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6092" w14:textId="77777777" w:rsidR="00EB2A8F" w:rsidRDefault="00FF1B55" w:rsidP="00EB2A8F">
      <w:pPr>
        <w:spacing w:line="360" w:lineRule="auto"/>
        <w:jc w:val="center"/>
        <w:rPr>
          <w:b/>
          <w:bCs/>
          <w:sz w:val="28"/>
          <w:szCs w:val="28"/>
          <w:lang w:val="uk-UA"/>
        </w:rPr>
      </w:pPr>
      <w:bookmarkStart w:id="0" w:name="OLE_LINK1"/>
      <w:bookmarkStart w:id="1" w:name="OLE_LINK2"/>
      <w:r w:rsidRPr="00FF1B55">
        <w:rPr>
          <w:b/>
          <w:bCs/>
          <w:sz w:val="28"/>
          <w:szCs w:val="28"/>
          <w:lang w:val="uk-UA"/>
        </w:rPr>
        <w:t>МІНІСТЕРСТВО ОХОРОНИ ЗДОРОВ’Я УКРАЇНИ</w:t>
      </w:r>
    </w:p>
    <w:p w14:paraId="07A0AC50" w14:textId="17F6E344" w:rsidR="00F91C71" w:rsidRDefault="00FF1B55" w:rsidP="00EB2A8F">
      <w:pPr>
        <w:spacing w:line="360" w:lineRule="auto"/>
        <w:jc w:val="center"/>
        <w:rPr>
          <w:b/>
          <w:bCs/>
          <w:sz w:val="28"/>
          <w:szCs w:val="28"/>
          <w:lang w:val="uk-UA"/>
        </w:rPr>
      </w:pPr>
      <w:r w:rsidRPr="00FF1B55">
        <w:rPr>
          <w:b/>
          <w:bCs/>
          <w:sz w:val="28"/>
          <w:szCs w:val="28"/>
          <w:lang w:val="uk-UA"/>
        </w:rPr>
        <w:t>ХАРКІВСЬКИЙ НАЦІОНАЛЬНИЙ МЕДИЧНИЙ УНІВЕРСИТЕТ</w:t>
      </w:r>
    </w:p>
    <w:p w14:paraId="38F9BE3B" w14:textId="77777777" w:rsidR="00EB2A8F" w:rsidRPr="007F5722" w:rsidRDefault="00EB2A8F" w:rsidP="00EB2A8F">
      <w:pPr>
        <w:tabs>
          <w:tab w:val="left" w:pos="1134"/>
        </w:tabs>
        <w:spacing w:line="360" w:lineRule="auto"/>
        <w:jc w:val="center"/>
        <w:rPr>
          <w:b/>
          <w:sz w:val="28"/>
          <w:szCs w:val="28"/>
        </w:rPr>
      </w:pPr>
      <w:r w:rsidRPr="007F5722">
        <w:rPr>
          <w:b/>
          <w:sz w:val="28"/>
          <w:szCs w:val="28"/>
        </w:rPr>
        <w:t>МІНІСТЕРСТВО ОХОРОНИ ЗДОРОВ’Я УКРАЇНИ</w:t>
      </w:r>
    </w:p>
    <w:p w14:paraId="6003A8BC" w14:textId="77777777" w:rsidR="00EB2A8F" w:rsidRPr="007F5722" w:rsidRDefault="00EB2A8F" w:rsidP="00EB2A8F">
      <w:pPr>
        <w:tabs>
          <w:tab w:val="left" w:pos="1134"/>
        </w:tabs>
        <w:spacing w:line="360" w:lineRule="auto"/>
        <w:jc w:val="center"/>
        <w:rPr>
          <w:b/>
          <w:sz w:val="28"/>
          <w:szCs w:val="28"/>
        </w:rPr>
      </w:pPr>
      <w:r w:rsidRPr="007F5722">
        <w:rPr>
          <w:b/>
          <w:sz w:val="28"/>
          <w:szCs w:val="28"/>
        </w:rPr>
        <w:t>ХАРКІВСЬКИЙ НАЦІОНАЛЬНИЙ МЕДИЧНИЙ УНІВЕРСИТЕТ</w:t>
      </w:r>
    </w:p>
    <w:p w14:paraId="39FF3E86" w14:textId="77777777" w:rsidR="00F91C71" w:rsidRPr="00FF1B55" w:rsidRDefault="00F91C71" w:rsidP="00EB2A8F">
      <w:pPr>
        <w:spacing w:line="360" w:lineRule="auto"/>
        <w:jc w:val="both"/>
        <w:rPr>
          <w:i/>
          <w:iCs/>
          <w:sz w:val="28"/>
          <w:szCs w:val="28"/>
          <w:lang w:val="uk-UA"/>
        </w:rPr>
      </w:pPr>
    </w:p>
    <w:p w14:paraId="29E9DF11" w14:textId="77777777" w:rsidR="00845AAE" w:rsidRPr="0046603C" w:rsidRDefault="00845AAE" w:rsidP="00845AAE">
      <w:pPr>
        <w:spacing w:line="360" w:lineRule="auto"/>
        <w:ind w:firstLine="4962"/>
        <w:jc w:val="right"/>
        <w:rPr>
          <w:sz w:val="28"/>
          <w:szCs w:val="28"/>
        </w:rPr>
      </w:pPr>
      <w:r w:rsidRPr="0046603C">
        <w:rPr>
          <w:sz w:val="28"/>
          <w:szCs w:val="28"/>
        </w:rPr>
        <w:t>Кваліфікаційна наукова праця</w:t>
      </w:r>
    </w:p>
    <w:p w14:paraId="0C1F5A7B" w14:textId="77777777" w:rsidR="00845AAE" w:rsidRPr="0046603C" w:rsidRDefault="00845AAE" w:rsidP="00845AAE">
      <w:pPr>
        <w:spacing w:line="360" w:lineRule="auto"/>
        <w:ind w:firstLine="4962"/>
        <w:jc w:val="right"/>
        <w:rPr>
          <w:sz w:val="28"/>
          <w:szCs w:val="28"/>
        </w:rPr>
      </w:pPr>
      <w:r w:rsidRPr="0046603C">
        <w:rPr>
          <w:sz w:val="28"/>
          <w:szCs w:val="28"/>
        </w:rPr>
        <w:t>на правах рукопису</w:t>
      </w:r>
    </w:p>
    <w:p w14:paraId="59D2C3EF" w14:textId="77777777" w:rsidR="00DF4DD3" w:rsidRPr="00FF1B55" w:rsidRDefault="00DF4DD3" w:rsidP="00845AAE">
      <w:pPr>
        <w:spacing w:line="360" w:lineRule="auto"/>
        <w:jc w:val="both"/>
        <w:rPr>
          <w:b/>
          <w:bCs/>
          <w:sz w:val="28"/>
          <w:szCs w:val="28"/>
          <w:lang w:val="uk-UA"/>
        </w:rPr>
      </w:pPr>
    </w:p>
    <w:p w14:paraId="183E1AF6" w14:textId="77777777" w:rsidR="00F91C71" w:rsidRPr="00FF1B55" w:rsidRDefault="00F91C71" w:rsidP="00FF1B55">
      <w:pPr>
        <w:spacing w:line="360" w:lineRule="auto"/>
        <w:ind w:firstLine="709"/>
        <w:jc w:val="center"/>
        <w:rPr>
          <w:b/>
          <w:bCs/>
          <w:sz w:val="28"/>
          <w:szCs w:val="28"/>
          <w:lang w:val="uk-UA"/>
        </w:rPr>
      </w:pPr>
      <w:r w:rsidRPr="00FF1B55">
        <w:rPr>
          <w:b/>
          <w:bCs/>
          <w:sz w:val="28"/>
          <w:szCs w:val="28"/>
          <w:lang w:val="uk-UA"/>
        </w:rPr>
        <w:t>ТИМОШЕНКО ГАЛИНА ЮРІЇВНА</w:t>
      </w:r>
    </w:p>
    <w:p w14:paraId="22F8424F" w14:textId="77777777" w:rsidR="00F91C71" w:rsidRDefault="00F91C71" w:rsidP="00FF1B55">
      <w:pPr>
        <w:spacing w:line="360" w:lineRule="auto"/>
        <w:rPr>
          <w:sz w:val="28"/>
          <w:szCs w:val="28"/>
          <w:lang w:val="uk-UA"/>
        </w:rPr>
      </w:pPr>
    </w:p>
    <w:p w14:paraId="184F8846" w14:textId="7B0C88E6" w:rsidR="00F91C71" w:rsidRPr="00DF4DD3" w:rsidRDefault="00F91C71" w:rsidP="00DF4DD3">
      <w:pPr>
        <w:spacing w:line="360" w:lineRule="auto"/>
        <w:ind w:firstLine="709"/>
        <w:jc w:val="center"/>
        <w:rPr>
          <w:rFonts w:eastAsiaTheme="minorHAnsi"/>
          <w:sz w:val="28"/>
          <w:szCs w:val="28"/>
          <w:lang w:val="uk-UA"/>
        </w:rPr>
      </w:pPr>
      <w:r>
        <w:rPr>
          <w:sz w:val="28"/>
          <w:szCs w:val="28"/>
          <w:lang w:val="uk-UA"/>
        </w:rPr>
        <w:t>УДК</w:t>
      </w:r>
      <w:r w:rsidRPr="000571C4">
        <w:rPr>
          <w:sz w:val="28"/>
          <w:szCs w:val="28"/>
          <w:lang w:val="uk-UA"/>
        </w:rPr>
        <w:t xml:space="preserve">: </w:t>
      </w:r>
      <w:r w:rsidRPr="00243670">
        <w:rPr>
          <w:rFonts w:eastAsiaTheme="minorHAnsi"/>
          <w:sz w:val="28"/>
          <w:szCs w:val="28"/>
          <w:lang w:val="uk-UA"/>
        </w:rPr>
        <w:t>616.366-002.2+616.379-008.64]-036/037-07-085(043.3)</w:t>
      </w:r>
    </w:p>
    <w:p w14:paraId="3E2BA6B1" w14:textId="77777777" w:rsidR="00F91C71" w:rsidRPr="000571C4" w:rsidRDefault="00F91C71" w:rsidP="00DF4DD3">
      <w:pPr>
        <w:spacing w:line="360" w:lineRule="auto"/>
        <w:ind w:firstLine="709"/>
        <w:jc w:val="center"/>
        <w:rPr>
          <w:sz w:val="28"/>
          <w:szCs w:val="28"/>
          <w:lang w:val="uk-UA"/>
        </w:rPr>
      </w:pPr>
    </w:p>
    <w:p w14:paraId="2BA6B629" w14:textId="77777777" w:rsidR="00F91C71" w:rsidRPr="00FF1B55" w:rsidRDefault="00F91C71" w:rsidP="008E4B7A">
      <w:pPr>
        <w:tabs>
          <w:tab w:val="left" w:pos="709"/>
        </w:tabs>
        <w:spacing w:line="360" w:lineRule="auto"/>
        <w:jc w:val="center"/>
        <w:rPr>
          <w:b/>
          <w:color w:val="000000"/>
          <w:sz w:val="28"/>
          <w:szCs w:val="28"/>
          <w:lang w:val="uk-UA" w:eastAsia="uk-UA"/>
        </w:rPr>
      </w:pPr>
      <w:r w:rsidRPr="00FF1B55">
        <w:rPr>
          <w:b/>
          <w:color w:val="000000"/>
          <w:sz w:val="28"/>
          <w:szCs w:val="28"/>
          <w:lang w:val="uk-UA" w:eastAsia="uk-UA"/>
        </w:rPr>
        <w:t>ОПТИМІЗАЦІЯ ДІАГНОСТИКИ, ПРОГНОЗУВАННЯ ПЕРЕБІГУ ТА ЛІКУВАННЯ ХВОРИХ НА ХРОНІЧНИЙ ХОЛЕЦИСТИТ ТА ЦУКРОВИЙ ДІАБЕТ 2 ТИПУ З УРАХУВАННЯМ РОЛІ ФАКТОРУ РОСТУ ФІБРОБЛАСТІВ-19</w:t>
      </w:r>
    </w:p>
    <w:p w14:paraId="35A6FEEA" w14:textId="77777777" w:rsidR="00F91C71" w:rsidRPr="007F0C0C" w:rsidRDefault="00F91C71" w:rsidP="00FF1B55">
      <w:pPr>
        <w:spacing w:line="360" w:lineRule="auto"/>
        <w:ind w:firstLine="709"/>
        <w:jc w:val="center"/>
        <w:rPr>
          <w:b/>
          <w:bCs/>
          <w:sz w:val="28"/>
          <w:szCs w:val="28"/>
          <w:lang w:val="uk-UA"/>
        </w:rPr>
      </w:pPr>
    </w:p>
    <w:p w14:paraId="010C4801" w14:textId="5EE723B9" w:rsidR="00F91C71" w:rsidRDefault="00F91C71" w:rsidP="00041494">
      <w:pPr>
        <w:spacing w:line="360" w:lineRule="auto"/>
        <w:jc w:val="center"/>
        <w:rPr>
          <w:sz w:val="28"/>
          <w:szCs w:val="28"/>
          <w:lang w:val="uk-UA"/>
        </w:rPr>
      </w:pPr>
      <w:r>
        <w:rPr>
          <w:sz w:val="28"/>
          <w:szCs w:val="28"/>
          <w:lang w:val="uk-UA"/>
        </w:rPr>
        <w:t>14.01.02 – внутрішні хвороби</w:t>
      </w:r>
    </w:p>
    <w:p w14:paraId="03BBC194" w14:textId="77777777" w:rsidR="00041494" w:rsidRDefault="00041494" w:rsidP="00041494">
      <w:pPr>
        <w:spacing w:line="360" w:lineRule="auto"/>
        <w:jc w:val="center"/>
        <w:rPr>
          <w:sz w:val="28"/>
          <w:szCs w:val="28"/>
          <w:lang w:val="uk-UA"/>
        </w:rPr>
      </w:pPr>
    </w:p>
    <w:p w14:paraId="2D73EF54" w14:textId="3B248980" w:rsidR="00845AAE" w:rsidRPr="000F11A1" w:rsidRDefault="00845AAE" w:rsidP="00041494">
      <w:pPr>
        <w:spacing w:line="360" w:lineRule="auto"/>
        <w:jc w:val="center"/>
        <w:rPr>
          <w:noProof/>
          <w:lang w:val="uk-UA"/>
        </w:rPr>
      </w:pPr>
      <w:r w:rsidRPr="000F11A1">
        <w:rPr>
          <w:noProof/>
          <w:sz w:val="28"/>
          <w:szCs w:val="28"/>
          <w:lang w:val="uk-UA"/>
        </w:rPr>
        <w:t>Подається на здобуття наукового ступеня</w:t>
      </w:r>
      <w:r w:rsidRPr="000F11A1">
        <w:rPr>
          <w:noProof/>
          <w:spacing w:val="-6"/>
          <w:sz w:val="28"/>
          <w:szCs w:val="28"/>
          <w:lang w:val="uk-UA" w:eastAsia="uk-UA"/>
        </w:rPr>
        <w:t xml:space="preserve"> кандидата медичних наук</w:t>
      </w:r>
    </w:p>
    <w:p w14:paraId="25D67161" w14:textId="77777777" w:rsidR="00845AAE" w:rsidRDefault="00845AAE" w:rsidP="00845AAE">
      <w:pPr>
        <w:spacing w:line="360" w:lineRule="auto"/>
        <w:jc w:val="both"/>
        <w:rPr>
          <w:noProof/>
          <w:sz w:val="28"/>
          <w:szCs w:val="28"/>
          <w:lang w:val="uk-UA"/>
        </w:rPr>
      </w:pPr>
    </w:p>
    <w:p w14:paraId="53B142C1" w14:textId="5B4CA157" w:rsidR="00845AAE" w:rsidRPr="000F11A1" w:rsidRDefault="00845AAE" w:rsidP="00845AAE">
      <w:pPr>
        <w:spacing w:line="360" w:lineRule="auto"/>
        <w:jc w:val="both"/>
        <w:rPr>
          <w:noProof/>
          <w:lang w:val="uk-UA"/>
        </w:rPr>
      </w:pPr>
      <w:r w:rsidRPr="000F11A1">
        <w:rPr>
          <w:noProof/>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w:t>
      </w:r>
      <w:r>
        <w:rPr>
          <w:noProof/>
          <w:sz w:val="28"/>
          <w:szCs w:val="28"/>
          <w:lang w:val="uk-UA"/>
        </w:rPr>
        <w:t>Г.Ю. Тимошенко</w:t>
      </w:r>
    </w:p>
    <w:p w14:paraId="6FA41CC2" w14:textId="77777777" w:rsidR="00845AAE" w:rsidRDefault="00845AAE" w:rsidP="00845AAE">
      <w:pPr>
        <w:spacing w:line="360" w:lineRule="auto"/>
        <w:rPr>
          <w:b/>
          <w:bCs/>
          <w:sz w:val="28"/>
          <w:szCs w:val="28"/>
          <w:lang w:val="uk-UA"/>
        </w:rPr>
      </w:pPr>
    </w:p>
    <w:p w14:paraId="51191506" w14:textId="69FB097A" w:rsidR="00845AAE" w:rsidRPr="00845AAE" w:rsidRDefault="00845AAE" w:rsidP="00845AAE">
      <w:pPr>
        <w:spacing w:line="360" w:lineRule="auto"/>
        <w:rPr>
          <w:b/>
          <w:bCs/>
          <w:sz w:val="28"/>
          <w:szCs w:val="28"/>
          <w:lang w:val="uk-UA"/>
        </w:rPr>
      </w:pPr>
      <w:r w:rsidRPr="00FF1B55">
        <w:rPr>
          <w:b/>
          <w:bCs/>
          <w:sz w:val="28"/>
          <w:szCs w:val="28"/>
          <w:lang w:val="uk-UA"/>
        </w:rPr>
        <w:t>Науковий керівн</w:t>
      </w:r>
      <w:r>
        <w:rPr>
          <w:b/>
          <w:bCs/>
          <w:sz w:val="28"/>
          <w:szCs w:val="28"/>
          <w:lang w:val="uk-UA"/>
        </w:rPr>
        <w:t xml:space="preserve">ик: </w:t>
      </w:r>
      <w:r>
        <w:rPr>
          <w:sz w:val="28"/>
          <w:szCs w:val="28"/>
          <w:lang w:val="uk-UA"/>
        </w:rPr>
        <w:t>Журавльова Лариса Володимирівна</w:t>
      </w:r>
      <w:r>
        <w:rPr>
          <w:b/>
          <w:bCs/>
          <w:sz w:val="28"/>
          <w:szCs w:val="28"/>
          <w:lang w:val="uk-UA"/>
        </w:rPr>
        <w:t xml:space="preserve">, </w:t>
      </w:r>
      <w:r>
        <w:rPr>
          <w:sz w:val="28"/>
          <w:szCs w:val="28"/>
          <w:lang w:val="uk-UA"/>
        </w:rPr>
        <w:t>доктор медичних наук, професорка</w:t>
      </w:r>
    </w:p>
    <w:p w14:paraId="11159A65" w14:textId="4C7ABC12" w:rsidR="00F91C71" w:rsidRDefault="00FF1B55" w:rsidP="00EB2A8F">
      <w:pPr>
        <w:spacing w:line="360" w:lineRule="auto"/>
        <w:ind w:firstLine="709"/>
        <w:jc w:val="center"/>
        <w:rPr>
          <w:sz w:val="28"/>
          <w:szCs w:val="28"/>
          <w:lang w:val="uk-UA"/>
        </w:rPr>
      </w:pPr>
      <w:r>
        <w:rPr>
          <w:sz w:val="28"/>
          <w:szCs w:val="28"/>
          <w:lang w:val="uk-UA"/>
        </w:rPr>
        <w:t xml:space="preserve">                          </w:t>
      </w:r>
    </w:p>
    <w:p w14:paraId="1FF76EAB" w14:textId="77777777" w:rsidR="00F91C71" w:rsidRDefault="00F91C71" w:rsidP="00F91C71">
      <w:pPr>
        <w:ind w:firstLine="709"/>
        <w:jc w:val="center"/>
        <w:rPr>
          <w:sz w:val="28"/>
          <w:szCs w:val="28"/>
          <w:lang w:val="uk-UA"/>
        </w:rPr>
      </w:pPr>
    </w:p>
    <w:p w14:paraId="014A53D5" w14:textId="77777777" w:rsidR="00F91C71" w:rsidRDefault="00F91C71" w:rsidP="00FF1B55">
      <w:pPr>
        <w:rPr>
          <w:sz w:val="28"/>
          <w:szCs w:val="28"/>
          <w:lang w:val="uk-UA"/>
        </w:rPr>
      </w:pPr>
    </w:p>
    <w:p w14:paraId="1B7ED332" w14:textId="54FE0895" w:rsidR="00F91C71" w:rsidRPr="00782F9B" w:rsidRDefault="00F91C71" w:rsidP="008E4B7A">
      <w:pPr>
        <w:jc w:val="center"/>
        <w:rPr>
          <w:sz w:val="28"/>
          <w:szCs w:val="28"/>
          <w:lang w:val="uk-UA"/>
        </w:rPr>
        <w:sectPr w:rsidR="00F91C71" w:rsidRPr="00782F9B" w:rsidSect="008E4B7A">
          <w:headerReference w:type="even" r:id="rId9"/>
          <w:headerReference w:type="default" r:id="rId10"/>
          <w:type w:val="continuous"/>
          <w:pgSz w:w="11906" w:h="16838"/>
          <w:pgMar w:top="1134" w:right="851" w:bottom="1134" w:left="1701" w:header="709" w:footer="709" w:gutter="0"/>
          <w:pgNumType w:start="1" w:chapStyle="1"/>
          <w:cols w:space="708"/>
          <w:titlePg/>
          <w:docGrid w:linePitch="360"/>
        </w:sectPr>
      </w:pPr>
      <w:r>
        <w:rPr>
          <w:sz w:val="28"/>
          <w:szCs w:val="28"/>
          <w:lang w:val="uk-UA"/>
        </w:rPr>
        <w:t>Харків - 20</w:t>
      </w:r>
      <w:r w:rsidR="00EC2F15">
        <w:rPr>
          <w:sz w:val="28"/>
          <w:szCs w:val="28"/>
          <w:lang w:val="uk-UA"/>
        </w:rPr>
        <w:t>2</w:t>
      </w:r>
      <w:r w:rsidR="00041494">
        <w:rPr>
          <w:sz w:val="28"/>
          <w:szCs w:val="28"/>
          <w:lang w:val="uk-UA"/>
        </w:rPr>
        <w:t>1</w:t>
      </w:r>
    </w:p>
    <w:p w14:paraId="03429674" w14:textId="77777777" w:rsidR="008318C1" w:rsidRPr="00C37992" w:rsidRDefault="008318C1" w:rsidP="00C37992">
      <w:pPr>
        <w:spacing w:line="360" w:lineRule="auto"/>
        <w:jc w:val="center"/>
        <w:rPr>
          <w:b/>
          <w:sz w:val="28"/>
          <w:szCs w:val="28"/>
          <w:lang w:val="uk-UA"/>
        </w:rPr>
      </w:pPr>
      <w:r w:rsidRPr="00C37992">
        <w:rPr>
          <w:b/>
          <w:sz w:val="28"/>
          <w:szCs w:val="28"/>
          <w:lang w:val="uk-UA"/>
        </w:rPr>
        <w:lastRenderedPageBreak/>
        <w:t>АНОТАЦІЯ</w:t>
      </w:r>
    </w:p>
    <w:p w14:paraId="2C929D95" w14:textId="77777777" w:rsidR="008318C1" w:rsidRPr="00C37992" w:rsidRDefault="008318C1" w:rsidP="008E4B7A">
      <w:pPr>
        <w:spacing w:line="360" w:lineRule="auto"/>
        <w:ind w:firstLine="709"/>
        <w:jc w:val="both"/>
        <w:rPr>
          <w:bCs/>
          <w:sz w:val="28"/>
          <w:szCs w:val="28"/>
          <w:lang w:val="uk-UA"/>
        </w:rPr>
      </w:pPr>
      <w:r w:rsidRPr="00C37992">
        <w:rPr>
          <w:bCs/>
          <w:i/>
          <w:iCs/>
          <w:sz w:val="28"/>
          <w:szCs w:val="28"/>
          <w:lang w:val="uk-UA"/>
        </w:rPr>
        <w:t>Тимошенко Г.Ю.</w:t>
      </w:r>
      <w:r w:rsidRPr="00C37992">
        <w:rPr>
          <w:bCs/>
          <w:sz w:val="28"/>
          <w:szCs w:val="28"/>
          <w:lang w:val="uk-UA"/>
        </w:rPr>
        <w:t xml:space="preserve"> </w:t>
      </w:r>
      <w:r w:rsidRPr="00C37992">
        <w:rPr>
          <w:bCs/>
          <w:sz w:val="28"/>
          <w:szCs w:val="28"/>
          <w:lang w:val="uk-UA" w:eastAsia="uk-UA"/>
        </w:rPr>
        <w:t>Оптимізація діагностики, прогнозування перебігу та лікування хворих на хронічний холецистит та цукровий діабет 2 типу з урахуванням ролі фактору росту фібробластів-19.</w:t>
      </w:r>
      <w:r w:rsidRPr="00C37992">
        <w:rPr>
          <w:bCs/>
          <w:sz w:val="28"/>
          <w:szCs w:val="28"/>
          <w:lang w:val="uk-UA"/>
        </w:rPr>
        <w:t xml:space="preserve"> – Кваліфікаційна наукова праця на правах рукопису.</w:t>
      </w:r>
    </w:p>
    <w:p w14:paraId="0FB434E0" w14:textId="77777777" w:rsidR="008318C1" w:rsidRPr="00C37992" w:rsidRDefault="008318C1" w:rsidP="008E4B7A">
      <w:pPr>
        <w:spacing w:line="360" w:lineRule="auto"/>
        <w:ind w:firstLine="709"/>
        <w:jc w:val="both"/>
        <w:rPr>
          <w:sz w:val="28"/>
          <w:szCs w:val="28"/>
          <w:lang w:val="uk-UA"/>
        </w:rPr>
      </w:pPr>
      <w:r w:rsidRPr="00C37992">
        <w:rPr>
          <w:sz w:val="28"/>
          <w:szCs w:val="28"/>
          <w:lang w:val="uk-UA"/>
        </w:rPr>
        <w:t>Дисертація на здобуття наукового ступеня кандидата медичних наук за спеціальністю 14.01.02 – внутрішні хвороби. - Харківський національний медичний університет МОЗ України, Харків, 2021.</w:t>
      </w:r>
    </w:p>
    <w:p w14:paraId="0F5D3465" w14:textId="77777777" w:rsidR="008318C1" w:rsidRPr="00C37992" w:rsidRDefault="008318C1" w:rsidP="008E4B7A">
      <w:pPr>
        <w:spacing w:line="360" w:lineRule="auto"/>
        <w:ind w:firstLine="709"/>
        <w:jc w:val="both"/>
        <w:rPr>
          <w:sz w:val="28"/>
          <w:szCs w:val="28"/>
          <w:lang w:val="uk-UA"/>
        </w:rPr>
      </w:pPr>
      <w:r w:rsidRPr="00C37992">
        <w:rPr>
          <w:sz w:val="28"/>
          <w:szCs w:val="28"/>
          <w:lang w:val="uk-UA"/>
        </w:rPr>
        <w:t>Робота присвячена оптимізації діагностики, прогнозуванню перебігу та лікуванню хворих на цукровий діабет (ЦД) 2 типу в поєднанні з хронічним безкам’яним холециститом (ХБХ) на підставі визначення рівнів фактору росту фібробластів-19 (ФРФ-19) та жовчних кислот (ЖК) у сироватці крові та корекції метаболічних порушень.</w:t>
      </w:r>
    </w:p>
    <w:p w14:paraId="05AFB0F4" w14:textId="77777777" w:rsidR="008318C1" w:rsidRPr="00C37992" w:rsidRDefault="008318C1" w:rsidP="008E4B7A">
      <w:pPr>
        <w:spacing w:line="360" w:lineRule="auto"/>
        <w:ind w:firstLine="709"/>
        <w:jc w:val="both"/>
        <w:rPr>
          <w:sz w:val="28"/>
          <w:szCs w:val="28"/>
          <w:lang w:val="uk-UA"/>
        </w:rPr>
      </w:pPr>
      <w:r w:rsidRPr="00C37992">
        <w:rPr>
          <w:sz w:val="28"/>
          <w:szCs w:val="28"/>
          <w:lang w:val="uk-UA"/>
        </w:rPr>
        <w:t>Для досягнення поставленої мети дослідження було обстежено 126 хворих, серед яких у 62 випадках діагностовано поєднання ЦД 2 типу та ХБХ (основна група); 33 пацієнти мали ізольований ЦД 2 типу та у 31 випадку діагностовано ізольований ХБХ. До контрольної групи увійшло 20 практично здорових осіб. Склад групи донорів був репрезентативним за віком та кількістю пробандів чоловічої та жіночої статі. Хворі, що приймали участь в даному дослідженні, були віком від 44 до 75 років. Т</w:t>
      </w:r>
      <w:r w:rsidRPr="00C37992">
        <w:rPr>
          <w:color w:val="000000"/>
          <w:sz w:val="28"/>
          <w:szCs w:val="28"/>
          <w:lang w:val="uk-UA"/>
        </w:rPr>
        <w:t xml:space="preserve">ривалість </w:t>
      </w:r>
      <w:r w:rsidRPr="00C37992">
        <w:rPr>
          <w:sz w:val="28"/>
          <w:szCs w:val="28"/>
          <w:lang w:val="uk-UA"/>
        </w:rPr>
        <w:t>ЦД</w:t>
      </w:r>
      <w:r w:rsidRPr="00C37992">
        <w:rPr>
          <w:color w:val="000000"/>
          <w:sz w:val="28"/>
          <w:szCs w:val="28"/>
          <w:lang w:val="uk-UA"/>
        </w:rPr>
        <w:t xml:space="preserve"> 2 типу коливалась від 1 до 19 років, хронічного холециститу – від 3 до 15 років.</w:t>
      </w:r>
      <w:r w:rsidRPr="00C37992">
        <w:rPr>
          <w:sz w:val="28"/>
          <w:szCs w:val="28"/>
          <w:lang w:val="uk-UA"/>
        </w:rPr>
        <w:t xml:space="preserve"> При розподілі обстежених хворих за статтю переважали жінки, загальна кількість яких склала 74  (58,7%).</w:t>
      </w:r>
    </w:p>
    <w:p w14:paraId="40244533" w14:textId="55489B5E" w:rsidR="008318C1" w:rsidRPr="00C37992" w:rsidRDefault="008318C1" w:rsidP="008E4B7A">
      <w:pPr>
        <w:spacing w:line="360" w:lineRule="auto"/>
        <w:ind w:firstLine="709"/>
        <w:jc w:val="both"/>
        <w:rPr>
          <w:sz w:val="28"/>
          <w:szCs w:val="28"/>
          <w:lang w:val="uk-UA"/>
        </w:rPr>
      </w:pPr>
      <w:r w:rsidRPr="00C37992">
        <w:rPr>
          <w:sz w:val="28"/>
          <w:szCs w:val="28"/>
          <w:lang w:val="uk-UA"/>
        </w:rPr>
        <w:t>Усім хворим при надходженні до стаціонару пр</w:t>
      </w:r>
      <w:r w:rsidR="00E4229E">
        <w:rPr>
          <w:sz w:val="28"/>
          <w:szCs w:val="28"/>
          <w:lang w:val="uk-UA"/>
        </w:rPr>
        <w:t xml:space="preserve">оведено комплексне обстеження: </w:t>
      </w:r>
      <w:r w:rsidRPr="00C37992">
        <w:rPr>
          <w:sz w:val="28"/>
          <w:szCs w:val="28"/>
          <w:lang w:val="uk-UA"/>
        </w:rPr>
        <w:t xml:space="preserve">збір скарг, анамнезу захворювання, об’єктивне обстеження, лабораторні, інструментальні. Визначення стану ліпідного обміну (загальний холестерин (ЗХ), </w:t>
      </w:r>
      <w:r w:rsidRPr="00C37992">
        <w:rPr>
          <w:bCs/>
          <w:sz w:val="28"/>
          <w:szCs w:val="28"/>
          <w:lang w:val="uk-UA"/>
        </w:rPr>
        <w:t>холестерин ліпопротеїдів низької щільності</w:t>
      </w:r>
      <w:r w:rsidRPr="00C37992">
        <w:rPr>
          <w:sz w:val="28"/>
          <w:szCs w:val="28"/>
          <w:lang w:val="uk-UA"/>
        </w:rPr>
        <w:t xml:space="preserve"> (ХС ЛПНЩ), </w:t>
      </w:r>
      <w:r w:rsidRPr="00C37992">
        <w:rPr>
          <w:bCs/>
          <w:sz w:val="28"/>
          <w:szCs w:val="28"/>
          <w:lang w:val="uk-UA"/>
        </w:rPr>
        <w:t>холестерин ліпопротеїдів високої щільності (</w:t>
      </w:r>
      <w:r w:rsidRPr="00C37992">
        <w:rPr>
          <w:sz w:val="28"/>
          <w:szCs w:val="28"/>
          <w:lang w:val="uk-UA"/>
        </w:rPr>
        <w:t xml:space="preserve">ХС ЛПВЩ) та </w:t>
      </w:r>
      <w:r w:rsidRPr="00C37992">
        <w:rPr>
          <w:bCs/>
          <w:sz w:val="28"/>
          <w:szCs w:val="28"/>
          <w:lang w:val="uk-UA"/>
        </w:rPr>
        <w:t>холестерин ліпопротеїдів дуже високої щільності (</w:t>
      </w:r>
      <w:r w:rsidRPr="00C37992">
        <w:rPr>
          <w:sz w:val="28"/>
          <w:szCs w:val="28"/>
          <w:lang w:val="uk-UA"/>
        </w:rPr>
        <w:t xml:space="preserve">ХС ЛПДВЩ), тригліцериди (ТГ) проводили імуноферментним методом </w:t>
      </w:r>
      <w:r w:rsidRPr="00C37992">
        <w:rPr>
          <w:rStyle w:val="apple-style-span"/>
          <w:sz w:val="28"/>
          <w:szCs w:val="28"/>
          <w:lang w:val="uk-UA"/>
        </w:rPr>
        <w:t>(набір реактивів «</w:t>
      </w:r>
      <w:r w:rsidRPr="00C37992">
        <w:rPr>
          <w:rStyle w:val="apple-style-span"/>
          <w:color w:val="000000"/>
          <w:sz w:val="28"/>
          <w:szCs w:val="28"/>
          <w:lang w:val="en-US"/>
        </w:rPr>
        <w:t>Dac</w:t>
      </w:r>
      <w:r w:rsidRPr="00C37992">
        <w:rPr>
          <w:rStyle w:val="apple-style-span"/>
          <w:color w:val="000000"/>
          <w:sz w:val="28"/>
          <w:szCs w:val="28"/>
          <w:lang w:val="uk-UA"/>
        </w:rPr>
        <w:t xml:space="preserve"> </w:t>
      </w:r>
      <w:r w:rsidRPr="00C37992">
        <w:rPr>
          <w:rStyle w:val="apple-style-span"/>
          <w:color w:val="000000"/>
          <w:sz w:val="28"/>
          <w:szCs w:val="28"/>
          <w:lang w:val="en-US"/>
        </w:rPr>
        <w:t>spectrum</w:t>
      </w:r>
      <w:r w:rsidRPr="00C37992">
        <w:rPr>
          <w:rStyle w:val="apple-style-span"/>
          <w:color w:val="000000"/>
          <w:sz w:val="28"/>
          <w:szCs w:val="28"/>
          <w:lang w:val="uk-UA"/>
        </w:rPr>
        <w:t xml:space="preserve"> </w:t>
      </w:r>
      <w:r w:rsidRPr="00C37992">
        <w:rPr>
          <w:rStyle w:val="apple-style-span"/>
          <w:color w:val="000000"/>
          <w:sz w:val="28"/>
          <w:szCs w:val="28"/>
          <w:lang w:val="en-US"/>
        </w:rPr>
        <w:t>med</w:t>
      </w:r>
      <w:r w:rsidRPr="00C37992">
        <w:rPr>
          <w:rStyle w:val="apple-style-span"/>
          <w:color w:val="000000"/>
          <w:sz w:val="28"/>
          <w:szCs w:val="28"/>
          <w:lang w:val="uk-UA"/>
        </w:rPr>
        <w:t xml:space="preserve">», </w:t>
      </w:r>
      <w:r w:rsidRPr="00C37992">
        <w:rPr>
          <w:rStyle w:val="apple-style-span"/>
          <w:color w:val="000000"/>
          <w:sz w:val="28"/>
          <w:szCs w:val="28"/>
          <w:lang w:val="uk-UA"/>
        </w:rPr>
        <w:lastRenderedPageBreak/>
        <w:t>Молдова</w:t>
      </w:r>
      <w:r w:rsidR="008E4B7A">
        <w:rPr>
          <w:sz w:val="28"/>
          <w:szCs w:val="28"/>
          <w:lang w:val="uk-UA"/>
        </w:rPr>
        <w:t xml:space="preserve">). </w:t>
      </w:r>
      <w:r w:rsidRPr="00C37992">
        <w:rPr>
          <w:sz w:val="28"/>
          <w:szCs w:val="28"/>
          <w:lang w:val="uk-UA"/>
        </w:rPr>
        <w:t>Вмісту жовчних (ЖК) у сироватці крові визначали імуноферментним методом з використанням набору реактивів фірми «</w:t>
      </w:r>
      <w:r w:rsidRPr="00C37992">
        <w:rPr>
          <w:sz w:val="28"/>
          <w:szCs w:val="28"/>
          <w:lang w:val="en-US"/>
        </w:rPr>
        <w:t>Dialab</w:t>
      </w:r>
      <w:r w:rsidRPr="00C37992">
        <w:rPr>
          <w:sz w:val="28"/>
          <w:szCs w:val="28"/>
          <w:lang w:val="uk-UA"/>
        </w:rPr>
        <w:t>» (Австрія). Рівень ФРФ-</w:t>
      </w:r>
      <w:r w:rsidRPr="00C37992">
        <w:rPr>
          <w:sz w:val="28"/>
          <w:szCs w:val="28"/>
          <w:shd w:val="clear" w:color="auto" w:fill="FDFBF8"/>
          <w:lang w:val="uk-UA"/>
        </w:rPr>
        <w:t>19</w:t>
      </w:r>
      <w:r w:rsidRPr="00C37992">
        <w:rPr>
          <w:sz w:val="28"/>
          <w:szCs w:val="28"/>
          <w:lang w:val="uk-UA"/>
        </w:rPr>
        <w:t xml:space="preserve"> досліджували імуноферментним методом (набір реактивів «</w:t>
      </w:r>
      <w:hyperlink r:id="rId11" w:tgtFrame="_blank" w:history="1">
        <w:r w:rsidRPr="00C37992">
          <w:rPr>
            <w:rStyle w:val="a5"/>
            <w:color w:val="auto"/>
            <w:sz w:val="28"/>
            <w:szCs w:val="28"/>
            <w:u w:val="none"/>
            <w:shd w:val="clear" w:color="auto" w:fill="FFFFFF"/>
          </w:rPr>
          <w:t>BioVendor</w:t>
        </w:r>
      </w:hyperlink>
      <w:r w:rsidRPr="00C37992">
        <w:rPr>
          <w:sz w:val="28"/>
          <w:szCs w:val="28"/>
          <w:lang w:val="uk-UA"/>
        </w:rPr>
        <w:t xml:space="preserve">», Чеська республіка). </w:t>
      </w:r>
      <w:r w:rsidRPr="00C37992">
        <w:rPr>
          <w:color w:val="000000" w:themeColor="text1"/>
          <w:sz w:val="28"/>
          <w:szCs w:val="28"/>
        </w:rPr>
        <w:t xml:space="preserve">Рівень </w:t>
      </w:r>
      <w:r w:rsidRPr="00C37992">
        <w:rPr>
          <w:color w:val="000000" w:themeColor="text1"/>
          <w:sz w:val="28"/>
          <w:szCs w:val="28"/>
          <w:lang w:val="uk-UA"/>
        </w:rPr>
        <w:t>С-реактивного протеїну (</w:t>
      </w:r>
      <w:r w:rsidRPr="00C37992">
        <w:rPr>
          <w:color w:val="000000" w:themeColor="text1"/>
          <w:sz w:val="28"/>
          <w:szCs w:val="28"/>
        </w:rPr>
        <w:t>СРП</w:t>
      </w:r>
      <w:r w:rsidRPr="00C37992">
        <w:rPr>
          <w:color w:val="000000" w:themeColor="text1"/>
          <w:sz w:val="28"/>
          <w:szCs w:val="28"/>
          <w:lang w:val="uk-UA"/>
        </w:rPr>
        <w:t>)</w:t>
      </w:r>
      <w:r w:rsidRPr="00C37992">
        <w:rPr>
          <w:color w:val="000000" w:themeColor="text1"/>
          <w:sz w:val="28"/>
          <w:szCs w:val="28"/>
        </w:rPr>
        <w:t xml:space="preserve"> в сироватці крові визначався латексним методом за допомогою набору </w:t>
      </w:r>
      <w:r w:rsidRPr="00C37992">
        <w:rPr>
          <w:sz w:val="28"/>
          <w:szCs w:val="28"/>
          <w:lang w:val="uk-UA"/>
        </w:rPr>
        <w:t>«</w:t>
      </w:r>
      <w:r w:rsidRPr="00C37992">
        <w:rPr>
          <w:color w:val="000000" w:themeColor="text1"/>
          <w:sz w:val="28"/>
          <w:szCs w:val="28"/>
        </w:rPr>
        <w:t>НВЛ Гранум</w:t>
      </w:r>
      <w:r w:rsidRPr="00C37992">
        <w:rPr>
          <w:color w:val="000000" w:themeColor="text1"/>
          <w:sz w:val="28"/>
          <w:szCs w:val="28"/>
          <w:lang w:val="uk-UA"/>
        </w:rPr>
        <w:t>»</w:t>
      </w:r>
      <w:r w:rsidRPr="00C37992">
        <w:rPr>
          <w:color w:val="000000" w:themeColor="text1"/>
          <w:sz w:val="28"/>
          <w:szCs w:val="28"/>
        </w:rPr>
        <w:t xml:space="preserve">. </w:t>
      </w:r>
      <w:r w:rsidRPr="00C37992">
        <w:rPr>
          <w:sz w:val="28"/>
          <w:szCs w:val="28"/>
          <w:lang w:val="uk-UA"/>
        </w:rPr>
        <w:t>Вміст інсуліну визначали імуноферментним методом (</w:t>
      </w:r>
      <w:r w:rsidRPr="00C37992">
        <w:rPr>
          <w:rStyle w:val="apple-style-span"/>
          <w:color w:val="000000"/>
          <w:sz w:val="28"/>
          <w:szCs w:val="28"/>
          <w:lang w:val="uk-UA"/>
        </w:rPr>
        <w:t>набір реактивів «</w:t>
      </w:r>
      <w:r w:rsidRPr="00C37992">
        <w:rPr>
          <w:rStyle w:val="apple-style-span"/>
          <w:color w:val="000000"/>
          <w:sz w:val="28"/>
          <w:szCs w:val="28"/>
        </w:rPr>
        <w:t>DRG</w:t>
      </w:r>
      <w:r w:rsidRPr="00C37992">
        <w:rPr>
          <w:rStyle w:val="apple-style-span"/>
          <w:color w:val="000000"/>
          <w:sz w:val="28"/>
          <w:szCs w:val="28"/>
          <w:lang w:val="uk-UA"/>
        </w:rPr>
        <w:t>», Німеччина</w:t>
      </w:r>
      <w:r w:rsidRPr="00C37992">
        <w:rPr>
          <w:sz w:val="28"/>
          <w:szCs w:val="28"/>
          <w:lang w:val="uk-UA"/>
        </w:rPr>
        <w:t>), глюкози в сироватці крові - глюкозоксидантним методом (</w:t>
      </w:r>
      <w:r w:rsidRPr="00C37992">
        <w:rPr>
          <w:rStyle w:val="apple-style-span"/>
          <w:color w:val="000000"/>
          <w:sz w:val="28"/>
          <w:szCs w:val="28"/>
          <w:lang w:val="uk-UA"/>
        </w:rPr>
        <w:t>набір реактивів «</w:t>
      </w:r>
      <w:r w:rsidRPr="00C37992">
        <w:rPr>
          <w:rStyle w:val="apple-style-span"/>
          <w:color w:val="000000"/>
          <w:sz w:val="28"/>
          <w:szCs w:val="28"/>
        </w:rPr>
        <w:t>Felisit</w:t>
      </w:r>
      <w:r w:rsidRPr="00C37992">
        <w:rPr>
          <w:rStyle w:val="apple-style-span"/>
          <w:color w:val="000000"/>
          <w:sz w:val="28"/>
          <w:szCs w:val="28"/>
          <w:lang w:val="uk-UA"/>
        </w:rPr>
        <w:t>», Україна</w:t>
      </w:r>
      <w:r w:rsidRPr="00C37992">
        <w:rPr>
          <w:sz w:val="28"/>
          <w:szCs w:val="28"/>
          <w:lang w:val="uk-UA"/>
        </w:rPr>
        <w:t>) в плазмі крові натщесерце з розрахунком індексу інсулінорезистентності (ІР) H</w:t>
      </w:r>
      <w:r w:rsidRPr="00C37992">
        <w:rPr>
          <w:sz w:val="28"/>
          <w:szCs w:val="28"/>
        </w:rPr>
        <w:t>OMA</w:t>
      </w:r>
      <w:r w:rsidRPr="00C37992">
        <w:rPr>
          <w:sz w:val="28"/>
          <w:szCs w:val="28"/>
          <w:lang w:val="uk-UA"/>
        </w:rPr>
        <w:t xml:space="preserve"> (</w:t>
      </w:r>
      <w:r w:rsidRPr="00C37992">
        <w:rPr>
          <w:sz w:val="28"/>
          <w:szCs w:val="28"/>
        </w:rPr>
        <w:t>Homeostasis</w:t>
      </w:r>
      <w:r w:rsidRPr="00C37992">
        <w:rPr>
          <w:sz w:val="28"/>
          <w:szCs w:val="28"/>
          <w:lang w:val="uk-UA"/>
        </w:rPr>
        <w:t xml:space="preserve"> </w:t>
      </w:r>
      <w:r w:rsidRPr="00C37992">
        <w:rPr>
          <w:sz w:val="28"/>
          <w:szCs w:val="28"/>
        </w:rPr>
        <w:t>model</w:t>
      </w:r>
      <w:r w:rsidRPr="00C37992">
        <w:rPr>
          <w:sz w:val="28"/>
          <w:szCs w:val="28"/>
          <w:lang w:val="uk-UA"/>
        </w:rPr>
        <w:t xml:space="preserve"> </w:t>
      </w:r>
      <w:r w:rsidRPr="00C37992">
        <w:rPr>
          <w:sz w:val="28"/>
          <w:szCs w:val="28"/>
        </w:rPr>
        <w:t>assessment</w:t>
      </w:r>
      <w:r w:rsidRPr="00C37992">
        <w:rPr>
          <w:sz w:val="28"/>
          <w:szCs w:val="28"/>
          <w:lang w:val="uk-UA"/>
        </w:rPr>
        <w:t>) за формулою: H</w:t>
      </w:r>
      <w:r w:rsidRPr="00C37992">
        <w:rPr>
          <w:sz w:val="28"/>
          <w:szCs w:val="28"/>
        </w:rPr>
        <w:t>OMA</w:t>
      </w:r>
      <w:r w:rsidRPr="00C37992">
        <w:rPr>
          <w:sz w:val="28"/>
          <w:szCs w:val="28"/>
          <w:lang w:val="uk-UA"/>
        </w:rPr>
        <w:t xml:space="preserve"> = концентрація інсуліну (мкОД/мл) × глюкоза натщесерце (ммоль/л) / 22,5. З метою вивчення змін моторно-евакуаторної й холесекреторної функції біліарної системи проводили двоетапне ультразвукове дослідження – холецистосонографію. Ультразвукове дослідження здійснювали на сканері</w:t>
      </w:r>
      <w:r w:rsidRPr="00C37992">
        <w:rPr>
          <w:sz w:val="28"/>
          <w:szCs w:val="28"/>
        </w:rPr>
        <w:t xml:space="preserve"> </w:t>
      </w:r>
      <w:r w:rsidRPr="00C37992">
        <w:rPr>
          <w:rStyle w:val="apple-style-span"/>
          <w:color w:val="000000"/>
          <w:sz w:val="28"/>
          <w:szCs w:val="28"/>
          <w:lang w:val="uk-UA"/>
        </w:rPr>
        <w:t>«</w:t>
      </w:r>
      <w:r w:rsidRPr="00C37992">
        <w:rPr>
          <w:rStyle w:val="apple-style-span"/>
          <w:color w:val="000000"/>
          <w:sz w:val="28"/>
          <w:szCs w:val="28"/>
          <w:lang w:val="en-US"/>
        </w:rPr>
        <w:t>Philips</w:t>
      </w:r>
      <w:r w:rsidRPr="00C37992">
        <w:rPr>
          <w:rStyle w:val="apple-style-span"/>
          <w:color w:val="000000"/>
          <w:sz w:val="28"/>
          <w:szCs w:val="28"/>
        </w:rPr>
        <w:t xml:space="preserve"> </w:t>
      </w:r>
      <w:r w:rsidRPr="00C37992">
        <w:rPr>
          <w:rStyle w:val="apple-style-span"/>
          <w:color w:val="000000"/>
          <w:sz w:val="28"/>
          <w:szCs w:val="28"/>
          <w:lang w:val="en-US"/>
        </w:rPr>
        <w:t>HDI</w:t>
      </w:r>
      <w:r w:rsidRPr="00C37992">
        <w:rPr>
          <w:rStyle w:val="apple-style-span"/>
          <w:color w:val="000000"/>
          <w:sz w:val="28"/>
          <w:szCs w:val="28"/>
          <w:lang w:val="uk-UA"/>
        </w:rPr>
        <w:t>»</w:t>
      </w:r>
      <w:r w:rsidRPr="00C37992">
        <w:rPr>
          <w:sz w:val="28"/>
          <w:szCs w:val="28"/>
          <w:lang w:val="uk-UA"/>
        </w:rPr>
        <w:t xml:space="preserve"> в режимі реального часу. На першому етапі визначали візуальні особливості жовчного міхура (ЖМ) та його вміст, на другому - динамічні зміни з визначенням параметрів ЖМ через інтервали часу (15, 30, 45, 60 хвилин) після сніданку Бойдена (2 сирих жовтка). Аналіз клініко-лабораторно-інструментальних параметрів хворих на ЦД 2 типу та ХБХ (</w:t>
      </w:r>
      <w:r w:rsidRPr="00C37992">
        <w:rPr>
          <w:sz w:val="28"/>
          <w:szCs w:val="28"/>
          <w:lang w:val="en-US"/>
        </w:rPr>
        <w:t>n</w:t>
      </w:r>
      <w:r w:rsidRPr="00C37992">
        <w:rPr>
          <w:sz w:val="28"/>
          <w:szCs w:val="28"/>
          <w:lang w:val="uk-UA"/>
        </w:rPr>
        <w:t xml:space="preserve">=62) проводили двічі: на 1-шу добу госпіталізації та через 3 місяці після лікування. До складу комплексного лікування увійшли цукрознижуючі препарати, лікувальне харчування, антибактеріальна (за показаннями) та спазмолітична терапія. Препарат урсодезоксихолевої  кислоти (УДХК) призначали у дозі 15 мг/кг/добу протягом 12 тижнів, а також препарат альфа-ліпоєвої кислоти (АЛК) 600 од в/в крапельно 10 днів з наступним пероральним прийомом протягом 12 тижнів. </w:t>
      </w:r>
    </w:p>
    <w:p w14:paraId="4A7F9715" w14:textId="77777777" w:rsidR="008318C1" w:rsidRPr="00C37992" w:rsidRDefault="008318C1" w:rsidP="008E4B7A">
      <w:pPr>
        <w:spacing w:line="360" w:lineRule="auto"/>
        <w:ind w:firstLine="709"/>
        <w:jc w:val="both"/>
        <w:rPr>
          <w:sz w:val="28"/>
          <w:szCs w:val="28"/>
          <w:lang w:val="uk-UA"/>
        </w:rPr>
      </w:pPr>
      <w:r w:rsidRPr="008E4B7A">
        <w:rPr>
          <w:sz w:val="28"/>
          <w:szCs w:val="28"/>
          <w:lang w:val="uk-UA"/>
        </w:rPr>
        <w:t>У ході виконання дисертаційної роботи встановлено, що</w:t>
      </w:r>
      <w:r w:rsidRPr="00C37992">
        <w:rPr>
          <w:sz w:val="28"/>
          <w:szCs w:val="28"/>
          <w:lang w:val="uk-UA"/>
        </w:rPr>
        <w:t xml:space="preserve"> у </w:t>
      </w:r>
      <w:r w:rsidRPr="00C37992">
        <w:rPr>
          <w:color w:val="000000"/>
          <w:sz w:val="28"/>
          <w:szCs w:val="28"/>
          <w:lang w:val="uk-UA"/>
        </w:rPr>
        <w:t xml:space="preserve">хворих з поєднанням ЦД 2 типу та ХБХ спостерігаються порушення моторно-евакуаторної функції ЖМ за рахунок зростання часу латентного періоду, об’єму його порожнини, коефіцієнтів випорожнення та зниження індексу </w:t>
      </w:r>
      <w:r w:rsidRPr="00C37992">
        <w:rPr>
          <w:color w:val="000000"/>
          <w:sz w:val="28"/>
          <w:szCs w:val="28"/>
          <w:lang w:val="uk-UA"/>
        </w:rPr>
        <w:lastRenderedPageBreak/>
        <w:t>скорочення міхура. Визначено</w:t>
      </w:r>
      <w:r w:rsidRPr="00C37992">
        <w:rPr>
          <w:sz w:val="28"/>
          <w:szCs w:val="28"/>
          <w:lang w:val="uk-UA"/>
        </w:rPr>
        <w:t xml:space="preserve"> зростання рівня ЖК у хворих основної групи у 4,8 разів (2,57±0,12 ммоль/л) при співставленні з особами групи контролю (0,54±0,11 ммоль/л) (р&lt;0,05).</w:t>
      </w:r>
      <w:r w:rsidRPr="00C37992">
        <w:rPr>
          <w:color w:val="000000"/>
          <w:sz w:val="28"/>
          <w:szCs w:val="28"/>
          <w:lang w:val="uk-UA"/>
        </w:rPr>
        <w:t xml:space="preserve"> </w:t>
      </w:r>
      <w:r w:rsidRPr="00C37992">
        <w:rPr>
          <w:sz w:val="28"/>
          <w:szCs w:val="28"/>
          <w:lang w:val="uk-UA"/>
        </w:rPr>
        <w:t xml:space="preserve">Продемонстровано зростання </w:t>
      </w:r>
      <w:r w:rsidRPr="00C37992">
        <w:rPr>
          <w:color w:val="000000"/>
          <w:sz w:val="28"/>
          <w:szCs w:val="28"/>
          <w:lang w:val="uk-UA"/>
        </w:rPr>
        <w:t>значень параметру імунозапалення (4,96±0,41) мг/л при контролі (0,19±0,09) мг/л за показником СРП.</w:t>
      </w:r>
      <w:r w:rsidRPr="00C37992">
        <w:rPr>
          <w:sz w:val="28"/>
          <w:szCs w:val="28"/>
          <w:lang w:val="uk-UA"/>
        </w:rPr>
        <w:t xml:space="preserve"> </w:t>
      </w:r>
    </w:p>
    <w:p w14:paraId="1BD3ED81" w14:textId="77777777" w:rsidR="008318C1" w:rsidRPr="00C37992" w:rsidRDefault="008318C1" w:rsidP="008E4B7A">
      <w:pPr>
        <w:spacing w:line="360" w:lineRule="auto"/>
        <w:ind w:firstLine="709"/>
        <w:jc w:val="both"/>
        <w:rPr>
          <w:sz w:val="28"/>
          <w:szCs w:val="28"/>
          <w:lang w:val="uk-UA"/>
        </w:rPr>
      </w:pPr>
      <w:r w:rsidRPr="00C37992">
        <w:rPr>
          <w:sz w:val="28"/>
          <w:szCs w:val="28"/>
          <w:lang w:val="uk-UA"/>
        </w:rPr>
        <w:t xml:space="preserve">При визначенні вмісту показників ліпідного обміну </w:t>
      </w:r>
      <w:r w:rsidRPr="00C37992">
        <w:rPr>
          <w:color w:val="000000"/>
          <w:sz w:val="28"/>
          <w:szCs w:val="28"/>
          <w:lang w:val="uk-UA"/>
        </w:rPr>
        <w:t xml:space="preserve">при поєднаному перебігу ЦД 2 типу та ХБХ спостерігається зростання атерогенних фракцій ліпідограми: </w:t>
      </w:r>
      <w:r w:rsidRPr="00C37992">
        <w:rPr>
          <w:sz w:val="28"/>
          <w:szCs w:val="28"/>
          <w:lang w:val="uk-UA"/>
        </w:rPr>
        <w:t xml:space="preserve">рівень ЗХ був вище, ніж у осіб групи контролю на 95% (р&lt;0,01), ТГ в 2,6 рази, ХС ЛПНЩ на 67,4% (р&lt;0,01) та коефіцієнту атерогенності (КА) - у 1,97 рази (р&lt;0,01); ХС ЛПДНЩ перевищував показник норми у 2,25 рази (р&lt;0,01), а рівень ХС ЛПВЩ – був нижче в 2,9 рази (р&lt;0,01). </w:t>
      </w:r>
      <w:r w:rsidRPr="00C37992">
        <w:rPr>
          <w:color w:val="000000"/>
          <w:sz w:val="28"/>
          <w:szCs w:val="28"/>
          <w:lang w:val="uk-UA"/>
        </w:rPr>
        <w:t xml:space="preserve">При аналізі вуглеводного обміну </w:t>
      </w:r>
      <w:r w:rsidRPr="00C37992">
        <w:rPr>
          <w:sz w:val="28"/>
          <w:szCs w:val="28"/>
          <w:lang w:val="uk-UA"/>
        </w:rPr>
        <w:t xml:space="preserve">у пацієнтів основної групи встановлено, що </w:t>
      </w:r>
      <w:r w:rsidRPr="00C37992">
        <w:rPr>
          <w:color w:val="000000"/>
          <w:sz w:val="28"/>
          <w:szCs w:val="28"/>
          <w:lang w:val="uk-UA"/>
        </w:rPr>
        <w:t>виразність гіперінсулінемії складала 7,36±0,92 ммоль/л та ІР становила 11,52±0,94.</w:t>
      </w:r>
    </w:p>
    <w:p w14:paraId="2C4B1E6B" w14:textId="77777777" w:rsidR="008318C1" w:rsidRPr="00C37992" w:rsidRDefault="008318C1" w:rsidP="008E4B7A">
      <w:pPr>
        <w:spacing w:line="360" w:lineRule="auto"/>
        <w:ind w:firstLine="709"/>
        <w:jc w:val="both"/>
        <w:rPr>
          <w:color w:val="000000"/>
          <w:sz w:val="28"/>
          <w:szCs w:val="28"/>
          <w:lang w:val="uk-UA"/>
        </w:rPr>
      </w:pPr>
      <w:r w:rsidRPr="00C37992">
        <w:rPr>
          <w:sz w:val="28"/>
          <w:szCs w:val="28"/>
          <w:lang w:val="uk-UA"/>
        </w:rPr>
        <w:t xml:space="preserve">Проведено визначення вмісту білку ФРФ-19, яке встановило, що його рівень у пацієнтів з коморбідною патологією був вірогідно нижче, ніж в контролі, та складав 71,49±4,02 пг/мл проти 163,92±6,67 пг/мл (р&lt;0,01). У хворих на ХБХ (118,36±8,24 пг/мл), як і ізольований ЦД 2 типу (82,57±3,06 пг/мл), також було встановлено зниження показника ФРФ-19 проти контролю, однак  його вміст був більшим, ніж у хворих основної групи: у 1,7 разів у хворих з ізольованим ХБХ та у 1,2 рази при порівнянні з даними хворих на ізольований ЦД 2 типу. Також була </w:t>
      </w:r>
      <w:r w:rsidRPr="00C37992">
        <w:rPr>
          <w:color w:val="000000"/>
          <w:sz w:val="28"/>
          <w:szCs w:val="28"/>
          <w:lang w:val="uk-UA"/>
        </w:rPr>
        <w:t>встановлена залежність між вмістом ФРФ-19 та індексом скорочення ЖМ (R= 0,78; p&lt;0,05), моторно-евакуаторними порушеннями (R≥0,70), віком хворих (R= -0,42; p&lt;0,05) та тривалістю анамнезу ЦД (R = -0,27, p&lt;0,05), що обумовлено глибиною метаболічних зсувів та призводить до прогресування захворювань.</w:t>
      </w:r>
    </w:p>
    <w:p w14:paraId="58DABD52" w14:textId="77777777" w:rsidR="008318C1" w:rsidRPr="00C37992" w:rsidRDefault="008318C1" w:rsidP="008E4B7A">
      <w:pPr>
        <w:spacing w:line="360" w:lineRule="auto"/>
        <w:ind w:firstLine="709"/>
        <w:jc w:val="both"/>
        <w:rPr>
          <w:sz w:val="28"/>
          <w:szCs w:val="28"/>
          <w:lang w:val="uk-UA"/>
        </w:rPr>
      </w:pPr>
      <w:r w:rsidRPr="00C37992">
        <w:rPr>
          <w:color w:val="000000"/>
          <w:sz w:val="28"/>
          <w:szCs w:val="28"/>
          <w:lang w:val="uk-UA"/>
        </w:rPr>
        <w:t xml:space="preserve">Було </w:t>
      </w:r>
      <w:r w:rsidRPr="00C37992">
        <w:rPr>
          <w:sz w:val="28"/>
          <w:szCs w:val="28"/>
          <w:lang w:val="uk-UA"/>
        </w:rPr>
        <w:t xml:space="preserve">проаналізовано зміни параметрів вуглеводного та ліпідного обмінів залежно від квартілей ФРФ-19. Основну групу пацієнтів було розподілено наступним чином: 1-й квартіль з рівнем ФРФ-19 у межах 51,64-62,58 пг/мл, 2-й квартіль з вмістом ФРФ-19, що коливався від 62,59 до 71,85 пг/мл, 3-й квартіль сформовано при рівні ФРФ-19 71,86-84,41 пг/мл та 4-й </w:t>
      </w:r>
      <w:r w:rsidRPr="00C37992">
        <w:rPr>
          <w:sz w:val="28"/>
          <w:szCs w:val="28"/>
          <w:lang w:val="uk-UA"/>
        </w:rPr>
        <w:lastRenderedPageBreak/>
        <w:t xml:space="preserve">квартіль з ФРФ-19 у межах 84,42-90,32 пг/мл. Отримані результати вказували на більш значні порушення вуглеводного та ліпідного обмінів за умов низьких рівнів ФРФ-19 (51,64-62,58 пг/мл), що дає можливість до використання даного параметра з метою оцінки ризику розвитку порушень вуглеводного та ліпідного обміну.  </w:t>
      </w:r>
    </w:p>
    <w:p w14:paraId="3CFBD078" w14:textId="4618781E" w:rsidR="008318C1" w:rsidRPr="00C37992" w:rsidRDefault="008318C1" w:rsidP="008E4B7A">
      <w:pPr>
        <w:spacing w:line="360" w:lineRule="auto"/>
        <w:ind w:firstLine="709"/>
        <w:jc w:val="both"/>
        <w:rPr>
          <w:color w:val="000000"/>
          <w:sz w:val="28"/>
          <w:szCs w:val="28"/>
          <w:lang w:val="uk-UA"/>
        </w:rPr>
      </w:pPr>
      <w:r w:rsidRPr="00C37992">
        <w:rPr>
          <w:sz w:val="28"/>
          <w:szCs w:val="28"/>
          <w:lang w:val="uk-UA"/>
        </w:rPr>
        <w:t>При аналізі взаємозв’язків між досліджуваними параметрами було встановлено, що п</w:t>
      </w:r>
      <w:r w:rsidRPr="00C37992">
        <w:rPr>
          <w:color w:val="000000"/>
          <w:sz w:val="28"/>
          <w:szCs w:val="28"/>
          <w:lang w:val="uk-UA"/>
        </w:rPr>
        <w:t>ри ЦД 2 типу та ХБХ має місце залежність між вмістом ФРФ-19 та ЖК (R = -0,78, р&lt;0,05), що обумовлено дизрегуляцією метаболізму ЖК. Доведено зв’язок між ФРФ-19 та ІР (R = - 0,74, р&lt;0,05), рівнем ЗХ сироватки крові (R = -0,37, p&lt;0,05), вмістом ТГ (R = -0,34; p&lt;0,05), ХС ЛПНЩ (R = -0,38, p&lt;0,05), рівнем глікемії (R = -0,57, p&lt;0,05) та індексом НОМА (R = -0,42, p&lt;0,05), як результат регуляторного впливу означеного білку на вуглеводний та ліпідний обміни.</w:t>
      </w:r>
    </w:p>
    <w:p w14:paraId="73C5A263" w14:textId="77777777" w:rsidR="008318C1" w:rsidRPr="00C37992" w:rsidRDefault="008318C1" w:rsidP="008E4B7A">
      <w:pPr>
        <w:spacing w:line="360" w:lineRule="auto"/>
        <w:ind w:firstLine="709"/>
        <w:jc w:val="both"/>
        <w:rPr>
          <w:color w:val="000000"/>
          <w:sz w:val="28"/>
          <w:szCs w:val="28"/>
          <w:lang w:val="uk-UA"/>
        </w:rPr>
      </w:pPr>
      <w:r w:rsidRPr="00C37992">
        <w:rPr>
          <w:sz w:val="28"/>
          <w:szCs w:val="28"/>
          <w:lang w:val="uk-UA"/>
        </w:rPr>
        <w:t xml:space="preserve">Проведено аналіз клінічних та лабораторно-інструментальних параметрів після комплексного лікування, який показав, що </w:t>
      </w:r>
      <w:r w:rsidRPr="00C37992">
        <w:rPr>
          <w:color w:val="000000"/>
          <w:sz w:val="28"/>
          <w:szCs w:val="28"/>
          <w:lang w:val="uk-UA"/>
        </w:rPr>
        <w:t xml:space="preserve">застосування препаратів УДХК та АЛК у складі комплексної терапії хворих на ЦД 2 типу та ХБХ призводить до позитивної клінічної динаміки шляхом покращання скорочувальної здатності ЖМ,  моторно-евакуаторної та холесекреторної функцій, як наслідок зниженню рівня ЖК (до 0,68±0,09 ммоль/л, р&lt;0,05), зростанню вмісту ФРФ-19 (до 105,16±12,15 пг/мл, р&lt;0,05), зниженню показника ХС ЛПНЩ (до 0,59 ммоль/л, p&lt;0,05). </w:t>
      </w:r>
    </w:p>
    <w:p w14:paraId="7FF3B855" w14:textId="77777777" w:rsidR="008318C1" w:rsidRPr="00C37992" w:rsidRDefault="008318C1" w:rsidP="008E4B7A">
      <w:pPr>
        <w:spacing w:line="360" w:lineRule="auto"/>
        <w:ind w:firstLine="709"/>
        <w:jc w:val="both"/>
        <w:rPr>
          <w:color w:val="000000"/>
          <w:sz w:val="28"/>
          <w:szCs w:val="28"/>
          <w:lang w:val="uk-UA"/>
        </w:rPr>
      </w:pPr>
      <w:r w:rsidRPr="00C37992">
        <w:rPr>
          <w:sz w:val="28"/>
          <w:szCs w:val="28"/>
          <w:lang w:val="uk-UA"/>
        </w:rPr>
        <w:t xml:space="preserve">Проаналізовано прогностичні властивості ФРФ-19 з використанням </w:t>
      </w:r>
      <w:r w:rsidRPr="00C37992">
        <w:rPr>
          <w:sz w:val="28"/>
          <w:szCs w:val="28"/>
          <w:lang w:val="en-US"/>
        </w:rPr>
        <w:t>ROC</w:t>
      </w:r>
      <w:r w:rsidRPr="00C37992">
        <w:rPr>
          <w:sz w:val="28"/>
          <w:szCs w:val="28"/>
          <w:lang w:val="uk-UA"/>
        </w:rPr>
        <w:t xml:space="preserve"> - аналізу (</w:t>
      </w:r>
      <w:r w:rsidRPr="00C37992">
        <w:rPr>
          <w:sz w:val="28"/>
          <w:szCs w:val="28"/>
          <w:lang w:val="en-US"/>
        </w:rPr>
        <w:t>ReceiverOperatorCharacteristic</w:t>
      </w:r>
      <w:r w:rsidRPr="00C37992">
        <w:rPr>
          <w:sz w:val="28"/>
          <w:szCs w:val="28"/>
          <w:lang w:val="uk-UA"/>
        </w:rPr>
        <w:t>) з визначенням точки відсікання (</w:t>
      </w:r>
      <w:r w:rsidRPr="00C37992">
        <w:rPr>
          <w:sz w:val="28"/>
          <w:szCs w:val="28"/>
        </w:rPr>
        <w:t>Cut</w:t>
      </w:r>
      <w:r w:rsidRPr="00C37992">
        <w:rPr>
          <w:sz w:val="28"/>
          <w:szCs w:val="28"/>
          <w:lang w:val="uk-UA"/>
        </w:rPr>
        <w:t>-</w:t>
      </w:r>
      <w:r w:rsidRPr="00C37992">
        <w:rPr>
          <w:sz w:val="28"/>
          <w:szCs w:val="28"/>
        </w:rPr>
        <w:t>off</w:t>
      </w:r>
      <w:r w:rsidRPr="00C37992">
        <w:rPr>
          <w:sz w:val="28"/>
          <w:szCs w:val="28"/>
          <w:lang w:val="uk-UA"/>
        </w:rPr>
        <w:t xml:space="preserve"> </w:t>
      </w:r>
      <w:r w:rsidRPr="00C37992">
        <w:rPr>
          <w:sz w:val="28"/>
          <w:szCs w:val="28"/>
        </w:rPr>
        <w:t>value</w:t>
      </w:r>
      <w:r w:rsidRPr="00C37992">
        <w:rPr>
          <w:sz w:val="28"/>
          <w:szCs w:val="28"/>
          <w:lang w:val="uk-UA"/>
        </w:rPr>
        <w:t>) та оцінкою чутливості (</w:t>
      </w:r>
      <w:r w:rsidRPr="00C37992">
        <w:rPr>
          <w:sz w:val="28"/>
          <w:szCs w:val="28"/>
        </w:rPr>
        <w:t>S</w:t>
      </w:r>
      <w:r w:rsidRPr="00C37992">
        <w:rPr>
          <w:sz w:val="28"/>
          <w:szCs w:val="28"/>
          <w:vertAlign w:val="subscript"/>
        </w:rPr>
        <w:t>e</w:t>
      </w:r>
      <w:r w:rsidRPr="00C37992">
        <w:rPr>
          <w:sz w:val="28"/>
          <w:szCs w:val="28"/>
          <w:lang w:val="uk-UA"/>
        </w:rPr>
        <w:t>) та специфічності (</w:t>
      </w:r>
      <w:r w:rsidRPr="00C37992">
        <w:rPr>
          <w:sz w:val="28"/>
          <w:szCs w:val="28"/>
        </w:rPr>
        <w:t>S</w:t>
      </w:r>
      <w:r w:rsidRPr="00C37992">
        <w:rPr>
          <w:sz w:val="28"/>
          <w:szCs w:val="28"/>
          <w:vertAlign w:val="subscript"/>
        </w:rPr>
        <w:t>p</w:t>
      </w:r>
      <w:r w:rsidRPr="00C37992">
        <w:rPr>
          <w:sz w:val="28"/>
          <w:szCs w:val="28"/>
          <w:lang w:val="uk-UA"/>
        </w:rPr>
        <w:t xml:space="preserve">). </w:t>
      </w:r>
      <w:r w:rsidRPr="00C37992">
        <w:rPr>
          <w:color w:val="000000"/>
          <w:sz w:val="28"/>
          <w:szCs w:val="28"/>
          <w:lang w:val="uk-UA"/>
        </w:rPr>
        <w:t xml:space="preserve">Доведена можливість розглядати ФРФ-19 у якості маркеру прогнозу розвитку порушень обміну ЖК (при рівні &lt;98,33 пг/мл), моторно-евакуаторної функції ЖМ (при рівні &lt;96,23 пг/мл), вуглеводного та ліпідного обмінів (при рівні &lt;113,5 пг/мл та &lt;95,25 пг/мл відповідно). </w:t>
      </w:r>
    </w:p>
    <w:p w14:paraId="43F38532" w14:textId="77777777" w:rsidR="008318C1" w:rsidRPr="00C37992" w:rsidRDefault="008318C1" w:rsidP="008E4B7A">
      <w:pPr>
        <w:spacing w:line="360" w:lineRule="auto"/>
        <w:ind w:firstLine="709"/>
        <w:jc w:val="both"/>
        <w:rPr>
          <w:sz w:val="28"/>
          <w:szCs w:val="28"/>
          <w:lang w:val="uk-UA"/>
        </w:rPr>
      </w:pPr>
      <w:r w:rsidRPr="00C37992">
        <w:rPr>
          <w:sz w:val="28"/>
          <w:szCs w:val="28"/>
          <w:lang w:val="uk-UA"/>
        </w:rPr>
        <w:t xml:space="preserve">Розроблена модель прогнозування порушень метаболізму жовчних кислот </w:t>
      </w:r>
      <w:r w:rsidRPr="00C37992">
        <w:rPr>
          <w:color w:val="000000"/>
          <w:sz w:val="28"/>
          <w:szCs w:val="28"/>
          <w:lang w:val="uk-UA"/>
        </w:rPr>
        <w:t>у хворих на ЦД 2 типу та ХБХ</w:t>
      </w:r>
      <w:r w:rsidRPr="00C37992">
        <w:rPr>
          <w:sz w:val="28"/>
          <w:szCs w:val="28"/>
          <w:lang w:val="uk-UA"/>
        </w:rPr>
        <w:t xml:space="preserve"> із залученням рівнів ФРФ-19, ХС </w:t>
      </w:r>
      <w:r w:rsidRPr="00C37992">
        <w:rPr>
          <w:sz w:val="28"/>
          <w:szCs w:val="28"/>
          <w:lang w:val="uk-UA"/>
        </w:rPr>
        <w:lastRenderedPageBreak/>
        <w:t>ЛПНЩ, загального білка сироватки  крові та індексу скорочення ЖМ та доведена її висока надійність (96,4%), що дає можливість використовувати її у клінічній практиці.</w:t>
      </w:r>
    </w:p>
    <w:p w14:paraId="7049B3CA" w14:textId="53E335B8" w:rsidR="008318C1" w:rsidRPr="00C37992" w:rsidRDefault="008318C1" w:rsidP="008E4B7A">
      <w:pPr>
        <w:spacing w:line="360" w:lineRule="auto"/>
        <w:ind w:firstLine="709"/>
        <w:jc w:val="both"/>
        <w:rPr>
          <w:bCs/>
          <w:sz w:val="28"/>
          <w:szCs w:val="28"/>
          <w:lang w:val="uk-UA"/>
        </w:rPr>
      </w:pPr>
      <w:r w:rsidRPr="00C37992">
        <w:rPr>
          <w:noProof/>
          <w:sz w:val="28"/>
          <w:szCs w:val="28"/>
          <w:lang w:val="uk-UA"/>
        </w:rPr>
        <w:t xml:space="preserve">Таким чином, новизна проведеної роботи полягає в тому, що вивчена </w:t>
      </w:r>
      <w:r w:rsidRPr="00C37992">
        <w:rPr>
          <w:bCs/>
          <w:sz w:val="28"/>
          <w:szCs w:val="28"/>
          <w:lang w:val="uk-UA"/>
        </w:rPr>
        <w:t>рол</w:t>
      </w:r>
      <w:r w:rsidR="00DE7DB9" w:rsidRPr="00C37992">
        <w:rPr>
          <w:bCs/>
          <w:sz w:val="28"/>
          <w:szCs w:val="28"/>
          <w:lang w:val="uk-UA"/>
        </w:rPr>
        <w:t xml:space="preserve">ь </w:t>
      </w:r>
      <w:r w:rsidRPr="00C37992">
        <w:rPr>
          <w:bCs/>
          <w:sz w:val="28"/>
          <w:szCs w:val="28"/>
          <w:lang w:val="uk-UA"/>
        </w:rPr>
        <w:t xml:space="preserve">ФРФ-19 в якості маркера ризику розвитку порушень метаболізму ЖК у хворих на ЦД 2 типу та ХБХ; встановлено, що активність ФРФ-19 пов’язана зі зниженням коефіцієнтів випорожнення ЖМ, індексом його скорочення разом зі збільшенням ІР у хворих за коморбідності ЦД 2 типу та ХБХ; доведено прогностичну значимість змін в показниках ФРФ-19, ЖК, ліпідного та вуглеводного обмінів у розвитку та прогресуванні ЦД 2 типу у хворих на ХБХ; </w:t>
      </w:r>
      <w:r w:rsidRPr="00C37992">
        <w:rPr>
          <w:sz w:val="28"/>
          <w:szCs w:val="28"/>
          <w:lang w:val="uk-UA"/>
        </w:rPr>
        <w:t>встановлено існування тісного взаємозв’язку між рівнем ФРФ-19</w:t>
      </w:r>
      <w:r w:rsidRPr="00C37992">
        <w:rPr>
          <w:color w:val="000000" w:themeColor="text1"/>
          <w:sz w:val="28"/>
          <w:szCs w:val="28"/>
          <w:lang w:val="uk-UA"/>
        </w:rPr>
        <w:t xml:space="preserve">, вмістом ЖК, показниками ліпідного та вуглеводного обмінів, що може бути використано при оцінці ефективності терапії; також було </w:t>
      </w:r>
      <w:r w:rsidRPr="00C37992">
        <w:rPr>
          <w:bCs/>
          <w:sz w:val="28"/>
          <w:szCs w:val="28"/>
          <w:lang w:val="uk-UA"/>
        </w:rPr>
        <w:t xml:space="preserve">обґрунтовано доцільність застосування препаратів УДХК та АЛК у складі комплексного лікування хворих на ЦД 2 типу та ХБХ. </w:t>
      </w:r>
    </w:p>
    <w:p w14:paraId="56834A69" w14:textId="4E90AA3C" w:rsidR="008318C1" w:rsidRPr="00C37992" w:rsidRDefault="008318C1" w:rsidP="008E4B7A">
      <w:pPr>
        <w:spacing w:line="360" w:lineRule="auto"/>
        <w:ind w:firstLine="709"/>
        <w:jc w:val="both"/>
        <w:rPr>
          <w:bCs/>
          <w:color w:val="000000" w:themeColor="text1"/>
          <w:sz w:val="28"/>
          <w:szCs w:val="28"/>
          <w:lang w:val="uk-UA"/>
        </w:rPr>
      </w:pPr>
      <w:r w:rsidRPr="00C37992">
        <w:rPr>
          <w:noProof/>
          <w:sz w:val="28"/>
          <w:szCs w:val="28"/>
          <w:lang w:val="uk-UA"/>
        </w:rPr>
        <w:t xml:space="preserve">Практична значимість отриманих результатів полягає в тому, що </w:t>
      </w:r>
      <w:r w:rsidRPr="00C37992">
        <w:rPr>
          <w:sz w:val="28"/>
          <w:szCs w:val="28"/>
          <w:lang w:val="uk-UA"/>
        </w:rPr>
        <w:t>визначення вмісту ФРФ-19 у хворих за коморбідності ЦД 2 типу та ХБХ дозволяє лікарям практичної ланки охорони здоров’я проводити оцінку глибини метаболічних порушень та ризик</w:t>
      </w:r>
      <w:r w:rsidR="00DE7DB9" w:rsidRPr="00C37992">
        <w:rPr>
          <w:sz w:val="28"/>
          <w:szCs w:val="28"/>
          <w:lang w:val="uk-UA"/>
        </w:rPr>
        <w:t>у</w:t>
      </w:r>
      <w:r w:rsidRPr="00C37992">
        <w:rPr>
          <w:sz w:val="28"/>
          <w:szCs w:val="28"/>
          <w:lang w:val="uk-UA"/>
        </w:rPr>
        <w:t xml:space="preserve"> розвитку серцево-судинних подій, а </w:t>
      </w:r>
      <w:r w:rsidRPr="00C37992">
        <w:rPr>
          <w:bCs/>
          <w:color w:val="000000" w:themeColor="text1"/>
          <w:sz w:val="28"/>
          <w:szCs w:val="28"/>
          <w:lang w:val="uk-UA"/>
        </w:rPr>
        <w:t>доведені зміни показників ЖК у сироватці крові дають змогу використовувати означені параметри при оцінці стану ентерогепатичної регуляції.</w:t>
      </w:r>
      <w:r w:rsidRPr="00C37992">
        <w:rPr>
          <w:bCs/>
          <w:sz w:val="28"/>
          <w:szCs w:val="28"/>
          <w:lang w:val="uk-UA"/>
        </w:rPr>
        <w:t xml:space="preserve"> </w:t>
      </w:r>
      <w:r w:rsidRPr="00C37992">
        <w:rPr>
          <w:bCs/>
          <w:color w:val="000000" w:themeColor="text1"/>
          <w:sz w:val="28"/>
          <w:szCs w:val="28"/>
          <w:lang w:val="uk-UA"/>
        </w:rPr>
        <w:t xml:space="preserve">Розроблені спосіб прогнозування порушень ліпідного профілю у хворих на ЦД 2 типу та ХБХ та спосіб прогнозування розвитку порушень моторно-евакуаторної функції ЖМ на підставі визначення рівню ФРФ-19 (нижче за 95,25 пг/мл і 96,23 пг/мл відповідно) дозволяє лікарю загальної практики, гастроентерологу та терапевту підвищити рівень прогнозування ризику розвитку дисліпідемії та порушень функції ЖМ у таких хворих. </w:t>
      </w:r>
      <w:r w:rsidRPr="00C37992">
        <w:rPr>
          <w:bCs/>
          <w:sz w:val="28"/>
          <w:szCs w:val="28"/>
          <w:lang w:val="uk-UA"/>
        </w:rPr>
        <w:t xml:space="preserve">Обґрунтована доцільність застосування препаратів УДХК та АЛК у складі комплексної терапії хворих на ЦД 2 типу та ХБХ дозволяє лікарям практичної ланки охорони здоров’я покращити ефективність лікування, а </w:t>
      </w:r>
      <w:r w:rsidRPr="00C37992">
        <w:rPr>
          <w:bCs/>
          <w:sz w:val="28"/>
          <w:szCs w:val="28"/>
          <w:lang w:val="uk-UA"/>
        </w:rPr>
        <w:lastRenderedPageBreak/>
        <w:t>р</w:t>
      </w:r>
      <w:r w:rsidRPr="00C37992">
        <w:rPr>
          <w:bCs/>
          <w:color w:val="000000" w:themeColor="text1"/>
          <w:sz w:val="28"/>
          <w:szCs w:val="28"/>
          <w:lang w:val="uk-UA"/>
        </w:rPr>
        <w:t>озроблена</w:t>
      </w:r>
      <w:r w:rsidRPr="00C37992">
        <w:rPr>
          <w:bCs/>
          <w:color w:val="FF0000"/>
          <w:sz w:val="28"/>
          <w:szCs w:val="28"/>
          <w:lang w:val="uk-UA"/>
        </w:rPr>
        <w:t xml:space="preserve"> </w:t>
      </w:r>
      <w:r w:rsidRPr="00C37992">
        <w:rPr>
          <w:bCs/>
          <w:sz w:val="28"/>
          <w:szCs w:val="28"/>
          <w:lang w:val="uk-UA"/>
        </w:rPr>
        <w:t xml:space="preserve">модель прогнозу порушень обміну ЖК з урахуванням вмісту показників ФРФ-19, ХС ЛПНЩ, загального білка та індексу скорочення ЖМ дозволяє прогнозувати перебіг </w:t>
      </w:r>
      <w:r w:rsidRPr="00C37992">
        <w:rPr>
          <w:bCs/>
          <w:color w:val="000000" w:themeColor="text1"/>
          <w:sz w:val="28"/>
          <w:szCs w:val="28"/>
          <w:lang w:val="uk-UA"/>
        </w:rPr>
        <w:t xml:space="preserve">захворювань та передбачати розвиток ускладнень.  </w:t>
      </w:r>
    </w:p>
    <w:p w14:paraId="533EF1EB" w14:textId="2FAE1020" w:rsidR="00903CAB" w:rsidRPr="00C37992" w:rsidRDefault="008318C1" w:rsidP="008E4B7A">
      <w:pPr>
        <w:spacing w:line="360" w:lineRule="auto"/>
        <w:ind w:firstLine="709"/>
        <w:jc w:val="both"/>
        <w:rPr>
          <w:sz w:val="28"/>
          <w:szCs w:val="28"/>
          <w:lang w:val="uk-UA" w:eastAsia="uk-UA"/>
        </w:rPr>
      </w:pPr>
      <w:r w:rsidRPr="00C37992">
        <w:rPr>
          <w:b/>
          <w:sz w:val="28"/>
          <w:szCs w:val="28"/>
          <w:lang w:val="uk-UA" w:eastAsia="uk-UA"/>
        </w:rPr>
        <w:t xml:space="preserve">Ключові слова: </w:t>
      </w:r>
      <w:r w:rsidRPr="00C37992">
        <w:rPr>
          <w:sz w:val="28"/>
          <w:szCs w:val="28"/>
          <w:lang w:val="uk-UA" w:eastAsia="uk-UA"/>
        </w:rPr>
        <w:t xml:space="preserve">цукровий діабет 2 типу, хронічний безкам`яний холецистит, фактор росту фібробластів-19, жовчні кислоти, прогноз, лікування. </w:t>
      </w:r>
    </w:p>
    <w:p w14:paraId="43AD60EF" w14:textId="77777777" w:rsidR="00903CAB" w:rsidRPr="00C37992" w:rsidRDefault="00903CAB" w:rsidP="00C37992">
      <w:pPr>
        <w:spacing w:line="360" w:lineRule="auto"/>
        <w:ind w:firstLine="708"/>
        <w:jc w:val="both"/>
        <w:rPr>
          <w:sz w:val="28"/>
          <w:szCs w:val="28"/>
          <w:lang w:val="uk-UA" w:eastAsia="uk-UA"/>
        </w:rPr>
      </w:pPr>
    </w:p>
    <w:p w14:paraId="40FC8CD9" w14:textId="30D3AF4C" w:rsidR="00903CAB" w:rsidRPr="00C37992" w:rsidRDefault="00903CAB" w:rsidP="00C37992">
      <w:pPr>
        <w:spacing w:line="360" w:lineRule="auto"/>
        <w:jc w:val="center"/>
        <w:rPr>
          <w:sz w:val="28"/>
          <w:szCs w:val="28"/>
          <w:lang w:val="uk-UA" w:eastAsia="uk-UA"/>
        </w:rPr>
      </w:pPr>
      <w:r w:rsidRPr="00C37992">
        <w:rPr>
          <w:b/>
          <w:sz w:val="28"/>
          <w:szCs w:val="28"/>
          <w:lang w:val="en-US" w:eastAsia="uk-UA"/>
        </w:rPr>
        <w:t>SUMMARY</w:t>
      </w:r>
    </w:p>
    <w:p w14:paraId="7C62F0E2" w14:textId="77777777" w:rsidR="00903CAB" w:rsidRPr="00C37992" w:rsidRDefault="008B569C" w:rsidP="00C37992">
      <w:pPr>
        <w:spacing w:line="360" w:lineRule="auto"/>
        <w:ind w:firstLine="708"/>
        <w:jc w:val="both"/>
        <w:rPr>
          <w:sz w:val="28"/>
          <w:szCs w:val="28"/>
          <w:lang w:val="en-US"/>
        </w:rPr>
      </w:pPr>
      <w:r w:rsidRPr="00C37992">
        <w:rPr>
          <w:i/>
          <w:iCs/>
          <w:sz w:val="28"/>
          <w:szCs w:val="28"/>
          <w:lang w:val="en-US"/>
        </w:rPr>
        <w:t>Tymoshenko G.</w:t>
      </w:r>
      <w:r w:rsidRPr="00C37992">
        <w:rPr>
          <w:sz w:val="28"/>
          <w:szCs w:val="28"/>
          <w:lang w:val="en-US"/>
        </w:rPr>
        <w:t xml:space="preserve"> Optimization of diagnostics, course prognosis and treatment of patients with chronic cholecystitis and type 2 diabetes mellitus, taking into account the role of fibroblast growth factor</w:t>
      </w:r>
      <w:r w:rsidRPr="00C37992">
        <w:rPr>
          <w:sz w:val="28"/>
          <w:szCs w:val="28"/>
          <w:lang w:val="uk-UA"/>
        </w:rPr>
        <w:t>-</w:t>
      </w:r>
      <w:r w:rsidRPr="00C37992">
        <w:rPr>
          <w:sz w:val="28"/>
          <w:szCs w:val="28"/>
          <w:lang w:val="en-US"/>
        </w:rPr>
        <w:t>19. - Qualifying scientific work as a manuscript.</w:t>
      </w:r>
    </w:p>
    <w:p w14:paraId="39955EAE"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 xml:space="preserve">Dissertation for the Candidate Degree in Medical Sciences in specialty 14.01.02 - internal diseases. </w:t>
      </w:r>
      <w:r w:rsidR="00903CAB" w:rsidRPr="00C37992">
        <w:rPr>
          <w:sz w:val="28"/>
          <w:szCs w:val="28"/>
          <w:lang w:val="uk-UA"/>
        </w:rPr>
        <w:t xml:space="preserve">- </w:t>
      </w:r>
      <w:r w:rsidRPr="00C37992">
        <w:rPr>
          <w:sz w:val="28"/>
          <w:szCs w:val="28"/>
          <w:lang w:val="en-US"/>
        </w:rPr>
        <w:t>Kharkiv National Medical University, Ministry of Health of Ukraine, Kharkiv, 2021.</w:t>
      </w:r>
    </w:p>
    <w:p w14:paraId="1FE3E903"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The work is devoted to the optimization of diagnostics, course prognosis and treatment of patients with type 2 diabetes mellitus combined with chronic noncalculous cholecystitis based on the determination of the levels of fibroblast growth factor</w:t>
      </w:r>
      <w:r w:rsidRPr="00C37992">
        <w:rPr>
          <w:sz w:val="28"/>
          <w:szCs w:val="28"/>
          <w:lang w:val="uk-UA"/>
        </w:rPr>
        <w:t>-19</w:t>
      </w:r>
      <w:r w:rsidRPr="00C37992">
        <w:rPr>
          <w:sz w:val="28"/>
          <w:szCs w:val="28"/>
          <w:lang w:val="en-US"/>
        </w:rPr>
        <w:t xml:space="preserve"> and bile acids in the blood serum and metabolic disorders correction.</w:t>
      </w:r>
    </w:p>
    <w:p w14:paraId="66FF8F49"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 xml:space="preserve">To achieve this goal, 126 patients were examined, among whom 62 were diagnosed with a combination of type 2 diabetes mellitus and chronic noncalculous cholecystitis (the main group), 33 patients had isolated type 2 diabetes mellitus and 31 cases were diagnosed with isolated chronic noncalculous cholecystitis. The control group included 20 healthy individuals. The composition of the donor group was representative of the age and number of male and female probands. Patients in this study ranged in age from 44 to 75 years. The duration of type 2 diabetes mellitus ranged from 1 to 19 years, chronic cholecystitis - from 3 to 15 years. The </w:t>
      </w:r>
      <w:r w:rsidRPr="00C37992">
        <w:rPr>
          <w:sz w:val="28"/>
          <w:szCs w:val="28"/>
          <w:lang w:val="en-US"/>
        </w:rPr>
        <w:lastRenderedPageBreak/>
        <w:t>distribution of the examined patients by sex was dominated by women, the total number of which was 74 (58,7 %).</w:t>
      </w:r>
    </w:p>
    <w:p w14:paraId="2B24ABF5"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All patients underwent a comprehensive examination admission to the hospital: complaints, medical history, objective examination, laboratory, instrumental. Determination of the state of lipid metabolism (total cholesterol, low density lipoprotein cholesterol, high density lipoprotein cholesterol and very high density lipoprotein cholesterol, triglycerides) was carried out by the ELISA («Dac spectrum med» reagent kit, Moldova). The content of bile in blood serum was determined by the ELISA using a set of reagents from «Dialab» (Austria). The fibroblast growth factor</w:t>
      </w:r>
      <w:r w:rsidRPr="00C37992">
        <w:rPr>
          <w:sz w:val="28"/>
          <w:szCs w:val="28"/>
          <w:lang w:val="uk-UA"/>
        </w:rPr>
        <w:t>-19</w:t>
      </w:r>
      <w:r w:rsidRPr="00C37992">
        <w:rPr>
          <w:sz w:val="28"/>
          <w:szCs w:val="28"/>
          <w:lang w:val="en-US"/>
        </w:rPr>
        <w:t xml:space="preserve"> level was investigated by the ELISA («BioVendor» reagent kit, Czech Republic). The level of C-reactive protein in the blood serum was determined by the latex method using the «NPL Granum» kit. The insulin content was determined by the ELISA («DRG» reagent kit, Germany), serum glucose - by the glucose oxidant method (Felisit reagent kit, Ukraine) in fasting blood plasma with the calculation of the insulin resistance index HOMA (Homeostasis model assessment) according to the formula: HOMA = insulin concentration (</w:t>
      </w:r>
      <w:r w:rsidRPr="00C37992">
        <w:rPr>
          <w:color w:val="000000"/>
          <w:sz w:val="28"/>
          <w:szCs w:val="28"/>
          <w:lang w:val="en-US"/>
        </w:rPr>
        <w:t>μU / ml)</w:t>
      </w:r>
      <w:r w:rsidRPr="00C37992">
        <w:rPr>
          <w:sz w:val="28"/>
          <w:szCs w:val="28"/>
          <w:lang w:val="en-US"/>
        </w:rPr>
        <w:t xml:space="preserve"> × fasting glucose (mmol/l)/22,5. A two-stage ultrasound study - cholecystosonography was performed in order to study changes in the motor and cholesecretory functions of the biliary system. Ultrasound examination was performed on a Philips HDI scanner in the regime of real time. At the first stage, the visual features of the gallbladder and its content were determined, at the second - dynamic changes with the determination of the parameters of the gallbladder at time intervals (15, 30, 45, 60 minutes) after Boyden's breakfast (2 raw yolks). The analysis of clinical, laboratory and instrumental parameters of patients with type 2 diabetes mellitus and chronic noncalculous cholecystitis (n=62) was performed twice: on the 1st day of hospitalization and 3 months after treatment. The complex treatment included hypoglycemic drugs, medical nutrition, antibacterial (according to indications) and antispasmodic therapy. Ursodeoxycholic acid drug was prescribed at a dose of 15 mg/kg/day for 12 weeks, </w:t>
      </w:r>
      <w:r w:rsidRPr="00C37992">
        <w:rPr>
          <w:sz w:val="28"/>
          <w:szCs w:val="28"/>
          <w:lang w:val="en-US"/>
        </w:rPr>
        <w:lastRenderedPageBreak/>
        <w:t>as well as an alpha-lipoic acid 600 units I.V. drip for 10 days followed by oral medication for 12 weeks.</w:t>
      </w:r>
    </w:p>
    <w:p w14:paraId="24DD7D13"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In the course of the dissertation work, it was found that there are violations of the motor-evacuation function of the gallbladder due to an increase in the latency period, the volume of its cavity, stool dynamics and a decrease in the bladder contraction index in patients with a combination of type 2 diabetes mellitus and chronic noncalculous cholecystitis. An increase in the level of fatty acids in patients of the main group was determined by 4.8 times (2,57 ± 0,12 mmol/l) comparing with persons in the control group (0,54 ± 0,11 mmol/l) (p &lt;0.05). An increase in the values ​​of the parameter of immunoinflammation (4,96 ± 0,41) mg/l was demonstrated while the control was (0,19 ± 0.09) mg/l in terms of C- reactive protein.</w:t>
      </w:r>
    </w:p>
    <w:p w14:paraId="0BA24C0A"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When determining the content of lipid metabolism indicators with the simultaneous course of type 2 diabetes mellitus and chronic noncalculous cholecystitis, an increase in atherogenic lipid profile fractions was observed: the total cholesterol level was higher by 95 % (p &lt;0,01) than in the control group, triglyceride by 2,6 times, low density lipoprotein cholesterol by 67,4 % (p &lt;0,01) and the coefficient of atherogenicity - by 1,97 times (p&lt;0,01); very low density lipoprotein cholesterol exceeded the norm by 2,25 times (p&lt;0,01), and the level of high density lipoprotein cholesterol was 2,9 times lower (p&lt;0,01). When analyzing carbohydrate metabolism in patients of the main group, it was found that the severity of hyperinsulinemia was 7,36 ± 0,92 mmol/l and insulin resistance was 11,52±0,94.</w:t>
      </w:r>
    </w:p>
    <w:p w14:paraId="68CE7FB5"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The determination of the amount of the fibroblast growth factor</w:t>
      </w:r>
      <w:r w:rsidRPr="00C37992">
        <w:rPr>
          <w:sz w:val="28"/>
          <w:szCs w:val="28"/>
          <w:lang w:val="uk-UA"/>
        </w:rPr>
        <w:t xml:space="preserve">-19 </w:t>
      </w:r>
      <w:r w:rsidRPr="00C37992">
        <w:rPr>
          <w:sz w:val="28"/>
          <w:szCs w:val="28"/>
          <w:lang w:val="en-US"/>
        </w:rPr>
        <w:t>protein was carried out, which established that its level in patients with comorbid pathology was significantly lower than in the control, and amounted to 71,49±4,02 pg/ml versus 163,92±6,67 pg/ml (p&lt;0,01). In patients with chronic noncalculous cholecystitis (118,36±8,24 pg/ml), as well as isolated type 2 diabetes mellitus (82,57±3,06 pg/ml), a decrease in the fibroblast growth factor</w:t>
      </w:r>
      <w:r w:rsidRPr="00C37992">
        <w:rPr>
          <w:sz w:val="28"/>
          <w:szCs w:val="28"/>
          <w:lang w:val="uk-UA"/>
        </w:rPr>
        <w:t>-19</w:t>
      </w:r>
      <w:r w:rsidRPr="00C37992">
        <w:rPr>
          <w:sz w:val="28"/>
          <w:szCs w:val="28"/>
          <w:lang w:val="en-US"/>
        </w:rPr>
        <w:t xml:space="preserve"> index was also found against the control, but its content was more than in patients of the main </w:t>
      </w:r>
      <w:r w:rsidRPr="00C37992">
        <w:rPr>
          <w:sz w:val="28"/>
          <w:szCs w:val="28"/>
          <w:lang w:val="en-US"/>
        </w:rPr>
        <w:lastRenderedPageBreak/>
        <w:t>group: 1,7 times in patients with isolated chronic noncalculous cholecystitis and 1,2 times comparing with the data of patients with isolated type 2 diabetes mellitus. Also, a relationship between the content of FGF-19 and the index of contraction of the gallbladder (R=0,78; p&lt;0,05), motor-evacuation disorders (R≥0,70), the age of patients (R =-0,42; p&lt;0,05) and the duration of the diabetes mellitus history (R=-0,27, p&lt;0,05) was established, which is due to the depth of metabolic changes and leads to the progression of diseases.</w:t>
      </w:r>
    </w:p>
    <w:p w14:paraId="1EFAA466"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Changes in the parameters of carbohydrate and lipid metabolism were analyzed depending on the fibroblast growth factor</w:t>
      </w:r>
      <w:r w:rsidRPr="00C37992">
        <w:rPr>
          <w:sz w:val="28"/>
          <w:szCs w:val="28"/>
          <w:lang w:val="uk-UA"/>
        </w:rPr>
        <w:t>-19</w:t>
      </w:r>
      <w:r w:rsidRPr="00C37992">
        <w:rPr>
          <w:sz w:val="28"/>
          <w:szCs w:val="28"/>
          <w:lang w:val="en-US"/>
        </w:rPr>
        <w:t xml:space="preserve"> quartils. The main group of patients was distributed as follows: 1st quartile with fibroblast growth factor</w:t>
      </w:r>
      <w:r w:rsidRPr="00C37992">
        <w:rPr>
          <w:sz w:val="28"/>
          <w:szCs w:val="28"/>
          <w:lang w:val="uk-UA"/>
        </w:rPr>
        <w:t>-19</w:t>
      </w:r>
      <w:r w:rsidRPr="00C37992">
        <w:rPr>
          <w:sz w:val="28"/>
          <w:szCs w:val="28"/>
          <w:lang w:val="en-US"/>
        </w:rPr>
        <w:t xml:space="preserve"> level in the range of 51,64-62,58 pg/ml, 2nd quartile - from 62,59 to 71,85 pg/ml, the 3rd quartile – from 71,86 to 84,41 pg/ml and the 4th quartile from 84,42 to 90,32 pg/ml. The obtained results indicated more significant disorders of carbohydrate and lipid metabolism in conditions of low levels of fibroblast growth factor</w:t>
      </w:r>
      <w:r w:rsidRPr="00C37992">
        <w:rPr>
          <w:sz w:val="28"/>
          <w:szCs w:val="28"/>
          <w:lang w:val="uk-UA"/>
        </w:rPr>
        <w:t>-19</w:t>
      </w:r>
      <w:r w:rsidRPr="00C37992">
        <w:rPr>
          <w:sz w:val="28"/>
          <w:szCs w:val="28"/>
          <w:lang w:val="en-US"/>
        </w:rPr>
        <w:t xml:space="preserve"> (51,64-62,58 pg/ml), which makes it possible to use this parameter to assess the risk of developing disorders of carbohydrate and lipid metabolism.</w:t>
      </w:r>
    </w:p>
    <w:p w14:paraId="3170A779"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When analyzing the relationships between the studied parameters, it was found that there is a relationship between the content of fibroblast growth factor</w:t>
      </w:r>
      <w:r w:rsidRPr="00C37992">
        <w:rPr>
          <w:sz w:val="28"/>
          <w:szCs w:val="28"/>
          <w:lang w:val="uk-UA"/>
        </w:rPr>
        <w:t>-19</w:t>
      </w:r>
      <w:r w:rsidRPr="00C37992">
        <w:rPr>
          <w:sz w:val="28"/>
          <w:szCs w:val="28"/>
          <w:lang w:val="en-US"/>
        </w:rPr>
        <w:t xml:space="preserve"> and bile acid (R =-0,78, p&lt;0,05) in type 2 diabetes mellitus and chronic noncalculous cholecystitis, which is due to dysregulation of bile acid metabolism. It has been poven the relationship between fibroblast growth factor</w:t>
      </w:r>
      <w:r w:rsidRPr="00C37992">
        <w:rPr>
          <w:sz w:val="28"/>
          <w:szCs w:val="28"/>
          <w:lang w:val="uk-UA"/>
        </w:rPr>
        <w:t>-19</w:t>
      </w:r>
      <w:r w:rsidRPr="00C37992">
        <w:rPr>
          <w:sz w:val="28"/>
          <w:szCs w:val="28"/>
          <w:lang w:val="en-US"/>
        </w:rPr>
        <w:t xml:space="preserve"> and insulin resistance (R =-0,74, p&lt;0,05), blood serum total cholesterol level (R=-0,37, p&lt;0,05), triglycerides content (R=-0,34; p&lt;0,05), low density lipoprotein cholesterol (R=-0,38, p&lt;0,05), glycemic level (R=-0,57, p&lt;0,05) and HOMA index (R =-0,42, p&lt;0,05), as a result of the regulatory effect of this protein on carbohydrate and lipid metabolism.</w:t>
      </w:r>
    </w:p>
    <w:p w14:paraId="6B015110" w14:textId="491EB256" w:rsidR="00903CAB" w:rsidRPr="00C37992" w:rsidRDefault="008B569C" w:rsidP="00C37992">
      <w:pPr>
        <w:spacing w:line="360" w:lineRule="auto"/>
        <w:ind w:firstLine="708"/>
        <w:jc w:val="both"/>
        <w:rPr>
          <w:sz w:val="28"/>
          <w:szCs w:val="28"/>
          <w:lang w:val="en-US"/>
        </w:rPr>
      </w:pPr>
      <w:r w:rsidRPr="00C37992">
        <w:rPr>
          <w:sz w:val="28"/>
          <w:szCs w:val="28"/>
          <w:lang w:val="en-US"/>
        </w:rPr>
        <w:t xml:space="preserve">An analysis of clinical and laboratory-instrumental parameters after complex treatment was carried out, which showed that the use of </w:t>
      </w:r>
      <w:r w:rsidR="002D6748" w:rsidRPr="00C37992">
        <w:rPr>
          <w:sz w:val="28"/>
          <w:szCs w:val="28"/>
          <w:lang w:val="en-US"/>
        </w:rPr>
        <w:t>u</w:t>
      </w:r>
      <w:r w:rsidRPr="00C37992">
        <w:rPr>
          <w:sz w:val="28"/>
          <w:szCs w:val="28"/>
          <w:lang w:val="en-US"/>
        </w:rPr>
        <w:t xml:space="preserve">rsodeoxycholic acid and alpha-lipoic acid  drugs as part of a complex therapy for patients with type 2 diabetes mellitus and chronic noncalculous cholecystitis leads to positive clinical </w:t>
      </w:r>
      <w:r w:rsidRPr="00C37992">
        <w:rPr>
          <w:sz w:val="28"/>
          <w:szCs w:val="28"/>
          <w:lang w:val="en-US"/>
        </w:rPr>
        <w:lastRenderedPageBreak/>
        <w:t>dynamics by improving the contractility of the gallbladder, motor-evacuation and cholesecretory functions, as a consequence of a decrease in the level of bile acids (up to 0,68±0,09 mmol/l, p&lt;0,05), an increase in the content of fibroblast growth factor</w:t>
      </w:r>
      <w:r w:rsidRPr="00C37992">
        <w:rPr>
          <w:sz w:val="28"/>
          <w:szCs w:val="28"/>
          <w:lang w:val="uk-UA"/>
        </w:rPr>
        <w:t>-19</w:t>
      </w:r>
      <w:r w:rsidRPr="00C37992">
        <w:rPr>
          <w:sz w:val="28"/>
          <w:szCs w:val="28"/>
          <w:lang w:val="en-US"/>
        </w:rPr>
        <w:t xml:space="preserve"> (up to 105,16±12.15 pg/ml, p&lt;0,05), a decrease in low density lipoprotein cholesterol (up to 0,59 mmol/l, p&lt;0,05).</w:t>
      </w:r>
    </w:p>
    <w:p w14:paraId="6E7923E7"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The prognostic properties of fibroblast growth factor</w:t>
      </w:r>
      <w:r w:rsidRPr="00C37992">
        <w:rPr>
          <w:sz w:val="28"/>
          <w:szCs w:val="28"/>
          <w:lang w:val="uk-UA"/>
        </w:rPr>
        <w:t>-19</w:t>
      </w:r>
      <w:r w:rsidRPr="00C37992">
        <w:rPr>
          <w:sz w:val="28"/>
          <w:szCs w:val="28"/>
          <w:lang w:val="en-US"/>
        </w:rPr>
        <w:t xml:space="preserve"> were analyzed using the ROC-analysis (Receiver Operator Characteristic) with the determination of the cut-off value and the assessment of the sensitivity (Se) and specificity (Sp). The possibility of considering fibroblast growth factor</w:t>
      </w:r>
      <w:r w:rsidRPr="00C37992">
        <w:rPr>
          <w:sz w:val="28"/>
          <w:szCs w:val="28"/>
          <w:lang w:val="uk-UA"/>
        </w:rPr>
        <w:t>-19</w:t>
      </w:r>
      <w:r w:rsidRPr="00C37992">
        <w:rPr>
          <w:sz w:val="28"/>
          <w:szCs w:val="28"/>
          <w:lang w:val="en-US"/>
        </w:rPr>
        <w:t xml:space="preserve"> as a marker for the prognosis of the development of disorders of bile acid metabolism (at a level of &lt;98,33 pg / ml), motor-evacuation function of the gallbladder (at the level of &lt;96.23 pg/ml), carbohydrate and lipid metabolism (at the level &lt;113,5 pg/ml and &lt;95,25 pg/ml, respectively).</w:t>
      </w:r>
    </w:p>
    <w:p w14:paraId="4C320934" w14:textId="77777777" w:rsidR="00903CAB" w:rsidRPr="00C37992" w:rsidRDefault="008B569C" w:rsidP="00C37992">
      <w:pPr>
        <w:spacing w:line="360" w:lineRule="auto"/>
        <w:ind w:firstLine="708"/>
        <w:jc w:val="both"/>
        <w:rPr>
          <w:sz w:val="28"/>
          <w:szCs w:val="28"/>
          <w:lang w:val="en-US"/>
        </w:rPr>
      </w:pPr>
      <w:r w:rsidRPr="00C37992">
        <w:rPr>
          <w:sz w:val="28"/>
          <w:szCs w:val="28"/>
          <w:lang w:val="en-US"/>
        </w:rPr>
        <w:t>A model for predicting disorders of bile acid metabolism involving the levels of fibroblast growth factor</w:t>
      </w:r>
      <w:r w:rsidRPr="00C37992">
        <w:rPr>
          <w:sz w:val="28"/>
          <w:szCs w:val="28"/>
          <w:lang w:val="uk-UA"/>
        </w:rPr>
        <w:t>-19</w:t>
      </w:r>
      <w:r w:rsidRPr="00C37992">
        <w:rPr>
          <w:sz w:val="28"/>
          <w:szCs w:val="28"/>
          <w:lang w:val="en-US"/>
        </w:rPr>
        <w:t>, low density lipoprotein cholesterol, total serum protein and gallbladder contraction index has been developed in patients with type 2 diabetes mellitus and chronic noncalculous cholecystitis, and its high reliability (96,4 %) has been proved, which makes it possible to use it in clinical practice.</w:t>
      </w:r>
    </w:p>
    <w:p w14:paraId="3B07474A" w14:textId="58ABC33F" w:rsidR="00903CAB" w:rsidRPr="00C37992" w:rsidRDefault="008B569C" w:rsidP="00C37992">
      <w:pPr>
        <w:spacing w:line="360" w:lineRule="auto"/>
        <w:ind w:firstLine="708"/>
        <w:jc w:val="both"/>
        <w:rPr>
          <w:sz w:val="28"/>
          <w:szCs w:val="28"/>
          <w:lang w:val="en-US"/>
        </w:rPr>
      </w:pPr>
      <w:r w:rsidRPr="00C37992">
        <w:rPr>
          <w:sz w:val="28"/>
          <w:szCs w:val="28"/>
          <w:lang w:val="en-US"/>
        </w:rPr>
        <w:t>Thus, the novelty of this work lies in the fact that the role of fibroblast growth factor</w:t>
      </w:r>
      <w:r w:rsidRPr="00C37992">
        <w:rPr>
          <w:sz w:val="28"/>
          <w:szCs w:val="28"/>
          <w:lang w:val="uk-UA"/>
        </w:rPr>
        <w:t>-19</w:t>
      </w:r>
      <w:r w:rsidRPr="00C37992">
        <w:rPr>
          <w:sz w:val="28"/>
          <w:szCs w:val="28"/>
          <w:lang w:val="en-US"/>
        </w:rPr>
        <w:t xml:space="preserve"> as a marker of the risk of developing disorders of bile acid metabolism in patients with type 2 diabetes mellitus and chronic noncalculous cholecystitis has been studied; it was found that the activity of fibroblast growth factor</w:t>
      </w:r>
      <w:r w:rsidRPr="00C37992">
        <w:rPr>
          <w:sz w:val="28"/>
          <w:szCs w:val="28"/>
          <w:lang w:val="uk-UA"/>
        </w:rPr>
        <w:t>-19</w:t>
      </w:r>
      <w:r w:rsidRPr="00C37992">
        <w:rPr>
          <w:sz w:val="28"/>
          <w:szCs w:val="28"/>
          <w:lang w:val="en-US"/>
        </w:rPr>
        <w:t xml:space="preserve"> is associated with a decrease in the emptying ratio of the gallbladder, the index of its contraction together with an increase of insulin resistance in patients with comorbidity of type 2 diabetes mellitus and chronic noncalculous cholecystitis; the prognostic significance of changes in fibroblast growth factor</w:t>
      </w:r>
      <w:r w:rsidRPr="00C37992">
        <w:rPr>
          <w:sz w:val="28"/>
          <w:szCs w:val="28"/>
          <w:lang w:val="uk-UA"/>
        </w:rPr>
        <w:t>-19</w:t>
      </w:r>
      <w:r w:rsidRPr="00C37992">
        <w:rPr>
          <w:sz w:val="28"/>
          <w:szCs w:val="28"/>
          <w:lang w:val="en-US"/>
        </w:rPr>
        <w:t xml:space="preserve">, bile acids, lipid and carbohydrate metabolism in the development and progression of type 2 diabetes mellitus in patients with chronic noncalculous cholecystitis has been proved; the existence of a close relationship between the level of fibroblast </w:t>
      </w:r>
      <w:r w:rsidRPr="00C37992">
        <w:rPr>
          <w:sz w:val="28"/>
          <w:szCs w:val="28"/>
          <w:lang w:val="en-US"/>
        </w:rPr>
        <w:lastRenderedPageBreak/>
        <w:t>growth factor</w:t>
      </w:r>
      <w:r w:rsidRPr="00C37992">
        <w:rPr>
          <w:sz w:val="28"/>
          <w:szCs w:val="28"/>
          <w:lang w:val="uk-UA"/>
        </w:rPr>
        <w:t>-19</w:t>
      </w:r>
      <w:r w:rsidRPr="00C37992">
        <w:rPr>
          <w:sz w:val="28"/>
          <w:szCs w:val="28"/>
          <w:lang w:val="en-US"/>
        </w:rPr>
        <w:t xml:space="preserve">, the content of bile acids, indicators of lipid and carbohydrate metabolism, which can be used to assess the effectiveness of therapy; it was also justified the expediency of using </w:t>
      </w:r>
      <w:r w:rsidR="00720719">
        <w:rPr>
          <w:sz w:val="28"/>
          <w:szCs w:val="28"/>
          <w:lang w:val="en-US"/>
        </w:rPr>
        <w:t>u</w:t>
      </w:r>
      <w:r w:rsidRPr="00C37992">
        <w:rPr>
          <w:sz w:val="28"/>
          <w:szCs w:val="28"/>
          <w:lang w:val="en-US"/>
        </w:rPr>
        <w:t>rsodeoxycholic acid and alpha-lipoic acid drugs as a part of the complex treatment of patients with type 2 diabetes mellitus and chronic noncalculous cholecystitis.</w:t>
      </w:r>
    </w:p>
    <w:p w14:paraId="5B3B8C27" w14:textId="2520EC22" w:rsidR="008B569C" w:rsidRPr="00C37992" w:rsidRDefault="008B569C" w:rsidP="00C37992">
      <w:pPr>
        <w:spacing w:line="360" w:lineRule="auto"/>
        <w:ind w:firstLine="708"/>
        <w:jc w:val="both"/>
        <w:rPr>
          <w:sz w:val="28"/>
          <w:szCs w:val="28"/>
          <w:lang w:val="uk-UA" w:eastAsia="uk-UA"/>
        </w:rPr>
      </w:pPr>
      <w:r w:rsidRPr="00C37992">
        <w:rPr>
          <w:sz w:val="28"/>
          <w:szCs w:val="28"/>
          <w:lang w:val="en-US"/>
        </w:rPr>
        <w:t>The practical significance of the obtained results lies in the fact that the determination of the fibroblast growth factor</w:t>
      </w:r>
      <w:r w:rsidRPr="00C37992">
        <w:rPr>
          <w:sz w:val="28"/>
          <w:szCs w:val="28"/>
          <w:lang w:val="uk-UA"/>
        </w:rPr>
        <w:t xml:space="preserve">-19 </w:t>
      </w:r>
      <w:r w:rsidRPr="00C37992">
        <w:rPr>
          <w:sz w:val="28"/>
          <w:szCs w:val="28"/>
          <w:lang w:val="en-US"/>
        </w:rPr>
        <w:t>content in patients with comorbidity of type 2 diabetes mellitus and chronic noncalculous cholecystitis allows doctors of the practical level of health care to assess the depth of metabolic disorders and the risk of cardiovascular events developing, and the proven changes in the bile acids in the blood serum allow use these parameters when evaluation of the state of enterohepatic regulation. The developed methods for predicting disorders of the lipid profile in patients with type 2 diabetes mellitus and chronic noncalculous cholecystitis and a method for predicting of the development of disorders of the motor-evacuation function of the gallbladder based on the determination of the level of fibroblast growth factor</w:t>
      </w:r>
      <w:r w:rsidRPr="00C37992">
        <w:rPr>
          <w:sz w:val="28"/>
          <w:szCs w:val="28"/>
          <w:lang w:val="uk-UA"/>
        </w:rPr>
        <w:t>-19</w:t>
      </w:r>
      <w:r w:rsidRPr="00C37992">
        <w:rPr>
          <w:sz w:val="28"/>
          <w:szCs w:val="28"/>
          <w:lang w:val="en-US"/>
        </w:rPr>
        <w:t xml:space="preserve"> (below 95,25 pg/ml and 96,23 pg/ml, respectively) allows to the general practitioner, gastroenterologist and therapist to increase the level of predicting the risk of dyslipidemia and dysfunction of the gallbladder in such patients. The expediency of using </w:t>
      </w:r>
      <w:r w:rsidR="002D6748" w:rsidRPr="00C37992">
        <w:rPr>
          <w:sz w:val="28"/>
          <w:szCs w:val="28"/>
          <w:lang w:val="en-US"/>
        </w:rPr>
        <w:t>u</w:t>
      </w:r>
      <w:r w:rsidRPr="00C37992">
        <w:rPr>
          <w:sz w:val="28"/>
          <w:szCs w:val="28"/>
          <w:lang w:val="en-US"/>
        </w:rPr>
        <w:t>rsodeoxycholic acid and alpha-lipoic acid drugs as a part of the complex therapy of patients with type 2 diabetes mellitus and chronic noncalculous cholecystitis allows medical practitioners to increase the effectiveness of treatment, and the developed model of prognosis of disorders of bile acid metabolism, taking into account the amount of indicators fibroblast growth factor</w:t>
      </w:r>
      <w:r w:rsidRPr="00C37992">
        <w:rPr>
          <w:sz w:val="28"/>
          <w:szCs w:val="28"/>
          <w:lang w:val="uk-UA"/>
        </w:rPr>
        <w:t>-19</w:t>
      </w:r>
      <w:r w:rsidRPr="00C37992">
        <w:rPr>
          <w:sz w:val="28"/>
          <w:szCs w:val="28"/>
          <w:lang w:val="en-US"/>
        </w:rPr>
        <w:t>, low density lipoprotein cholesterol, total protein, gallbladder contraction index allows to predict the course of the disease and forecast the development of complications.</w:t>
      </w:r>
    </w:p>
    <w:p w14:paraId="678DF64A" w14:textId="306985B7" w:rsidR="008B569C" w:rsidRPr="00C37992" w:rsidRDefault="008B569C" w:rsidP="00C37992">
      <w:pPr>
        <w:spacing w:line="360" w:lineRule="auto"/>
        <w:ind w:firstLine="708"/>
        <w:jc w:val="both"/>
        <w:rPr>
          <w:sz w:val="28"/>
          <w:szCs w:val="28"/>
          <w:lang w:val="uk-UA" w:eastAsia="uk-UA"/>
        </w:rPr>
      </w:pPr>
      <w:r w:rsidRPr="00C37992">
        <w:rPr>
          <w:b/>
          <w:bCs/>
          <w:sz w:val="28"/>
          <w:szCs w:val="28"/>
          <w:lang w:val="en-US"/>
        </w:rPr>
        <w:t>Key words:</w:t>
      </w:r>
      <w:r w:rsidRPr="00C37992">
        <w:rPr>
          <w:sz w:val="28"/>
          <w:szCs w:val="28"/>
          <w:lang w:val="en-US"/>
        </w:rPr>
        <w:t xml:space="preserve"> type 2 diabetes mellitus, chronic noncalculous cholecystitis, fibroblast-19 growth factor, bile acids, prognosis, treatment.</w:t>
      </w:r>
    </w:p>
    <w:p w14:paraId="3E83F655" w14:textId="6D6C8B56" w:rsidR="008B569C" w:rsidRPr="00C37992" w:rsidRDefault="008B569C" w:rsidP="00C37992">
      <w:pPr>
        <w:spacing w:line="360" w:lineRule="auto"/>
        <w:ind w:firstLine="708"/>
        <w:jc w:val="both"/>
        <w:rPr>
          <w:sz w:val="28"/>
          <w:szCs w:val="28"/>
          <w:lang w:val="uk-UA"/>
        </w:rPr>
      </w:pPr>
    </w:p>
    <w:p w14:paraId="782A4C43" w14:textId="09BCA772" w:rsidR="00903CAB" w:rsidRPr="00C37992" w:rsidRDefault="00903CAB" w:rsidP="00C37992">
      <w:pPr>
        <w:spacing w:line="360" w:lineRule="auto"/>
        <w:ind w:firstLine="708"/>
        <w:jc w:val="both"/>
        <w:rPr>
          <w:sz w:val="28"/>
          <w:szCs w:val="28"/>
          <w:lang w:val="uk-UA"/>
        </w:rPr>
      </w:pPr>
    </w:p>
    <w:p w14:paraId="0912DF63" w14:textId="09BBBF9A" w:rsidR="006852DA" w:rsidRPr="00C37992" w:rsidRDefault="006852DA" w:rsidP="00C37992">
      <w:pPr>
        <w:spacing w:line="360" w:lineRule="auto"/>
        <w:jc w:val="center"/>
        <w:rPr>
          <w:b/>
          <w:bCs/>
          <w:sz w:val="28"/>
          <w:szCs w:val="28"/>
        </w:rPr>
      </w:pPr>
      <w:r w:rsidRPr="00C37992">
        <w:rPr>
          <w:b/>
          <w:bCs/>
          <w:sz w:val="28"/>
          <w:szCs w:val="28"/>
          <w:lang w:val="uk-UA"/>
        </w:rPr>
        <w:lastRenderedPageBreak/>
        <w:t>С</w:t>
      </w:r>
      <w:r w:rsidRPr="00C37992">
        <w:rPr>
          <w:b/>
          <w:bCs/>
          <w:sz w:val="28"/>
          <w:szCs w:val="28"/>
        </w:rPr>
        <w:t>ПИСОК ПУБЛІКАЦІЙ ЗДОБУВАЧА ЗА ТЕМОЮ ДИСЕРТАЦІЇ</w:t>
      </w:r>
    </w:p>
    <w:p w14:paraId="61CF3E1A" w14:textId="77777777" w:rsidR="006852DA" w:rsidRPr="00670B6F" w:rsidRDefault="006852DA" w:rsidP="00C37992">
      <w:pPr>
        <w:spacing w:line="360" w:lineRule="auto"/>
        <w:jc w:val="center"/>
        <w:rPr>
          <w:i/>
          <w:sz w:val="28"/>
          <w:szCs w:val="28"/>
          <w:lang w:val="uk-UA"/>
        </w:rPr>
      </w:pPr>
      <w:r w:rsidRPr="00670B6F">
        <w:rPr>
          <w:i/>
          <w:sz w:val="28"/>
          <w:szCs w:val="28"/>
          <w:lang w:val="uk-UA"/>
        </w:rPr>
        <w:t>Н</w:t>
      </w:r>
      <w:r w:rsidRPr="00670B6F">
        <w:rPr>
          <w:i/>
          <w:sz w:val="28"/>
          <w:szCs w:val="28"/>
        </w:rPr>
        <w:t>аукові праці</w:t>
      </w:r>
      <w:bookmarkStart w:id="2" w:name="n42"/>
      <w:bookmarkEnd w:id="2"/>
      <w:r w:rsidRPr="00670B6F">
        <w:rPr>
          <w:i/>
          <w:sz w:val="28"/>
          <w:szCs w:val="28"/>
          <w:lang w:val="uk-UA"/>
        </w:rPr>
        <w:t xml:space="preserve">, </w:t>
      </w:r>
      <w:r w:rsidRPr="00670B6F">
        <w:rPr>
          <w:i/>
          <w:sz w:val="28"/>
          <w:szCs w:val="28"/>
        </w:rPr>
        <w:t>в яких опубліковані основні наукові результати дисертації</w:t>
      </w:r>
      <w:bookmarkStart w:id="3" w:name="n43"/>
      <w:bookmarkEnd w:id="3"/>
      <w:r w:rsidRPr="00670B6F">
        <w:rPr>
          <w:i/>
          <w:sz w:val="28"/>
          <w:szCs w:val="28"/>
          <w:lang w:val="uk-UA"/>
        </w:rPr>
        <w:t>:</w:t>
      </w:r>
    </w:p>
    <w:p w14:paraId="3CD4EAAD" w14:textId="5B7AFFCE" w:rsidR="006852DA" w:rsidRPr="00C37992" w:rsidRDefault="006852DA" w:rsidP="00C37992">
      <w:pPr>
        <w:spacing w:line="360" w:lineRule="auto"/>
        <w:jc w:val="both"/>
        <w:rPr>
          <w:rStyle w:val="FontStyle42"/>
          <w:bCs/>
          <w:sz w:val="28"/>
          <w:szCs w:val="28"/>
          <w:lang w:val="uk-UA"/>
        </w:rPr>
      </w:pPr>
      <w:r w:rsidRPr="00C37992">
        <w:rPr>
          <w:sz w:val="28"/>
          <w:szCs w:val="28"/>
          <w:lang w:val="uk-UA"/>
        </w:rPr>
        <w:t>1.</w:t>
      </w:r>
      <w:r w:rsidR="00F659BC">
        <w:rPr>
          <w:b/>
          <w:bCs/>
          <w:sz w:val="28"/>
          <w:szCs w:val="28"/>
          <w:lang w:val="uk-UA"/>
        </w:rPr>
        <w:tab/>
      </w:r>
      <w:r w:rsidRPr="00C37992">
        <w:rPr>
          <w:rStyle w:val="FontStyle42"/>
          <w:bCs/>
          <w:sz w:val="28"/>
          <w:szCs w:val="28"/>
          <w:lang w:val="uk-UA"/>
        </w:rPr>
        <w:t xml:space="preserve">Тимошенко Г.Ю. Вплив фактору росту фібробластів 19 на стан вуглеводного обміну у хворих на цукровий діабет 2 типу з супутньою біліарною патологією / Г.Ю. Тимошенко // </w:t>
      </w:r>
      <w:r w:rsidRPr="00C37992">
        <w:rPr>
          <w:rStyle w:val="FontStyle42"/>
          <w:bCs/>
          <w:sz w:val="28"/>
          <w:szCs w:val="28"/>
        </w:rPr>
        <w:t>World</w:t>
      </w:r>
      <w:r w:rsidRPr="00C37992">
        <w:rPr>
          <w:rStyle w:val="FontStyle42"/>
          <w:bCs/>
          <w:sz w:val="28"/>
          <w:szCs w:val="28"/>
          <w:lang w:val="uk-UA"/>
        </w:rPr>
        <w:t xml:space="preserve"> </w:t>
      </w:r>
      <w:r w:rsidRPr="00C37992">
        <w:rPr>
          <w:rStyle w:val="FontStyle42"/>
          <w:bCs/>
          <w:sz w:val="28"/>
          <w:szCs w:val="28"/>
        </w:rPr>
        <w:t>Science</w:t>
      </w:r>
      <w:r w:rsidRPr="00C37992">
        <w:rPr>
          <w:rStyle w:val="FontStyle42"/>
          <w:bCs/>
          <w:sz w:val="28"/>
          <w:szCs w:val="28"/>
          <w:lang w:val="uk-UA"/>
        </w:rPr>
        <w:t xml:space="preserve">. - №8 (48). – </w:t>
      </w:r>
      <w:r w:rsidRPr="00C37992">
        <w:rPr>
          <w:rStyle w:val="FontStyle42"/>
          <w:bCs/>
          <w:sz w:val="28"/>
          <w:szCs w:val="28"/>
        </w:rPr>
        <w:t>Vol</w:t>
      </w:r>
      <w:r w:rsidRPr="00C37992">
        <w:rPr>
          <w:rStyle w:val="FontStyle42"/>
          <w:bCs/>
          <w:sz w:val="28"/>
          <w:szCs w:val="28"/>
          <w:lang w:val="uk-UA"/>
        </w:rPr>
        <w:t xml:space="preserve">.2, </w:t>
      </w:r>
      <w:r w:rsidRPr="00C37992">
        <w:rPr>
          <w:rStyle w:val="FontStyle42"/>
          <w:bCs/>
          <w:sz w:val="28"/>
          <w:szCs w:val="28"/>
        </w:rPr>
        <w:t>August</w:t>
      </w:r>
      <w:r w:rsidRPr="00C37992">
        <w:rPr>
          <w:rStyle w:val="FontStyle42"/>
          <w:bCs/>
          <w:sz w:val="28"/>
          <w:szCs w:val="28"/>
          <w:lang w:val="uk-UA"/>
        </w:rPr>
        <w:t xml:space="preserve"> 2019. – С. 45-48. </w:t>
      </w:r>
    </w:p>
    <w:p w14:paraId="7F5AE520" w14:textId="18598D7E" w:rsidR="006852DA" w:rsidRPr="00C37992" w:rsidRDefault="00F659BC" w:rsidP="00C37992">
      <w:pPr>
        <w:spacing w:line="360" w:lineRule="auto"/>
        <w:jc w:val="both"/>
        <w:rPr>
          <w:i/>
          <w:sz w:val="28"/>
          <w:szCs w:val="28"/>
          <w:lang w:val="uk-UA"/>
        </w:rPr>
      </w:pPr>
      <w:r>
        <w:rPr>
          <w:rStyle w:val="FontStyle42"/>
          <w:bCs/>
          <w:sz w:val="28"/>
          <w:szCs w:val="28"/>
          <w:lang w:val="uk-UA"/>
        </w:rPr>
        <w:t>2.</w:t>
      </w:r>
      <w:r>
        <w:rPr>
          <w:rStyle w:val="FontStyle42"/>
          <w:bCs/>
          <w:sz w:val="28"/>
          <w:szCs w:val="28"/>
          <w:lang w:val="uk-UA"/>
        </w:rPr>
        <w:tab/>
      </w:r>
      <w:r w:rsidR="006852DA" w:rsidRPr="00C37992">
        <w:rPr>
          <w:rStyle w:val="FontStyle42"/>
          <w:bCs/>
          <w:sz w:val="28"/>
          <w:szCs w:val="28"/>
          <w:lang w:val="uk-UA"/>
        </w:rPr>
        <w:t>Тимошенко Г.Ю. Функціональний стан біліарної системи у хворих на хронічний холецистит на тлі цукрового діабету 2-го типу / Л.В. Журавльова, Г.Ю. Тимошенко // Медицина сьогодні і завтра. – 2019. – №3 (84). – С. 30-37.</w:t>
      </w:r>
      <w:r w:rsidR="006852DA" w:rsidRPr="00C37992">
        <w:rPr>
          <w:i/>
          <w:sz w:val="28"/>
          <w:szCs w:val="28"/>
          <w:lang w:val="uk-UA"/>
        </w:rPr>
        <w:t xml:space="preserve"> (Здобувач здійснила обстеження хворих, аналіз результатів та висновки, підготувала статтю до друку). </w:t>
      </w:r>
    </w:p>
    <w:p w14:paraId="1838DC9A" w14:textId="169B1FFE" w:rsidR="006852DA" w:rsidRPr="00C37992" w:rsidRDefault="00F659BC" w:rsidP="00C37992">
      <w:pPr>
        <w:spacing w:line="360" w:lineRule="auto"/>
        <w:jc w:val="both"/>
        <w:rPr>
          <w:rStyle w:val="FontStyle42"/>
          <w:bCs/>
          <w:sz w:val="28"/>
          <w:szCs w:val="28"/>
          <w:lang w:val="uk-UA"/>
        </w:rPr>
      </w:pPr>
      <w:r>
        <w:rPr>
          <w:rStyle w:val="FontStyle42"/>
          <w:bCs/>
          <w:sz w:val="28"/>
          <w:szCs w:val="28"/>
          <w:lang w:val="uk-UA"/>
        </w:rPr>
        <w:t>3.</w:t>
      </w:r>
      <w:r>
        <w:rPr>
          <w:rStyle w:val="FontStyle42"/>
          <w:bCs/>
          <w:sz w:val="28"/>
          <w:szCs w:val="28"/>
          <w:lang w:val="uk-UA"/>
        </w:rPr>
        <w:tab/>
      </w:r>
      <w:r w:rsidR="006852DA" w:rsidRPr="00C37992">
        <w:rPr>
          <w:rStyle w:val="FontStyle42"/>
          <w:bCs/>
          <w:sz w:val="28"/>
          <w:szCs w:val="28"/>
          <w:lang w:val="uk-UA"/>
        </w:rPr>
        <w:t>Тимошенко Г.Ю. Вплив тривалості цукрового діабету 2 типу на активність фактору росту фібробластів-19 у хворих із супутньою біліарною патологією / Г.Ю. Тимошенко //Український журнал медицини, біології та спорту. – 2020. – Том 5, №1 (23). – С. 219-224.</w:t>
      </w:r>
    </w:p>
    <w:p w14:paraId="64ABB1F4" w14:textId="3EEAA2E2" w:rsidR="006852DA" w:rsidRPr="00C37992" w:rsidRDefault="00F659BC" w:rsidP="00C37992">
      <w:pPr>
        <w:spacing w:line="360" w:lineRule="auto"/>
        <w:jc w:val="both"/>
        <w:rPr>
          <w:rStyle w:val="FontStyle42"/>
          <w:bCs/>
          <w:sz w:val="28"/>
          <w:szCs w:val="28"/>
          <w:lang w:val="uk-UA"/>
        </w:rPr>
      </w:pPr>
      <w:r>
        <w:rPr>
          <w:rStyle w:val="FontStyle42"/>
          <w:bCs/>
          <w:sz w:val="28"/>
          <w:szCs w:val="28"/>
          <w:lang w:val="uk-UA"/>
        </w:rPr>
        <w:t>4.</w:t>
      </w:r>
      <w:r>
        <w:rPr>
          <w:rStyle w:val="FontStyle42"/>
          <w:bCs/>
          <w:sz w:val="28"/>
          <w:szCs w:val="28"/>
          <w:lang w:val="uk-UA"/>
        </w:rPr>
        <w:tab/>
      </w:r>
      <w:r w:rsidR="006852DA" w:rsidRPr="00C37992">
        <w:rPr>
          <w:rStyle w:val="FontStyle42"/>
          <w:bCs/>
          <w:sz w:val="28"/>
          <w:szCs w:val="28"/>
          <w:lang w:val="uk-UA"/>
        </w:rPr>
        <w:t>Тимошенко Г.Ю. Вікові особливості динаміки вмісту фактору росту фібробластів 19 в сироватці крові у хворих на цукровий діабет 2 типу та біліарну патологію / Г.Ю. Тимошенко // Вісник проблем біології і медицини. – 2020. – Вип. 1 (155). – С. 204-207.</w:t>
      </w:r>
    </w:p>
    <w:p w14:paraId="3D1066B6" w14:textId="3A4EFB30" w:rsidR="006852DA" w:rsidRPr="00C37992" w:rsidRDefault="00F659BC" w:rsidP="00C37992">
      <w:pPr>
        <w:spacing w:line="360" w:lineRule="auto"/>
        <w:jc w:val="both"/>
        <w:rPr>
          <w:i/>
          <w:sz w:val="28"/>
          <w:szCs w:val="28"/>
          <w:lang w:val="uk-UA"/>
        </w:rPr>
      </w:pPr>
      <w:r>
        <w:rPr>
          <w:rStyle w:val="FontStyle42"/>
          <w:bCs/>
          <w:sz w:val="28"/>
          <w:szCs w:val="28"/>
          <w:lang w:val="uk-UA"/>
        </w:rPr>
        <w:t>5.</w:t>
      </w:r>
      <w:r>
        <w:rPr>
          <w:rStyle w:val="FontStyle42"/>
          <w:bCs/>
          <w:sz w:val="28"/>
          <w:szCs w:val="28"/>
          <w:lang w:val="uk-UA"/>
        </w:rPr>
        <w:tab/>
      </w:r>
      <w:r w:rsidR="006852DA" w:rsidRPr="00C37992">
        <w:rPr>
          <w:rStyle w:val="FontStyle42"/>
          <w:bCs/>
          <w:sz w:val="28"/>
          <w:szCs w:val="28"/>
          <w:lang w:val="uk-UA"/>
        </w:rPr>
        <w:t xml:space="preserve">Тимошенко Г.Ю. Взаємозв’язок між фактором росту фібробластів 19, рівнем жовчних кислот та показниками ліпідограми у хворих на хронічний безкам’яний холецистит із супутнім цукровим діабетом 2 типу та без нього / Л.В. Журавльова, Г.Ю. Тимошенко // Сучасна гастроентерологія. – 2020. – №2 (112). – С. 30-36. </w:t>
      </w:r>
      <w:r w:rsidR="006852DA" w:rsidRPr="00C37992">
        <w:rPr>
          <w:i/>
          <w:sz w:val="28"/>
          <w:szCs w:val="28"/>
          <w:lang w:val="uk-UA"/>
        </w:rPr>
        <w:t>(Здобувач здійснила обстеження хворих, клінічні дослідження, інтерпретація та аналіз отриманих даних, підготувала статтю до друку).</w:t>
      </w:r>
    </w:p>
    <w:p w14:paraId="3EB3F671" w14:textId="78E8FC07" w:rsidR="006852DA" w:rsidRPr="00C37992" w:rsidRDefault="00F659BC" w:rsidP="00C37992">
      <w:pPr>
        <w:spacing w:line="360" w:lineRule="auto"/>
        <w:jc w:val="both"/>
        <w:rPr>
          <w:iCs/>
          <w:sz w:val="28"/>
          <w:szCs w:val="28"/>
          <w:lang w:val="uk-UA"/>
        </w:rPr>
      </w:pPr>
      <w:r>
        <w:rPr>
          <w:iCs/>
          <w:sz w:val="28"/>
          <w:szCs w:val="28"/>
          <w:lang w:val="uk-UA"/>
        </w:rPr>
        <w:t>6.</w:t>
      </w:r>
      <w:r>
        <w:rPr>
          <w:iCs/>
          <w:sz w:val="28"/>
          <w:szCs w:val="28"/>
          <w:lang w:val="uk-UA"/>
        </w:rPr>
        <w:tab/>
      </w:r>
      <w:r w:rsidR="006852DA" w:rsidRPr="00C37992">
        <w:rPr>
          <w:iCs/>
          <w:sz w:val="28"/>
          <w:szCs w:val="28"/>
          <w:lang w:val="uk-UA"/>
        </w:rPr>
        <w:t xml:space="preserve">Тимошенко Г.Ю. Динаміка клінічних симптомів й функціонального стану біліарної системи у хворих на хронічний безкам’яний холецистит на тлі цукрового діабету 2 типу під впливом комплексної терапії / Г.Ю. </w:t>
      </w:r>
      <w:r w:rsidR="006852DA" w:rsidRPr="00C37992">
        <w:rPr>
          <w:iCs/>
          <w:sz w:val="28"/>
          <w:szCs w:val="28"/>
          <w:lang w:val="uk-UA"/>
        </w:rPr>
        <w:lastRenderedPageBreak/>
        <w:t xml:space="preserve">Тимошенко // </w:t>
      </w:r>
      <w:r w:rsidR="006852DA" w:rsidRPr="00C37992">
        <w:rPr>
          <w:rStyle w:val="FontStyle42"/>
          <w:bCs/>
          <w:sz w:val="28"/>
          <w:szCs w:val="28"/>
          <w:lang w:val="uk-UA"/>
        </w:rPr>
        <w:t>Український журнал медицини, біології та спорту</w:t>
      </w:r>
      <w:r w:rsidR="006852DA" w:rsidRPr="00C37992">
        <w:rPr>
          <w:iCs/>
          <w:sz w:val="28"/>
          <w:szCs w:val="28"/>
          <w:lang w:val="uk-UA"/>
        </w:rPr>
        <w:t>. – 2021. – Том 6, №1 (29). – С. 138-144.</w:t>
      </w:r>
    </w:p>
    <w:p w14:paraId="42A77E40" w14:textId="3D8B9664" w:rsidR="006852DA" w:rsidRPr="00670B6F" w:rsidRDefault="00C17E06" w:rsidP="00C37992">
      <w:pPr>
        <w:spacing w:line="360" w:lineRule="auto"/>
        <w:jc w:val="center"/>
        <w:rPr>
          <w:i/>
          <w:sz w:val="28"/>
          <w:szCs w:val="28"/>
          <w:lang w:val="uk-UA"/>
        </w:rPr>
      </w:pPr>
      <w:r w:rsidRPr="00670B6F">
        <w:rPr>
          <w:i/>
          <w:sz w:val="28"/>
          <w:szCs w:val="28"/>
          <w:lang w:val="uk-UA"/>
        </w:rPr>
        <w:t xml:space="preserve">Наукові праці, </w:t>
      </w:r>
      <w:r w:rsidR="006852DA" w:rsidRPr="00670B6F">
        <w:rPr>
          <w:i/>
          <w:sz w:val="28"/>
          <w:szCs w:val="28"/>
          <w:lang w:val="uk-UA"/>
        </w:rPr>
        <w:t>які засвідчують апробацію матеріалів дисертації</w:t>
      </w:r>
      <w:bookmarkStart w:id="4" w:name="n44"/>
      <w:bookmarkEnd w:id="4"/>
      <w:r w:rsidRPr="00670B6F">
        <w:rPr>
          <w:i/>
          <w:sz w:val="28"/>
          <w:szCs w:val="28"/>
          <w:lang w:val="uk-UA"/>
        </w:rPr>
        <w:t>:</w:t>
      </w:r>
    </w:p>
    <w:p w14:paraId="2BD98CB1" w14:textId="2E870153" w:rsidR="00C17E06" w:rsidRPr="00C37992" w:rsidRDefault="007266C1" w:rsidP="00C37992">
      <w:pPr>
        <w:spacing w:line="360" w:lineRule="auto"/>
        <w:jc w:val="both"/>
        <w:rPr>
          <w:i/>
          <w:sz w:val="28"/>
          <w:szCs w:val="28"/>
          <w:lang w:val="uk-UA"/>
        </w:rPr>
      </w:pPr>
      <w:r>
        <w:rPr>
          <w:bCs/>
          <w:sz w:val="28"/>
          <w:szCs w:val="28"/>
          <w:lang w:val="uk-UA"/>
        </w:rPr>
        <w:t>7</w:t>
      </w:r>
      <w:r w:rsidR="00F659BC">
        <w:rPr>
          <w:bCs/>
          <w:sz w:val="28"/>
          <w:szCs w:val="28"/>
          <w:lang w:val="uk-UA"/>
        </w:rPr>
        <w:t>.</w:t>
      </w:r>
      <w:r w:rsidR="00F659BC">
        <w:rPr>
          <w:bCs/>
          <w:sz w:val="28"/>
          <w:szCs w:val="28"/>
          <w:lang w:val="uk-UA"/>
        </w:rPr>
        <w:tab/>
      </w:r>
      <w:r w:rsidR="00C17E06" w:rsidRPr="00C37992">
        <w:rPr>
          <w:bCs/>
          <w:sz w:val="28"/>
          <w:szCs w:val="28"/>
          <w:lang w:val="uk-UA"/>
        </w:rPr>
        <w:t xml:space="preserve">Тимошенко Г.Ю. Рівень фактору росту фібробластів 19 у хворих на цукровий діабет 2 типу з супутньою біліарною патологією </w:t>
      </w:r>
      <w:r w:rsidR="00C17E06" w:rsidRPr="00C37992">
        <w:rPr>
          <w:rStyle w:val="FontStyle42"/>
          <w:bCs/>
          <w:sz w:val="28"/>
          <w:szCs w:val="28"/>
          <w:lang w:val="uk-UA"/>
        </w:rPr>
        <w:t xml:space="preserve">/ Л.В. Журавльова, Г.Ю. Тимошенко // Проблеми ендокринної патології: тези доповідей ІХ з’їзду ендокринологів України, що присвячений 100-річному ювілею ДУ «Інститут проблем ендокринної патології ім. В.Я. Данилевського НАМН України», Харків, 19-22 листопада, 2019. – С. 226-227. </w:t>
      </w:r>
      <w:r w:rsidR="00C17E06" w:rsidRPr="00C37992">
        <w:rPr>
          <w:i/>
          <w:sz w:val="28"/>
          <w:szCs w:val="28"/>
          <w:lang w:val="uk-UA"/>
        </w:rPr>
        <w:t xml:space="preserve">(Здобувач здійснила відбір та обстеження тематичних хворих, провела статистичну обробку отриманих даних, оформила тези). </w:t>
      </w:r>
    </w:p>
    <w:p w14:paraId="53F71DF1" w14:textId="6C3CA4AD" w:rsidR="00C17E06" w:rsidRPr="00C37992" w:rsidRDefault="007266C1" w:rsidP="00C37992">
      <w:pPr>
        <w:spacing w:line="360" w:lineRule="auto"/>
        <w:jc w:val="both"/>
        <w:rPr>
          <w:rStyle w:val="FontStyle42"/>
          <w:bCs/>
          <w:sz w:val="28"/>
          <w:szCs w:val="28"/>
          <w:lang w:val="en-US"/>
        </w:rPr>
      </w:pPr>
      <w:r>
        <w:rPr>
          <w:rStyle w:val="FontStyle42"/>
          <w:bCs/>
          <w:sz w:val="28"/>
          <w:szCs w:val="28"/>
          <w:lang w:val="uk-UA"/>
        </w:rPr>
        <w:t>8</w:t>
      </w:r>
      <w:r w:rsidR="00F659BC">
        <w:rPr>
          <w:rStyle w:val="FontStyle42"/>
          <w:bCs/>
          <w:sz w:val="28"/>
          <w:szCs w:val="28"/>
          <w:lang w:val="uk-UA"/>
        </w:rPr>
        <w:t>.</w:t>
      </w:r>
      <w:r w:rsidR="00F659BC">
        <w:rPr>
          <w:rStyle w:val="FontStyle42"/>
          <w:bCs/>
          <w:sz w:val="28"/>
          <w:szCs w:val="28"/>
          <w:lang w:val="uk-UA"/>
        </w:rPr>
        <w:tab/>
      </w:r>
      <w:r w:rsidR="00C17E06" w:rsidRPr="00C37992">
        <w:rPr>
          <w:rStyle w:val="FontStyle42"/>
          <w:bCs/>
          <w:sz w:val="28"/>
          <w:szCs w:val="28"/>
          <w:lang w:val="en-US"/>
        </w:rPr>
        <w:t>Tymoshenko</w:t>
      </w:r>
      <w:r w:rsidR="00C17E06" w:rsidRPr="00C37992">
        <w:rPr>
          <w:rStyle w:val="FontStyle42"/>
          <w:bCs/>
          <w:sz w:val="28"/>
          <w:szCs w:val="28"/>
          <w:lang w:val="uk-UA"/>
        </w:rPr>
        <w:t xml:space="preserve"> </w:t>
      </w:r>
      <w:r w:rsidR="00C17E06" w:rsidRPr="00C37992">
        <w:rPr>
          <w:rStyle w:val="FontStyle42"/>
          <w:bCs/>
          <w:sz w:val="28"/>
          <w:szCs w:val="28"/>
          <w:lang w:val="en-US"/>
        </w:rPr>
        <w:t>G</w:t>
      </w:r>
      <w:r w:rsidR="00C17E06" w:rsidRPr="00C37992">
        <w:rPr>
          <w:rStyle w:val="FontStyle42"/>
          <w:bCs/>
          <w:sz w:val="28"/>
          <w:szCs w:val="28"/>
          <w:lang w:val="uk-UA"/>
        </w:rPr>
        <w:t>.</w:t>
      </w:r>
      <w:r w:rsidR="00C17E06" w:rsidRPr="00C37992">
        <w:rPr>
          <w:rStyle w:val="FontStyle42"/>
          <w:bCs/>
          <w:sz w:val="28"/>
          <w:szCs w:val="28"/>
          <w:lang w:val="en-US"/>
        </w:rPr>
        <w:t xml:space="preserve"> The level of fibroblast growth factor-19 in patients of different age with comorbid course of type 2 diabetes and biliary pathology </w:t>
      </w:r>
      <w:r w:rsidR="00C17E06" w:rsidRPr="00C37992">
        <w:rPr>
          <w:bCs/>
          <w:sz w:val="28"/>
          <w:szCs w:val="28"/>
          <w:lang w:val="uk-UA"/>
        </w:rPr>
        <w:t>/</w:t>
      </w:r>
      <w:r w:rsidR="00C17E06" w:rsidRPr="00C37992">
        <w:rPr>
          <w:rStyle w:val="FontStyle42"/>
          <w:bCs/>
          <w:sz w:val="28"/>
          <w:szCs w:val="28"/>
          <w:lang w:val="en-US"/>
        </w:rPr>
        <w:t xml:space="preserve"> G</w:t>
      </w:r>
      <w:r w:rsidR="00C17E06" w:rsidRPr="00C37992">
        <w:rPr>
          <w:rStyle w:val="FontStyle42"/>
          <w:bCs/>
          <w:sz w:val="28"/>
          <w:szCs w:val="28"/>
          <w:lang w:val="uk-UA"/>
        </w:rPr>
        <w:t xml:space="preserve">. </w:t>
      </w:r>
      <w:r w:rsidR="00C17E06" w:rsidRPr="00C37992">
        <w:rPr>
          <w:rStyle w:val="FontStyle42"/>
          <w:bCs/>
          <w:sz w:val="28"/>
          <w:szCs w:val="28"/>
          <w:lang w:val="en-US"/>
        </w:rPr>
        <w:t>Tymoshenko</w:t>
      </w:r>
      <w:r w:rsidR="00C17E06" w:rsidRPr="00C37992">
        <w:rPr>
          <w:rStyle w:val="FontStyle42"/>
          <w:bCs/>
          <w:sz w:val="28"/>
          <w:szCs w:val="28"/>
          <w:lang w:val="uk-UA"/>
        </w:rPr>
        <w:t xml:space="preserve">  //</w:t>
      </w:r>
      <w:r w:rsidR="00C17E06" w:rsidRPr="00C37992">
        <w:rPr>
          <w:rStyle w:val="FontStyle42"/>
          <w:bCs/>
          <w:sz w:val="28"/>
          <w:szCs w:val="28"/>
          <w:lang w:val="en-US"/>
        </w:rPr>
        <w:t xml:space="preserve"> </w:t>
      </w:r>
      <w:r w:rsidR="00C17E06" w:rsidRPr="00C37992">
        <w:rPr>
          <w:rStyle w:val="FontStyle42"/>
          <w:bCs/>
          <w:sz w:val="28"/>
          <w:szCs w:val="28"/>
          <w:lang w:val="uk-UA"/>
        </w:rPr>
        <w:t xml:space="preserve">ІХ </w:t>
      </w:r>
      <w:r w:rsidR="00C17E06" w:rsidRPr="00C37992">
        <w:rPr>
          <w:rStyle w:val="FontStyle42"/>
          <w:bCs/>
          <w:sz w:val="28"/>
          <w:szCs w:val="28"/>
          <w:lang w:val="en-US"/>
        </w:rPr>
        <w:t>Latvian gastroenterology congress with international participation, Abstract book, Riga, 2020. – P. 26.</w:t>
      </w:r>
    </w:p>
    <w:p w14:paraId="4A4496DE" w14:textId="3FC4A1F9" w:rsidR="00C17E06" w:rsidRPr="00C37992" w:rsidRDefault="007266C1" w:rsidP="00C37992">
      <w:pPr>
        <w:spacing w:line="360" w:lineRule="auto"/>
        <w:jc w:val="both"/>
        <w:rPr>
          <w:i/>
          <w:sz w:val="28"/>
          <w:szCs w:val="28"/>
          <w:lang w:val="uk-UA"/>
        </w:rPr>
      </w:pPr>
      <w:r>
        <w:rPr>
          <w:bCs/>
          <w:sz w:val="28"/>
          <w:szCs w:val="28"/>
          <w:lang w:val="uk-UA"/>
        </w:rPr>
        <w:t>9</w:t>
      </w:r>
      <w:r w:rsidR="00F659BC">
        <w:rPr>
          <w:bCs/>
          <w:sz w:val="28"/>
          <w:szCs w:val="28"/>
          <w:lang w:val="uk-UA"/>
        </w:rPr>
        <w:t>.</w:t>
      </w:r>
      <w:r w:rsidR="00F659BC">
        <w:rPr>
          <w:bCs/>
          <w:sz w:val="28"/>
          <w:szCs w:val="28"/>
          <w:lang w:val="uk-UA"/>
        </w:rPr>
        <w:tab/>
      </w:r>
      <w:r w:rsidR="00C17E06" w:rsidRPr="00C37992">
        <w:rPr>
          <w:bCs/>
          <w:sz w:val="28"/>
          <w:szCs w:val="28"/>
          <w:lang w:val="uk-UA"/>
        </w:rPr>
        <w:t xml:space="preserve">Тимошенко Г.Ю. Рівень фактору росту фібробластів 19 у хворих на цукровий діабет 2 типу та хронічний некалькульозний холецистит в залежності від тривалості захворювання </w:t>
      </w:r>
      <w:r w:rsidR="00C17E06" w:rsidRPr="00C37992">
        <w:rPr>
          <w:rStyle w:val="FontStyle42"/>
          <w:bCs/>
          <w:sz w:val="28"/>
          <w:szCs w:val="28"/>
          <w:lang w:val="uk-UA"/>
        </w:rPr>
        <w:t xml:space="preserve">/ Л.В. Журавльова, Г.Ю. Тимошенко // </w:t>
      </w:r>
      <w:r w:rsidR="00C17E06" w:rsidRPr="00C37992">
        <w:rPr>
          <w:sz w:val="28"/>
          <w:szCs w:val="28"/>
          <w:lang w:val="uk-UA"/>
        </w:rPr>
        <w:t xml:space="preserve">Матеріали науково-практичної конференції з міжнародною участю «Досягнення та перспективи експериментальної і клінічної ендокринології (Дев’ятнадцяті Данилевські читання)», Харків, 27-28 лютого, 2020 р. – С. 167-168. </w:t>
      </w:r>
      <w:r w:rsidR="00C17E06" w:rsidRPr="00C37992">
        <w:rPr>
          <w:i/>
          <w:sz w:val="28"/>
          <w:szCs w:val="28"/>
          <w:lang w:val="uk-UA"/>
        </w:rPr>
        <w:t xml:space="preserve">(Здобувач здійснила відбір тематичних хворих, провела статистичну обробку отриманих даних, підготовка тез до друку). </w:t>
      </w:r>
    </w:p>
    <w:p w14:paraId="445CA734" w14:textId="2AFA8288" w:rsidR="00C17E06" w:rsidRPr="00C37992" w:rsidRDefault="007266C1" w:rsidP="00C37992">
      <w:pPr>
        <w:spacing w:line="360" w:lineRule="auto"/>
        <w:jc w:val="both"/>
        <w:rPr>
          <w:bCs/>
          <w:sz w:val="28"/>
          <w:szCs w:val="28"/>
          <w:lang w:val="uk-UA"/>
        </w:rPr>
      </w:pPr>
      <w:r>
        <w:rPr>
          <w:bCs/>
          <w:sz w:val="28"/>
          <w:szCs w:val="28"/>
          <w:lang w:val="uk-UA"/>
        </w:rPr>
        <w:t>10</w:t>
      </w:r>
      <w:r w:rsidR="00F659BC">
        <w:rPr>
          <w:bCs/>
          <w:sz w:val="28"/>
          <w:szCs w:val="28"/>
          <w:lang w:val="uk-UA"/>
        </w:rPr>
        <w:t>.</w:t>
      </w:r>
      <w:r w:rsidR="00F659BC">
        <w:rPr>
          <w:bCs/>
          <w:sz w:val="28"/>
          <w:szCs w:val="28"/>
          <w:lang w:val="uk-UA"/>
        </w:rPr>
        <w:tab/>
      </w:r>
      <w:r w:rsidR="00C17E06" w:rsidRPr="00C37992">
        <w:rPr>
          <w:bCs/>
          <w:sz w:val="28"/>
          <w:szCs w:val="28"/>
          <w:lang w:val="uk-UA"/>
        </w:rPr>
        <w:t>Тимошенко Г.Ю. Особливості функціонального стану жовчного міхура у хворих на хронічний холецистит на тлі цукрового діабету 2 типу та без нього / Г.Ю. Тимошенко // Матеріали науково-практичної конференції молодих вчених за участю міжнародних спеціалістів, присвяченої Дню науки «Сучасна медицина очима молоді: проблеми і перспективи вирішення», Харків, 22 травня, 2020 р. – С. 49.</w:t>
      </w:r>
    </w:p>
    <w:p w14:paraId="31874697" w14:textId="72984BBA" w:rsidR="00C17E06" w:rsidRPr="00C37992" w:rsidRDefault="007266C1" w:rsidP="00C37992">
      <w:pPr>
        <w:spacing w:line="360" w:lineRule="auto"/>
        <w:jc w:val="both"/>
        <w:rPr>
          <w:sz w:val="28"/>
          <w:szCs w:val="28"/>
          <w:lang w:val="uk-UA"/>
        </w:rPr>
      </w:pPr>
      <w:r>
        <w:rPr>
          <w:rStyle w:val="FontStyle42"/>
          <w:bCs/>
          <w:sz w:val="28"/>
          <w:szCs w:val="28"/>
          <w:lang w:val="uk-UA"/>
        </w:rPr>
        <w:lastRenderedPageBreak/>
        <w:t>11</w:t>
      </w:r>
      <w:r w:rsidR="00F659BC">
        <w:rPr>
          <w:rStyle w:val="FontStyle42"/>
          <w:bCs/>
          <w:sz w:val="28"/>
          <w:szCs w:val="28"/>
          <w:lang w:val="uk-UA"/>
        </w:rPr>
        <w:t>.</w:t>
      </w:r>
      <w:r w:rsidR="00F659BC">
        <w:rPr>
          <w:rStyle w:val="FontStyle42"/>
          <w:bCs/>
          <w:sz w:val="28"/>
          <w:szCs w:val="28"/>
          <w:lang w:val="uk-UA"/>
        </w:rPr>
        <w:tab/>
      </w:r>
      <w:r w:rsidR="00C17E06" w:rsidRPr="00C37992">
        <w:rPr>
          <w:rStyle w:val="FontStyle42"/>
          <w:bCs/>
          <w:sz w:val="28"/>
          <w:szCs w:val="28"/>
          <w:lang w:val="en-US"/>
        </w:rPr>
        <w:t>Tymoshenko</w:t>
      </w:r>
      <w:r w:rsidR="00C17E06" w:rsidRPr="00C37992">
        <w:rPr>
          <w:rStyle w:val="FontStyle42"/>
          <w:bCs/>
          <w:sz w:val="28"/>
          <w:szCs w:val="28"/>
          <w:lang w:val="uk-UA"/>
        </w:rPr>
        <w:t xml:space="preserve"> </w:t>
      </w:r>
      <w:r w:rsidR="00C17E06" w:rsidRPr="00C37992">
        <w:rPr>
          <w:rStyle w:val="FontStyle42"/>
          <w:bCs/>
          <w:sz w:val="28"/>
          <w:szCs w:val="28"/>
          <w:lang w:val="en-US"/>
        </w:rPr>
        <w:t>G</w:t>
      </w:r>
      <w:r w:rsidR="00C17E06" w:rsidRPr="00C37992">
        <w:rPr>
          <w:rStyle w:val="FontStyle42"/>
          <w:bCs/>
          <w:sz w:val="28"/>
          <w:szCs w:val="28"/>
          <w:lang w:val="uk-UA"/>
        </w:rPr>
        <w:t xml:space="preserve">. </w:t>
      </w:r>
      <w:r w:rsidR="00C17E06" w:rsidRPr="00C37992">
        <w:rPr>
          <w:bCs/>
          <w:sz w:val="28"/>
          <w:szCs w:val="28"/>
          <w:lang w:val="en-US"/>
        </w:rPr>
        <w:t xml:space="preserve">Ways to optimize the treatment of biliary system disorders in patients with type 2 diabetes </w:t>
      </w:r>
      <w:r w:rsidR="00C17E06" w:rsidRPr="00C37992">
        <w:rPr>
          <w:bCs/>
          <w:sz w:val="28"/>
          <w:szCs w:val="28"/>
          <w:lang w:val="uk-UA"/>
        </w:rPr>
        <w:t xml:space="preserve">/ </w:t>
      </w:r>
      <w:r w:rsidR="00C17E06" w:rsidRPr="00C37992">
        <w:rPr>
          <w:rStyle w:val="FontStyle42"/>
          <w:bCs/>
          <w:sz w:val="28"/>
          <w:szCs w:val="28"/>
          <w:lang w:val="en-US"/>
        </w:rPr>
        <w:t>G</w:t>
      </w:r>
      <w:r w:rsidR="00C17E06" w:rsidRPr="00C37992">
        <w:rPr>
          <w:rStyle w:val="FontStyle42"/>
          <w:bCs/>
          <w:sz w:val="28"/>
          <w:szCs w:val="28"/>
          <w:lang w:val="uk-UA"/>
        </w:rPr>
        <w:t xml:space="preserve">. </w:t>
      </w:r>
      <w:r w:rsidR="00C17E06" w:rsidRPr="00C37992">
        <w:rPr>
          <w:rStyle w:val="FontStyle42"/>
          <w:bCs/>
          <w:sz w:val="28"/>
          <w:szCs w:val="28"/>
          <w:lang w:val="en-US"/>
        </w:rPr>
        <w:t>Tymoshenko</w:t>
      </w:r>
      <w:r w:rsidR="00C17E06" w:rsidRPr="00C37992">
        <w:rPr>
          <w:rStyle w:val="FontStyle42"/>
          <w:bCs/>
          <w:sz w:val="28"/>
          <w:szCs w:val="28"/>
          <w:lang w:val="uk-UA"/>
        </w:rPr>
        <w:t xml:space="preserve">  //</w:t>
      </w:r>
      <w:r w:rsidR="00C17E06" w:rsidRPr="00C37992">
        <w:rPr>
          <w:bCs/>
          <w:sz w:val="28"/>
          <w:szCs w:val="28"/>
          <w:lang w:val="en-US"/>
        </w:rPr>
        <w:t xml:space="preserve"> </w:t>
      </w:r>
      <w:r w:rsidR="00C17E06" w:rsidRPr="00C37992">
        <w:rPr>
          <w:sz w:val="28"/>
          <w:szCs w:val="28"/>
          <w:lang w:val="en-US"/>
        </w:rPr>
        <w:t>International</w:t>
      </w:r>
      <w:r w:rsidR="00C17E06" w:rsidRPr="00C37992">
        <w:rPr>
          <w:sz w:val="28"/>
          <w:szCs w:val="28"/>
          <w:lang w:val="uk-UA"/>
        </w:rPr>
        <w:t xml:space="preserve"> </w:t>
      </w:r>
      <w:r w:rsidR="00C17E06" w:rsidRPr="00C37992">
        <w:rPr>
          <w:sz w:val="28"/>
          <w:szCs w:val="28"/>
          <w:lang w:val="en-US"/>
        </w:rPr>
        <w:t>Scientific</w:t>
      </w:r>
      <w:r w:rsidR="00C17E06" w:rsidRPr="00C37992">
        <w:rPr>
          <w:sz w:val="28"/>
          <w:szCs w:val="28"/>
          <w:lang w:val="uk-UA"/>
        </w:rPr>
        <w:t xml:space="preserve"> </w:t>
      </w:r>
      <w:r w:rsidR="00C17E06" w:rsidRPr="00C37992">
        <w:rPr>
          <w:sz w:val="28"/>
          <w:szCs w:val="28"/>
          <w:lang w:val="en-US"/>
        </w:rPr>
        <w:t>Interdisciplinary</w:t>
      </w:r>
      <w:r w:rsidR="00C17E06" w:rsidRPr="00C37992">
        <w:rPr>
          <w:sz w:val="28"/>
          <w:szCs w:val="28"/>
          <w:lang w:val="uk-UA"/>
        </w:rPr>
        <w:t xml:space="preserve"> </w:t>
      </w:r>
      <w:r w:rsidR="00C17E06" w:rsidRPr="00C37992">
        <w:rPr>
          <w:sz w:val="28"/>
          <w:szCs w:val="28"/>
          <w:lang w:val="en-US"/>
        </w:rPr>
        <w:t>Conference</w:t>
      </w:r>
      <w:r w:rsidR="00C17E06" w:rsidRPr="00C37992">
        <w:rPr>
          <w:sz w:val="28"/>
          <w:szCs w:val="28"/>
          <w:lang w:val="uk-UA"/>
        </w:rPr>
        <w:t xml:space="preserve"> </w:t>
      </w:r>
      <w:r w:rsidR="00C17E06" w:rsidRPr="00C37992">
        <w:rPr>
          <w:sz w:val="28"/>
          <w:szCs w:val="28"/>
          <w:lang w:val="en-US"/>
        </w:rPr>
        <w:t>for</w:t>
      </w:r>
      <w:r w:rsidR="00C17E06" w:rsidRPr="00C37992">
        <w:rPr>
          <w:sz w:val="28"/>
          <w:szCs w:val="28"/>
          <w:lang w:val="uk-UA"/>
        </w:rPr>
        <w:t xml:space="preserve"> </w:t>
      </w:r>
      <w:r w:rsidR="00C17E06" w:rsidRPr="00C37992">
        <w:rPr>
          <w:sz w:val="28"/>
          <w:szCs w:val="28"/>
          <w:lang w:val="en-US"/>
        </w:rPr>
        <w:t>medical</w:t>
      </w:r>
      <w:r w:rsidR="00C17E06" w:rsidRPr="00C37992">
        <w:rPr>
          <w:sz w:val="28"/>
          <w:szCs w:val="28"/>
          <w:lang w:val="uk-UA"/>
        </w:rPr>
        <w:t xml:space="preserve"> </w:t>
      </w:r>
      <w:r w:rsidR="00C17E06" w:rsidRPr="00C37992">
        <w:rPr>
          <w:sz w:val="28"/>
          <w:szCs w:val="28"/>
          <w:lang w:val="en-US"/>
        </w:rPr>
        <w:t>students</w:t>
      </w:r>
      <w:r w:rsidR="00C17E06" w:rsidRPr="00C37992">
        <w:rPr>
          <w:sz w:val="28"/>
          <w:szCs w:val="28"/>
          <w:lang w:val="uk-UA"/>
        </w:rPr>
        <w:t xml:space="preserve"> </w:t>
      </w:r>
      <w:r w:rsidR="00C17E06" w:rsidRPr="00C37992">
        <w:rPr>
          <w:sz w:val="28"/>
          <w:szCs w:val="28"/>
          <w:lang w:val="en-US"/>
        </w:rPr>
        <w:t>and</w:t>
      </w:r>
      <w:r w:rsidR="00C17E06" w:rsidRPr="00C37992">
        <w:rPr>
          <w:sz w:val="28"/>
          <w:szCs w:val="28"/>
          <w:lang w:val="uk-UA"/>
        </w:rPr>
        <w:t xml:space="preserve"> </w:t>
      </w:r>
      <w:r w:rsidR="00C17E06" w:rsidRPr="00C37992">
        <w:rPr>
          <w:sz w:val="28"/>
          <w:szCs w:val="28"/>
          <w:lang w:val="en-US"/>
        </w:rPr>
        <w:t>young</w:t>
      </w:r>
      <w:r w:rsidR="00C17E06" w:rsidRPr="00C37992">
        <w:rPr>
          <w:sz w:val="28"/>
          <w:szCs w:val="28"/>
          <w:lang w:val="uk-UA"/>
        </w:rPr>
        <w:t xml:space="preserve"> </w:t>
      </w:r>
      <w:r w:rsidR="00C17E06" w:rsidRPr="00C37992">
        <w:rPr>
          <w:sz w:val="28"/>
          <w:szCs w:val="28"/>
          <w:lang w:val="en-US"/>
        </w:rPr>
        <w:t>scientifics</w:t>
      </w:r>
      <w:r w:rsidR="00C17E06" w:rsidRPr="00C37992">
        <w:rPr>
          <w:sz w:val="28"/>
          <w:szCs w:val="28"/>
          <w:lang w:val="uk-UA"/>
        </w:rPr>
        <w:t>, Харків, 8–9 жовтня, 2020 р. – С. 90-91.</w:t>
      </w:r>
    </w:p>
    <w:p w14:paraId="2DABDA62" w14:textId="64944BC4" w:rsidR="00C17E06" w:rsidRPr="00C37992" w:rsidRDefault="007266C1" w:rsidP="00C37992">
      <w:pPr>
        <w:spacing w:line="360" w:lineRule="auto"/>
        <w:jc w:val="both"/>
        <w:rPr>
          <w:bCs/>
          <w:sz w:val="28"/>
          <w:szCs w:val="28"/>
          <w:lang w:val="uk-UA"/>
        </w:rPr>
      </w:pPr>
      <w:r>
        <w:rPr>
          <w:bCs/>
          <w:sz w:val="28"/>
          <w:szCs w:val="28"/>
          <w:lang w:val="uk-UA"/>
        </w:rPr>
        <w:t>12.</w:t>
      </w:r>
      <w:r w:rsidR="00F659BC">
        <w:rPr>
          <w:bCs/>
          <w:sz w:val="28"/>
          <w:szCs w:val="28"/>
          <w:lang w:val="uk-UA"/>
        </w:rPr>
        <w:tab/>
      </w:r>
      <w:r w:rsidR="00C17E06" w:rsidRPr="00C37992">
        <w:rPr>
          <w:bCs/>
          <w:sz w:val="28"/>
          <w:szCs w:val="28"/>
          <w:lang w:val="uk-UA"/>
        </w:rPr>
        <w:t xml:space="preserve">Тимошенко Г.Ю. </w:t>
      </w:r>
      <w:r w:rsidR="00C17E06" w:rsidRPr="00C37992">
        <w:rPr>
          <w:bCs/>
          <w:sz w:val="28"/>
          <w:szCs w:val="28"/>
        </w:rPr>
        <w:t xml:space="preserve">Уровень фактора роста фибробластов 19 и показатели липидограммы у больных с коморбидностью сахарного диабета 2 типа и хронического холецистита и при изолированном холецистите </w:t>
      </w:r>
      <w:r w:rsidR="00C17E06" w:rsidRPr="00C37992">
        <w:rPr>
          <w:bCs/>
          <w:sz w:val="28"/>
          <w:szCs w:val="28"/>
          <w:lang w:val="uk-UA"/>
        </w:rPr>
        <w:t>/ Г.Ю. Тимошенко // Научно-практический журнал «Терапевтический вестник Узбекистана». – 2020. - №3. - С. 116.</w:t>
      </w:r>
    </w:p>
    <w:p w14:paraId="34E5BF0A" w14:textId="0F149C2A" w:rsidR="00C17E06" w:rsidRPr="00C37992" w:rsidRDefault="007266C1" w:rsidP="00C37992">
      <w:pPr>
        <w:spacing w:line="360" w:lineRule="auto"/>
        <w:jc w:val="both"/>
        <w:rPr>
          <w:bCs/>
          <w:sz w:val="28"/>
          <w:szCs w:val="28"/>
          <w:lang w:val="uk-UA"/>
        </w:rPr>
      </w:pPr>
      <w:r>
        <w:rPr>
          <w:rStyle w:val="FontStyle42"/>
          <w:bCs/>
          <w:sz w:val="28"/>
          <w:szCs w:val="28"/>
          <w:lang w:val="uk-UA"/>
        </w:rPr>
        <w:t>13</w:t>
      </w:r>
      <w:r w:rsidR="00F659BC">
        <w:rPr>
          <w:rStyle w:val="FontStyle42"/>
          <w:bCs/>
          <w:sz w:val="28"/>
          <w:szCs w:val="28"/>
          <w:lang w:val="uk-UA"/>
        </w:rPr>
        <w:t>.</w:t>
      </w:r>
      <w:r w:rsidR="00F659BC">
        <w:rPr>
          <w:rStyle w:val="FontStyle42"/>
          <w:bCs/>
          <w:sz w:val="28"/>
          <w:szCs w:val="28"/>
          <w:lang w:val="uk-UA"/>
        </w:rPr>
        <w:tab/>
      </w:r>
      <w:r w:rsidR="00C17E06" w:rsidRPr="00C37992">
        <w:rPr>
          <w:rStyle w:val="FontStyle42"/>
          <w:bCs/>
          <w:sz w:val="28"/>
          <w:szCs w:val="28"/>
          <w:lang w:val="uk-UA"/>
        </w:rPr>
        <w:t>Тимошенко Г.Ю. Прогностичне значення фактору росту фібробластів 19 у розвитку біліарних порушень у хворих на цукровий діабет 2 типу та оптимізація лікування / Г.Ю. Тимошенко //</w:t>
      </w:r>
      <w:r w:rsidR="00C17E06" w:rsidRPr="00C37992">
        <w:rPr>
          <w:bCs/>
          <w:sz w:val="28"/>
          <w:szCs w:val="28"/>
          <w:lang w:val="uk-UA"/>
        </w:rPr>
        <w:t xml:space="preserve"> </w:t>
      </w:r>
      <w:r w:rsidR="00C17E06" w:rsidRPr="00C37992">
        <w:rPr>
          <w:rStyle w:val="FontStyle42"/>
          <w:bCs/>
          <w:sz w:val="28"/>
          <w:szCs w:val="28"/>
          <w:lang w:val="en-US"/>
        </w:rPr>
        <w:t>Abstracts</w:t>
      </w:r>
      <w:r w:rsidR="00C17E06" w:rsidRPr="00C37992">
        <w:rPr>
          <w:rStyle w:val="FontStyle42"/>
          <w:bCs/>
          <w:sz w:val="28"/>
          <w:szCs w:val="28"/>
          <w:lang w:val="uk-UA"/>
        </w:rPr>
        <w:t xml:space="preserve"> </w:t>
      </w:r>
      <w:r w:rsidR="00C17E06" w:rsidRPr="00C37992">
        <w:rPr>
          <w:rStyle w:val="FontStyle42"/>
          <w:bCs/>
          <w:sz w:val="28"/>
          <w:szCs w:val="28"/>
          <w:lang w:val="en-US"/>
        </w:rPr>
        <w:t>of</w:t>
      </w:r>
      <w:r w:rsidR="00C17E06" w:rsidRPr="00C37992">
        <w:rPr>
          <w:rStyle w:val="FontStyle42"/>
          <w:bCs/>
          <w:sz w:val="28"/>
          <w:szCs w:val="28"/>
          <w:lang w:val="uk-UA"/>
        </w:rPr>
        <w:t xml:space="preserve"> </w:t>
      </w:r>
      <w:r w:rsidR="00C17E06" w:rsidRPr="00C37992">
        <w:rPr>
          <w:rStyle w:val="FontStyle42"/>
          <w:bCs/>
          <w:sz w:val="28"/>
          <w:szCs w:val="28"/>
          <w:lang w:val="en-US"/>
        </w:rPr>
        <w:t>V</w:t>
      </w:r>
      <w:r w:rsidR="00C17E06" w:rsidRPr="00C37992">
        <w:rPr>
          <w:rStyle w:val="FontStyle42"/>
          <w:bCs/>
          <w:sz w:val="28"/>
          <w:szCs w:val="28"/>
          <w:lang w:val="uk-UA"/>
        </w:rPr>
        <w:t xml:space="preserve"> </w:t>
      </w:r>
      <w:r w:rsidR="00C17E06" w:rsidRPr="00C37992">
        <w:rPr>
          <w:rStyle w:val="FontStyle42"/>
          <w:bCs/>
          <w:sz w:val="28"/>
          <w:szCs w:val="28"/>
          <w:lang w:val="en-US"/>
        </w:rPr>
        <w:t>International</w:t>
      </w:r>
      <w:r w:rsidR="00C17E06" w:rsidRPr="00C37992">
        <w:rPr>
          <w:rStyle w:val="FontStyle42"/>
          <w:bCs/>
          <w:sz w:val="28"/>
          <w:szCs w:val="28"/>
          <w:lang w:val="uk-UA"/>
        </w:rPr>
        <w:t xml:space="preserve"> </w:t>
      </w:r>
      <w:r w:rsidR="00C17E06" w:rsidRPr="00C37992">
        <w:rPr>
          <w:rStyle w:val="FontStyle42"/>
          <w:bCs/>
          <w:sz w:val="28"/>
          <w:szCs w:val="28"/>
          <w:lang w:val="en-US"/>
        </w:rPr>
        <w:t>Scientific</w:t>
      </w:r>
      <w:r w:rsidR="00C17E06" w:rsidRPr="00C37992">
        <w:rPr>
          <w:rStyle w:val="FontStyle42"/>
          <w:bCs/>
          <w:sz w:val="28"/>
          <w:szCs w:val="28"/>
          <w:lang w:val="uk-UA"/>
        </w:rPr>
        <w:t xml:space="preserve"> </w:t>
      </w:r>
      <w:r w:rsidR="00C17E06" w:rsidRPr="00C37992">
        <w:rPr>
          <w:rStyle w:val="FontStyle42"/>
          <w:bCs/>
          <w:sz w:val="28"/>
          <w:szCs w:val="28"/>
          <w:lang w:val="en-US"/>
        </w:rPr>
        <w:t>and</w:t>
      </w:r>
      <w:r w:rsidR="00C17E06" w:rsidRPr="00C37992">
        <w:rPr>
          <w:rStyle w:val="FontStyle42"/>
          <w:bCs/>
          <w:sz w:val="28"/>
          <w:szCs w:val="28"/>
          <w:lang w:val="uk-UA"/>
        </w:rPr>
        <w:t xml:space="preserve"> </w:t>
      </w:r>
      <w:r w:rsidR="00C17E06" w:rsidRPr="00C37992">
        <w:rPr>
          <w:rStyle w:val="FontStyle42"/>
          <w:bCs/>
          <w:sz w:val="28"/>
          <w:szCs w:val="28"/>
          <w:lang w:val="en-US"/>
        </w:rPr>
        <w:t>Practical</w:t>
      </w:r>
      <w:r w:rsidR="00C17E06" w:rsidRPr="00C37992">
        <w:rPr>
          <w:rStyle w:val="FontStyle42"/>
          <w:bCs/>
          <w:sz w:val="28"/>
          <w:szCs w:val="28"/>
          <w:lang w:val="uk-UA"/>
        </w:rPr>
        <w:t xml:space="preserve"> </w:t>
      </w:r>
      <w:r w:rsidR="00C17E06" w:rsidRPr="00C37992">
        <w:rPr>
          <w:rStyle w:val="FontStyle42"/>
          <w:bCs/>
          <w:sz w:val="28"/>
          <w:szCs w:val="28"/>
          <w:lang w:val="en-US"/>
        </w:rPr>
        <w:t>Conference</w:t>
      </w:r>
      <w:r w:rsidR="00C17E06" w:rsidRPr="00C37992">
        <w:rPr>
          <w:rStyle w:val="FontStyle42"/>
          <w:bCs/>
          <w:sz w:val="28"/>
          <w:szCs w:val="28"/>
          <w:lang w:val="uk-UA"/>
        </w:rPr>
        <w:t xml:space="preserve"> </w:t>
      </w:r>
      <w:r w:rsidR="00C17E06" w:rsidRPr="00C37992">
        <w:rPr>
          <w:rStyle w:val="FontStyle42"/>
          <w:bCs/>
          <w:sz w:val="28"/>
          <w:szCs w:val="28"/>
          <w:lang w:val="en-US"/>
        </w:rPr>
        <w:t>Science</w:t>
      </w:r>
      <w:r w:rsidR="00C17E06" w:rsidRPr="00C37992">
        <w:rPr>
          <w:rStyle w:val="FontStyle42"/>
          <w:bCs/>
          <w:sz w:val="28"/>
          <w:szCs w:val="28"/>
          <w:lang w:val="uk-UA"/>
        </w:rPr>
        <w:t xml:space="preserve"> </w:t>
      </w:r>
      <w:r w:rsidR="00C17E06" w:rsidRPr="00C37992">
        <w:rPr>
          <w:rStyle w:val="FontStyle42"/>
          <w:bCs/>
          <w:sz w:val="28"/>
          <w:szCs w:val="28"/>
          <w:lang w:val="en-US"/>
        </w:rPr>
        <w:t>and</w:t>
      </w:r>
      <w:r w:rsidR="00C17E06" w:rsidRPr="00C37992">
        <w:rPr>
          <w:rStyle w:val="FontStyle42"/>
          <w:bCs/>
          <w:sz w:val="28"/>
          <w:szCs w:val="28"/>
          <w:lang w:val="uk-UA"/>
        </w:rPr>
        <w:t xml:space="preserve"> </w:t>
      </w:r>
      <w:r w:rsidR="00C17E06" w:rsidRPr="00C37992">
        <w:rPr>
          <w:rStyle w:val="FontStyle42"/>
          <w:bCs/>
          <w:sz w:val="28"/>
          <w:szCs w:val="28"/>
          <w:lang w:val="en-US"/>
        </w:rPr>
        <w:t>education</w:t>
      </w:r>
      <w:r w:rsidR="00C17E06" w:rsidRPr="00C37992">
        <w:rPr>
          <w:rStyle w:val="FontStyle42"/>
          <w:bCs/>
          <w:sz w:val="28"/>
          <w:szCs w:val="28"/>
          <w:lang w:val="uk-UA"/>
        </w:rPr>
        <w:t xml:space="preserve">: </w:t>
      </w:r>
      <w:r w:rsidR="00C17E06" w:rsidRPr="00C37992">
        <w:rPr>
          <w:rStyle w:val="FontStyle42"/>
          <w:bCs/>
          <w:sz w:val="28"/>
          <w:szCs w:val="28"/>
          <w:lang w:val="en-US"/>
        </w:rPr>
        <w:t>problems</w:t>
      </w:r>
      <w:r w:rsidR="00C17E06" w:rsidRPr="00C37992">
        <w:rPr>
          <w:rStyle w:val="FontStyle42"/>
          <w:bCs/>
          <w:sz w:val="28"/>
          <w:szCs w:val="28"/>
          <w:lang w:val="uk-UA"/>
        </w:rPr>
        <w:t xml:space="preserve">, </w:t>
      </w:r>
      <w:r w:rsidR="00C17E06" w:rsidRPr="00C37992">
        <w:rPr>
          <w:rStyle w:val="FontStyle42"/>
          <w:bCs/>
          <w:sz w:val="28"/>
          <w:szCs w:val="28"/>
          <w:lang w:val="en-US"/>
        </w:rPr>
        <w:t>prospects</w:t>
      </w:r>
      <w:r w:rsidR="00C17E06" w:rsidRPr="00C37992">
        <w:rPr>
          <w:rStyle w:val="FontStyle42"/>
          <w:bCs/>
          <w:sz w:val="28"/>
          <w:szCs w:val="28"/>
          <w:lang w:val="uk-UA"/>
        </w:rPr>
        <w:t xml:space="preserve"> </w:t>
      </w:r>
      <w:r w:rsidR="00C17E06" w:rsidRPr="00C37992">
        <w:rPr>
          <w:rStyle w:val="FontStyle42"/>
          <w:bCs/>
          <w:sz w:val="28"/>
          <w:szCs w:val="28"/>
          <w:lang w:val="en-US"/>
        </w:rPr>
        <w:t>and</w:t>
      </w:r>
      <w:r w:rsidR="00C17E06" w:rsidRPr="00C37992">
        <w:rPr>
          <w:rStyle w:val="FontStyle42"/>
          <w:bCs/>
          <w:sz w:val="28"/>
          <w:szCs w:val="28"/>
          <w:lang w:val="uk-UA"/>
        </w:rPr>
        <w:t xml:space="preserve"> </w:t>
      </w:r>
      <w:r w:rsidR="00C17E06" w:rsidRPr="00C37992">
        <w:rPr>
          <w:rStyle w:val="FontStyle42"/>
          <w:bCs/>
          <w:sz w:val="28"/>
          <w:szCs w:val="28"/>
          <w:lang w:val="en-US"/>
        </w:rPr>
        <w:t>innovations</w:t>
      </w:r>
      <w:r w:rsidR="00C17E06" w:rsidRPr="00C37992">
        <w:rPr>
          <w:rStyle w:val="FontStyle42"/>
          <w:bCs/>
          <w:sz w:val="28"/>
          <w:szCs w:val="28"/>
          <w:lang w:val="uk-UA"/>
        </w:rPr>
        <w:t xml:space="preserve">, </w:t>
      </w:r>
      <w:r w:rsidR="00C17E06" w:rsidRPr="00C37992">
        <w:rPr>
          <w:rStyle w:val="FontStyle42"/>
          <w:bCs/>
          <w:sz w:val="28"/>
          <w:szCs w:val="28"/>
          <w:lang w:val="en-US"/>
        </w:rPr>
        <w:t>Kyoto</w:t>
      </w:r>
      <w:r w:rsidR="00C17E06" w:rsidRPr="00C37992">
        <w:rPr>
          <w:rStyle w:val="FontStyle42"/>
          <w:bCs/>
          <w:sz w:val="28"/>
          <w:szCs w:val="28"/>
          <w:lang w:val="uk-UA"/>
        </w:rPr>
        <w:t xml:space="preserve">, 4-6 </w:t>
      </w:r>
      <w:r w:rsidR="00C17E06" w:rsidRPr="00C37992">
        <w:rPr>
          <w:rStyle w:val="FontStyle42"/>
          <w:bCs/>
          <w:sz w:val="28"/>
          <w:szCs w:val="28"/>
          <w:lang w:val="en-US"/>
        </w:rPr>
        <w:t>february</w:t>
      </w:r>
      <w:r w:rsidR="00C17E06" w:rsidRPr="00C37992">
        <w:rPr>
          <w:rStyle w:val="FontStyle42"/>
          <w:bCs/>
          <w:sz w:val="28"/>
          <w:szCs w:val="28"/>
          <w:lang w:val="uk-UA"/>
        </w:rPr>
        <w:t xml:space="preserve">, 2021. – </w:t>
      </w:r>
      <w:r w:rsidR="00C17E06" w:rsidRPr="00C37992">
        <w:rPr>
          <w:rStyle w:val="FontStyle42"/>
          <w:bCs/>
          <w:sz w:val="28"/>
          <w:szCs w:val="28"/>
          <w:lang w:val="en-US"/>
        </w:rPr>
        <w:t>P</w:t>
      </w:r>
      <w:r w:rsidR="00C17E06" w:rsidRPr="00C37992">
        <w:rPr>
          <w:rStyle w:val="FontStyle42"/>
          <w:bCs/>
          <w:sz w:val="28"/>
          <w:szCs w:val="28"/>
          <w:lang w:val="uk-UA"/>
        </w:rPr>
        <w:t>. 963-968.</w:t>
      </w:r>
      <w:r w:rsidR="00C17E06" w:rsidRPr="00C37992">
        <w:rPr>
          <w:bCs/>
          <w:sz w:val="28"/>
          <w:szCs w:val="28"/>
          <w:lang w:val="uk-UA"/>
        </w:rPr>
        <w:t xml:space="preserve"> </w:t>
      </w:r>
    </w:p>
    <w:p w14:paraId="2F1561F5" w14:textId="048127A5" w:rsidR="00C17E06" w:rsidRPr="00C37992" w:rsidRDefault="007266C1" w:rsidP="00C37992">
      <w:pPr>
        <w:spacing w:line="360" w:lineRule="auto"/>
        <w:jc w:val="both"/>
        <w:rPr>
          <w:b/>
          <w:bCs/>
          <w:sz w:val="28"/>
          <w:szCs w:val="28"/>
          <w:lang w:val="uk-UA"/>
        </w:rPr>
      </w:pPr>
      <w:r>
        <w:rPr>
          <w:bCs/>
          <w:sz w:val="28"/>
          <w:szCs w:val="28"/>
          <w:lang w:val="uk-UA"/>
        </w:rPr>
        <w:t>14</w:t>
      </w:r>
      <w:r w:rsidR="00F659BC">
        <w:rPr>
          <w:bCs/>
          <w:sz w:val="28"/>
          <w:szCs w:val="28"/>
          <w:lang w:val="uk-UA"/>
        </w:rPr>
        <w:t>.</w:t>
      </w:r>
      <w:r w:rsidR="00F659BC">
        <w:rPr>
          <w:bCs/>
          <w:sz w:val="28"/>
          <w:szCs w:val="28"/>
          <w:lang w:val="uk-UA"/>
        </w:rPr>
        <w:tab/>
      </w:r>
      <w:r w:rsidR="00C17E06" w:rsidRPr="00C37992">
        <w:rPr>
          <w:bCs/>
          <w:sz w:val="28"/>
          <w:szCs w:val="28"/>
          <w:lang w:val="uk-UA"/>
        </w:rPr>
        <w:t xml:space="preserve">Тимошенко Г.Ю. Функціональний стан біліарної системи у хворих на хронічний некалькульозний холецистит та цукровий діабет 2 типу на тлі комплексної терапії </w:t>
      </w:r>
      <w:r w:rsidR="00C17E06" w:rsidRPr="00C37992">
        <w:rPr>
          <w:rStyle w:val="FontStyle42"/>
          <w:bCs/>
          <w:sz w:val="28"/>
          <w:szCs w:val="28"/>
          <w:lang w:val="uk-UA"/>
        </w:rPr>
        <w:t xml:space="preserve">/ Г.Ю. Тимошенко // </w:t>
      </w:r>
      <w:r w:rsidR="00C17E06" w:rsidRPr="00C37992">
        <w:rPr>
          <w:sz w:val="28"/>
          <w:szCs w:val="28"/>
          <w:lang w:val="uk-UA"/>
        </w:rPr>
        <w:t>Матеріали науково-практичної конференції з міжнародною участю «Досягнення та перспективи експериментальної і клінічної ендокринології (Двадцяті Данилевські читання)», Харків, 4-5 березня, 2021 р. – С. 167-168.</w:t>
      </w:r>
    </w:p>
    <w:p w14:paraId="2EA325A2" w14:textId="76D3FC86" w:rsidR="006852DA" w:rsidRPr="00670B6F" w:rsidRDefault="00C17E06" w:rsidP="00C37992">
      <w:pPr>
        <w:spacing w:line="360" w:lineRule="auto"/>
        <w:jc w:val="center"/>
        <w:rPr>
          <w:i/>
          <w:sz w:val="28"/>
          <w:szCs w:val="28"/>
          <w:lang w:val="uk-UA"/>
        </w:rPr>
      </w:pPr>
      <w:r w:rsidRPr="00670B6F">
        <w:rPr>
          <w:i/>
          <w:sz w:val="28"/>
          <w:szCs w:val="28"/>
          <w:lang w:val="uk-UA"/>
        </w:rPr>
        <w:t>Н</w:t>
      </w:r>
      <w:r w:rsidRPr="00670B6F">
        <w:rPr>
          <w:i/>
          <w:sz w:val="28"/>
          <w:szCs w:val="28"/>
        </w:rPr>
        <w:t>аукові праці</w:t>
      </w:r>
      <w:r w:rsidRPr="00670B6F">
        <w:rPr>
          <w:i/>
          <w:sz w:val="28"/>
          <w:szCs w:val="28"/>
          <w:lang w:val="uk-UA"/>
        </w:rPr>
        <w:t xml:space="preserve">, </w:t>
      </w:r>
      <w:r w:rsidR="006852DA" w:rsidRPr="00670B6F">
        <w:rPr>
          <w:i/>
          <w:sz w:val="28"/>
          <w:szCs w:val="28"/>
        </w:rPr>
        <w:t>які додатково відображають наукові результати дисертації</w:t>
      </w:r>
      <w:r w:rsidRPr="00670B6F">
        <w:rPr>
          <w:i/>
          <w:sz w:val="28"/>
          <w:szCs w:val="28"/>
          <w:lang w:val="uk-UA"/>
        </w:rPr>
        <w:t>:</w:t>
      </w:r>
    </w:p>
    <w:p w14:paraId="274B2DB8" w14:textId="5EF1E09E" w:rsidR="006852DA" w:rsidRPr="00C37992" w:rsidRDefault="00C17E06" w:rsidP="00C37992">
      <w:pPr>
        <w:spacing w:line="360" w:lineRule="auto"/>
        <w:jc w:val="both"/>
        <w:rPr>
          <w:i/>
          <w:sz w:val="28"/>
          <w:szCs w:val="28"/>
          <w:lang w:val="uk-UA"/>
        </w:rPr>
      </w:pPr>
      <w:r w:rsidRPr="00C37992">
        <w:rPr>
          <w:rStyle w:val="FontStyle42"/>
          <w:bCs/>
          <w:sz w:val="28"/>
          <w:szCs w:val="28"/>
          <w:lang w:val="uk-UA"/>
        </w:rPr>
        <w:t>1</w:t>
      </w:r>
      <w:r w:rsidR="007266C1">
        <w:rPr>
          <w:rStyle w:val="FontStyle42"/>
          <w:bCs/>
          <w:sz w:val="28"/>
          <w:szCs w:val="28"/>
          <w:lang w:val="uk-UA"/>
        </w:rPr>
        <w:t>5</w:t>
      </w:r>
      <w:r w:rsidR="00F659BC">
        <w:rPr>
          <w:rStyle w:val="FontStyle42"/>
          <w:bCs/>
          <w:sz w:val="28"/>
          <w:szCs w:val="28"/>
          <w:lang w:val="uk-UA"/>
        </w:rPr>
        <w:t>.</w:t>
      </w:r>
      <w:r w:rsidR="00F659BC">
        <w:rPr>
          <w:rStyle w:val="FontStyle42"/>
          <w:bCs/>
          <w:sz w:val="28"/>
          <w:szCs w:val="28"/>
          <w:lang w:val="uk-UA"/>
        </w:rPr>
        <w:tab/>
      </w:r>
      <w:r w:rsidR="006852DA" w:rsidRPr="00C37992">
        <w:rPr>
          <w:rStyle w:val="FontStyle42"/>
          <w:bCs/>
          <w:sz w:val="28"/>
          <w:szCs w:val="28"/>
          <w:lang w:val="en-US"/>
        </w:rPr>
        <w:t>Tymoshenko</w:t>
      </w:r>
      <w:r w:rsidR="006852DA" w:rsidRPr="00C37992">
        <w:rPr>
          <w:rStyle w:val="FontStyle42"/>
          <w:bCs/>
          <w:sz w:val="28"/>
          <w:szCs w:val="28"/>
          <w:lang w:val="uk-UA"/>
        </w:rPr>
        <w:t xml:space="preserve"> </w:t>
      </w:r>
      <w:r w:rsidR="006852DA" w:rsidRPr="00C37992">
        <w:rPr>
          <w:rStyle w:val="FontStyle42"/>
          <w:bCs/>
          <w:sz w:val="28"/>
          <w:szCs w:val="28"/>
          <w:lang w:val="en-US"/>
        </w:rPr>
        <w:t>G</w:t>
      </w:r>
      <w:r w:rsidR="006852DA" w:rsidRPr="00C37992">
        <w:rPr>
          <w:rStyle w:val="FontStyle42"/>
          <w:bCs/>
          <w:sz w:val="28"/>
          <w:szCs w:val="28"/>
          <w:lang w:val="uk-UA"/>
        </w:rPr>
        <w:t>.</w:t>
      </w:r>
      <w:r w:rsidR="006852DA" w:rsidRPr="00C37992">
        <w:rPr>
          <w:rStyle w:val="FontStyle42"/>
          <w:bCs/>
          <w:sz w:val="28"/>
          <w:szCs w:val="28"/>
          <w:lang w:val="en-US"/>
        </w:rPr>
        <w:t>Yu</w:t>
      </w:r>
      <w:r w:rsidR="006852DA" w:rsidRPr="00C37992">
        <w:rPr>
          <w:rStyle w:val="FontStyle42"/>
          <w:bCs/>
          <w:sz w:val="28"/>
          <w:szCs w:val="28"/>
          <w:lang w:val="uk-UA"/>
        </w:rPr>
        <w:t xml:space="preserve">. </w:t>
      </w:r>
      <w:r w:rsidR="006852DA" w:rsidRPr="00C37992">
        <w:rPr>
          <w:rStyle w:val="FontStyle42"/>
          <w:bCs/>
          <w:sz w:val="28"/>
          <w:szCs w:val="28"/>
          <w:lang w:val="en-US"/>
        </w:rPr>
        <w:t>Diseases of biliary system and diabetes mellitus II: accidentalcor expected comorbidity / L.V. Zhuravlyova, G.Yu.Tymoshenko // Inter collegas. – 2015. – 3 (4). – C. 333-342.</w:t>
      </w:r>
      <w:r w:rsidR="006852DA" w:rsidRPr="00C37992">
        <w:rPr>
          <w:i/>
          <w:sz w:val="28"/>
          <w:szCs w:val="28"/>
          <w:lang w:val="en-US"/>
        </w:rPr>
        <w:t xml:space="preserve"> </w:t>
      </w:r>
      <w:r w:rsidR="006852DA" w:rsidRPr="00C37992">
        <w:rPr>
          <w:i/>
          <w:sz w:val="28"/>
          <w:szCs w:val="28"/>
          <w:lang w:val="uk-UA"/>
        </w:rPr>
        <w:t>(Здобувач провела аналіз та узагальнення літератури, підготовила статтю до друку).</w:t>
      </w:r>
    </w:p>
    <w:p w14:paraId="70CC7F71" w14:textId="19D993B4" w:rsidR="006852DA" w:rsidRDefault="007266C1" w:rsidP="006852DA">
      <w:pPr>
        <w:spacing w:line="360" w:lineRule="auto"/>
        <w:jc w:val="both"/>
        <w:rPr>
          <w:bCs/>
          <w:i/>
          <w:iCs/>
          <w:sz w:val="28"/>
          <w:szCs w:val="28"/>
          <w:lang w:val="uk-UA"/>
        </w:rPr>
      </w:pPr>
      <w:r>
        <w:rPr>
          <w:sz w:val="28"/>
          <w:szCs w:val="28"/>
          <w:lang w:val="uk-UA"/>
        </w:rPr>
        <w:t>16</w:t>
      </w:r>
      <w:r w:rsidR="00F659BC">
        <w:rPr>
          <w:sz w:val="28"/>
          <w:szCs w:val="28"/>
          <w:lang w:val="uk-UA"/>
        </w:rPr>
        <w:t>.</w:t>
      </w:r>
      <w:r w:rsidR="00F659BC">
        <w:rPr>
          <w:sz w:val="28"/>
          <w:szCs w:val="28"/>
          <w:lang w:val="uk-UA"/>
        </w:rPr>
        <w:tab/>
      </w:r>
      <w:r w:rsidR="006852DA" w:rsidRPr="00C37992">
        <w:rPr>
          <w:sz w:val="28"/>
          <w:szCs w:val="28"/>
          <w:lang w:val="uk-UA"/>
        </w:rPr>
        <w:t xml:space="preserve">Патент </w:t>
      </w:r>
      <w:r w:rsidR="006852DA" w:rsidRPr="00C37992">
        <w:rPr>
          <w:bCs/>
          <w:spacing w:val="-7"/>
          <w:sz w:val="28"/>
          <w:szCs w:val="28"/>
          <w:lang w:val="uk-UA"/>
        </w:rPr>
        <w:t xml:space="preserve">«Спосіб визначення тривалості цукрового діабету 2 типу у хворих із супутньою біліарною патологією» №144594, </w:t>
      </w:r>
      <w:r w:rsidR="006852DA" w:rsidRPr="00C37992">
        <w:rPr>
          <w:bCs/>
          <w:spacing w:val="-7"/>
          <w:sz w:val="28"/>
          <w:szCs w:val="28"/>
        </w:rPr>
        <w:t>U</w:t>
      </w:r>
      <w:r w:rsidR="006852DA" w:rsidRPr="00C37992">
        <w:rPr>
          <w:bCs/>
          <w:spacing w:val="-7"/>
          <w:sz w:val="28"/>
          <w:szCs w:val="28"/>
          <w:lang w:val="uk-UA"/>
        </w:rPr>
        <w:t xml:space="preserve">А, </w:t>
      </w:r>
      <w:r w:rsidR="006852DA" w:rsidRPr="00C37992">
        <w:rPr>
          <w:sz w:val="28"/>
          <w:szCs w:val="28"/>
          <w:lang w:val="uk-UA"/>
        </w:rPr>
        <w:t>МПК G01N 33/50 (2006.01)</w:t>
      </w:r>
      <w:r w:rsidR="006852DA" w:rsidRPr="00C37992">
        <w:rPr>
          <w:bCs/>
          <w:spacing w:val="-7"/>
          <w:sz w:val="28"/>
          <w:szCs w:val="28"/>
          <w:lang w:val="uk-UA"/>
        </w:rPr>
        <w:t xml:space="preserve">, </w:t>
      </w:r>
      <w:r w:rsidR="006852DA" w:rsidRPr="00C37992">
        <w:rPr>
          <w:sz w:val="28"/>
          <w:szCs w:val="28"/>
        </w:rPr>
        <w:t>u</w:t>
      </w:r>
      <w:r w:rsidR="006852DA" w:rsidRPr="00C37992">
        <w:rPr>
          <w:sz w:val="28"/>
          <w:szCs w:val="28"/>
          <w:lang w:val="uk-UA"/>
        </w:rPr>
        <w:t xml:space="preserve"> 2020 02952;</w:t>
      </w:r>
      <w:r w:rsidR="006852DA" w:rsidRPr="00C37992">
        <w:rPr>
          <w:bCs/>
          <w:spacing w:val="-7"/>
          <w:sz w:val="28"/>
          <w:szCs w:val="28"/>
          <w:lang w:val="uk-UA"/>
        </w:rPr>
        <w:t xml:space="preserve"> </w:t>
      </w:r>
      <w:r w:rsidR="006852DA" w:rsidRPr="00C37992">
        <w:rPr>
          <w:sz w:val="28"/>
          <w:szCs w:val="28"/>
          <w:lang w:val="uk-UA"/>
        </w:rPr>
        <w:t xml:space="preserve">заявл. 18.05.2020; опубл. 12.10.2020, Бюл. №19. </w:t>
      </w:r>
      <w:r w:rsidR="006852DA" w:rsidRPr="00C37992">
        <w:rPr>
          <w:bCs/>
          <w:sz w:val="28"/>
          <w:szCs w:val="28"/>
          <w:lang w:val="uk-UA"/>
        </w:rPr>
        <w:t>(</w:t>
      </w:r>
      <w:r w:rsidR="006852DA" w:rsidRPr="00C37992">
        <w:rPr>
          <w:bCs/>
          <w:i/>
          <w:iCs/>
          <w:sz w:val="28"/>
          <w:szCs w:val="28"/>
          <w:lang w:val="uk-UA"/>
        </w:rPr>
        <w:t>Здобувач провела клінічні дослідження, здійснила аналіз отриманих даних, оформила заявку на патент).</w:t>
      </w:r>
    </w:p>
    <w:p w14:paraId="7A5E208E" w14:textId="77777777" w:rsidR="00C17E06" w:rsidRPr="000F11A1" w:rsidRDefault="00C17E06" w:rsidP="00C17E06">
      <w:pPr>
        <w:tabs>
          <w:tab w:val="left" w:pos="3119"/>
        </w:tabs>
        <w:spacing w:line="360" w:lineRule="auto"/>
        <w:jc w:val="center"/>
        <w:rPr>
          <w:noProof/>
          <w:lang w:val="uk-UA"/>
        </w:rPr>
      </w:pPr>
      <w:r w:rsidRPr="000F11A1">
        <w:rPr>
          <w:b/>
          <w:noProof/>
          <w:sz w:val="28"/>
          <w:szCs w:val="28"/>
          <w:lang w:val="uk-UA"/>
        </w:rPr>
        <w:lastRenderedPageBreak/>
        <w:t>ЗМІСТ</w:t>
      </w:r>
    </w:p>
    <w:p w14:paraId="0813E34C" w14:textId="77777777" w:rsidR="00C17E06" w:rsidRPr="000F11A1" w:rsidRDefault="00C17E06" w:rsidP="00C17E06">
      <w:pPr>
        <w:tabs>
          <w:tab w:val="left" w:pos="3119"/>
        </w:tabs>
        <w:spacing w:line="360" w:lineRule="auto"/>
        <w:jc w:val="center"/>
        <w:rPr>
          <w:b/>
          <w:noProof/>
          <w:sz w:val="28"/>
          <w:szCs w:val="28"/>
          <w:lang w:val="uk-UA"/>
        </w:rPr>
      </w:pPr>
    </w:p>
    <w:p w14:paraId="7E0389E3" w14:textId="77777777" w:rsidR="00C17E06" w:rsidRPr="000F11A1" w:rsidRDefault="00C17E06" w:rsidP="00C17E06">
      <w:pPr>
        <w:tabs>
          <w:tab w:val="right" w:leader="dot" w:pos="9526"/>
        </w:tabs>
        <w:spacing w:line="360" w:lineRule="auto"/>
        <w:rPr>
          <w:noProof/>
          <w:lang w:val="uk-UA"/>
        </w:rPr>
      </w:pPr>
      <w:r w:rsidRPr="000F11A1">
        <w:rPr>
          <w:noProof/>
          <w:sz w:val="28"/>
          <w:szCs w:val="28"/>
          <w:lang w:val="uk-UA"/>
        </w:rPr>
        <w:t>АНОТАЦІЯ</w:t>
      </w:r>
      <w:r w:rsidRPr="000F11A1">
        <w:rPr>
          <w:noProof/>
          <w:sz w:val="28"/>
          <w:szCs w:val="28"/>
          <w:lang w:val="uk-UA"/>
        </w:rPr>
        <w:tab/>
        <w:t>2</w:t>
      </w:r>
    </w:p>
    <w:p w14:paraId="68CDBAE7" w14:textId="70672A5F" w:rsidR="00C17E06" w:rsidRPr="000F11A1" w:rsidRDefault="00C17E06" w:rsidP="00C17E06">
      <w:pPr>
        <w:tabs>
          <w:tab w:val="right" w:leader="dot" w:pos="9526"/>
        </w:tabs>
        <w:spacing w:line="360" w:lineRule="auto"/>
        <w:rPr>
          <w:noProof/>
          <w:lang w:val="uk-UA"/>
        </w:rPr>
      </w:pPr>
      <w:r w:rsidRPr="000F11A1">
        <w:rPr>
          <w:noProof/>
          <w:sz w:val="28"/>
          <w:szCs w:val="28"/>
          <w:lang w:val="uk-UA"/>
        </w:rPr>
        <w:t>ЗМІСТ</w:t>
      </w:r>
      <w:r w:rsidRPr="000F11A1">
        <w:rPr>
          <w:noProof/>
          <w:sz w:val="28"/>
          <w:szCs w:val="28"/>
          <w:lang w:val="uk-UA"/>
        </w:rPr>
        <w:tab/>
      </w:r>
      <w:r w:rsidR="006E54D7">
        <w:rPr>
          <w:noProof/>
          <w:sz w:val="28"/>
          <w:szCs w:val="28"/>
          <w:lang w:val="uk-UA"/>
        </w:rPr>
        <w:t>1</w:t>
      </w:r>
      <w:r w:rsidR="004B770B">
        <w:rPr>
          <w:noProof/>
          <w:sz w:val="28"/>
          <w:szCs w:val="28"/>
          <w:lang w:val="uk-UA"/>
        </w:rPr>
        <w:t>6</w:t>
      </w:r>
    </w:p>
    <w:p w14:paraId="3788306C" w14:textId="47041471" w:rsidR="00C17E06" w:rsidRPr="000F11A1" w:rsidRDefault="00C17E06" w:rsidP="00C17E06">
      <w:pPr>
        <w:tabs>
          <w:tab w:val="right" w:leader="dot" w:pos="9526"/>
        </w:tabs>
        <w:spacing w:line="360" w:lineRule="auto"/>
        <w:rPr>
          <w:noProof/>
          <w:lang w:val="uk-UA"/>
        </w:rPr>
      </w:pPr>
      <w:r w:rsidRPr="000F11A1">
        <w:rPr>
          <w:noProof/>
          <w:sz w:val="28"/>
          <w:szCs w:val="28"/>
          <w:lang w:val="uk-UA"/>
        </w:rPr>
        <w:t>ПЕРЕЛІК УМОВНИХ СКОРОЧЕНЬ</w:t>
      </w:r>
      <w:r w:rsidRPr="000F11A1">
        <w:rPr>
          <w:noProof/>
          <w:sz w:val="28"/>
          <w:szCs w:val="28"/>
          <w:lang w:val="uk-UA"/>
        </w:rPr>
        <w:tab/>
      </w:r>
      <w:r w:rsidR="004B770B">
        <w:rPr>
          <w:noProof/>
          <w:sz w:val="28"/>
          <w:szCs w:val="28"/>
          <w:lang w:val="uk-UA"/>
        </w:rPr>
        <w:t>18</w:t>
      </w:r>
    </w:p>
    <w:p w14:paraId="7EB6666A" w14:textId="35FB357A" w:rsidR="00C17E06" w:rsidRPr="000F11A1" w:rsidRDefault="00C17E06" w:rsidP="00C17E06">
      <w:pPr>
        <w:tabs>
          <w:tab w:val="right" w:leader="dot" w:pos="9526"/>
        </w:tabs>
        <w:spacing w:line="360" w:lineRule="auto"/>
        <w:rPr>
          <w:noProof/>
          <w:lang w:val="uk-UA"/>
        </w:rPr>
      </w:pPr>
      <w:r w:rsidRPr="000F11A1">
        <w:rPr>
          <w:noProof/>
          <w:sz w:val="28"/>
          <w:szCs w:val="28"/>
          <w:lang w:val="uk-UA"/>
        </w:rPr>
        <w:t>ВСТУП</w:t>
      </w:r>
      <w:r w:rsidRPr="000F11A1">
        <w:rPr>
          <w:noProof/>
          <w:sz w:val="28"/>
          <w:szCs w:val="28"/>
          <w:lang w:val="uk-UA"/>
        </w:rPr>
        <w:tab/>
      </w:r>
      <w:r w:rsidR="004B770B">
        <w:rPr>
          <w:noProof/>
          <w:sz w:val="28"/>
          <w:szCs w:val="28"/>
          <w:lang w:val="uk-UA"/>
        </w:rPr>
        <w:t>19</w:t>
      </w:r>
    </w:p>
    <w:p w14:paraId="3683DFC7" w14:textId="17FC2108" w:rsidR="00C17E06" w:rsidRPr="00670B6F" w:rsidRDefault="00C17E06" w:rsidP="00C17E06">
      <w:pPr>
        <w:tabs>
          <w:tab w:val="right" w:leader="dot" w:pos="9526"/>
        </w:tabs>
        <w:spacing w:line="360" w:lineRule="auto"/>
        <w:rPr>
          <w:noProof/>
        </w:rPr>
      </w:pPr>
      <w:r w:rsidRPr="000F11A1">
        <w:rPr>
          <w:noProof/>
          <w:sz w:val="28"/>
          <w:szCs w:val="28"/>
          <w:lang w:val="uk-UA"/>
        </w:rPr>
        <w:t xml:space="preserve">РОЗДІЛ 1. ОГЛЯД ЛІТЕРАТУРИ </w:t>
      </w:r>
    </w:p>
    <w:p w14:paraId="7C2CA517" w14:textId="2F4737CF" w:rsidR="00C17E06" w:rsidRPr="00670B6F" w:rsidRDefault="00C17E06" w:rsidP="00C17E06">
      <w:pPr>
        <w:tabs>
          <w:tab w:val="right" w:leader="dot" w:pos="9526"/>
        </w:tabs>
        <w:spacing w:line="360" w:lineRule="auto"/>
        <w:ind w:left="454"/>
        <w:rPr>
          <w:noProof/>
        </w:rPr>
      </w:pPr>
      <w:r w:rsidRPr="000F11A1">
        <w:rPr>
          <w:noProof/>
          <w:sz w:val="28"/>
          <w:szCs w:val="28"/>
          <w:lang w:val="uk-UA"/>
        </w:rPr>
        <w:t xml:space="preserve">1.1. </w:t>
      </w:r>
      <w:r w:rsidRPr="00B55194">
        <w:rPr>
          <w:sz w:val="28"/>
          <w:szCs w:val="28"/>
        </w:rPr>
        <w:t>Особливості</w:t>
      </w:r>
      <w:r>
        <w:rPr>
          <w:sz w:val="28"/>
          <w:szCs w:val="28"/>
          <w:lang w:val="uk-UA"/>
        </w:rPr>
        <w:t xml:space="preserve"> поєднаного</w:t>
      </w:r>
      <w:r w:rsidRPr="00B55194">
        <w:rPr>
          <w:sz w:val="28"/>
          <w:szCs w:val="28"/>
        </w:rPr>
        <w:t xml:space="preserve"> перебігу </w:t>
      </w:r>
      <w:r>
        <w:rPr>
          <w:sz w:val="28"/>
          <w:szCs w:val="28"/>
          <w:lang w:val="uk-UA"/>
        </w:rPr>
        <w:t>цукрового діабету 2 типу та хронічного безкам’яного холециститу</w:t>
      </w:r>
      <w:r w:rsidRPr="000F11A1">
        <w:rPr>
          <w:noProof/>
          <w:sz w:val="28"/>
          <w:szCs w:val="28"/>
          <w:lang w:val="uk-UA"/>
        </w:rPr>
        <w:tab/>
      </w:r>
      <w:r w:rsidR="00670B6F" w:rsidRPr="00670B6F">
        <w:rPr>
          <w:noProof/>
          <w:sz w:val="28"/>
          <w:szCs w:val="28"/>
        </w:rPr>
        <w:t>27</w:t>
      </w:r>
    </w:p>
    <w:p w14:paraId="77DD2CCA" w14:textId="77777777" w:rsidR="004B770B" w:rsidRDefault="00C17E06" w:rsidP="00C17E06">
      <w:pPr>
        <w:tabs>
          <w:tab w:val="right" w:leader="dot" w:pos="9526"/>
        </w:tabs>
        <w:spacing w:line="360" w:lineRule="auto"/>
        <w:ind w:left="454"/>
        <w:rPr>
          <w:sz w:val="28"/>
          <w:szCs w:val="28"/>
          <w:lang w:val="uk-UA"/>
        </w:rPr>
      </w:pPr>
      <w:r w:rsidRPr="000F11A1">
        <w:rPr>
          <w:noProof/>
          <w:sz w:val="28"/>
          <w:szCs w:val="28"/>
          <w:lang w:val="uk-UA"/>
        </w:rPr>
        <w:t xml:space="preserve">1.2. </w:t>
      </w:r>
      <w:r w:rsidRPr="00E17A28">
        <w:rPr>
          <w:sz w:val="28"/>
          <w:szCs w:val="28"/>
          <w:lang w:val="uk-UA"/>
        </w:rPr>
        <w:t xml:space="preserve">Метаболізм жовчних кислот та роль фактору росту </w:t>
      </w:r>
    </w:p>
    <w:p w14:paraId="211C5A6B" w14:textId="77777777" w:rsidR="004B770B" w:rsidRDefault="00C17E06" w:rsidP="004B770B">
      <w:pPr>
        <w:tabs>
          <w:tab w:val="right" w:leader="dot" w:pos="9526"/>
        </w:tabs>
        <w:spacing w:line="360" w:lineRule="auto"/>
        <w:ind w:left="454"/>
        <w:rPr>
          <w:sz w:val="28"/>
          <w:szCs w:val="28"/>
          <w:lang w:val="uk-UA"/>
        </w:rPr>
      </w:pPr>
      <w:r w:rsidRPr="00E17A28">
        <w:rPr>
          <w:sz w:val="28"/>
          <w:szCs w:val="28"/>
          <w:lang w:val="uk-UA"/>
        </w:rPr>
        <w:t>фібробластів</w:t>
      </w:r>
      <w:r>
        <w:rPr>
          <w:sz w:val="28"/>
          <w:szCs w:val="28"/>
          <w:lang w:val="uk-UA"/>
        </w:rPr>
        <w:t>-</w:t>
      </w:r>
      <w:r w:rsidRPr="00E17A28">
        <w:rPr>
          <w:sz w:val="28"/>
          <w:szCs w:val="28"/>
          <w:lang w:val="uk-UA"/>
        </w:rPr>
        <w:t xml:space="preserve">19 у хворих на цукровий діабет 2 типу та </w:t>
      </w:r>
    </w:p>
    <w:p w14:paraId="6DB8BB38" w14:textId="35BAC48B" w:rsidR="00C17E06" w:rsidRPr="00670B6F" w:rsidRDefault="00C17E06" w:rsidP="004B770B">
      <w:pPr>
        <w:tabs>
          <w:tab w:val="right" w:leader="dot" w:pos="9526"/>
        </w:tabs>
        <w:spacing w:line="360" w:lineRule="auto"/>
        <w:ind w:left="454"/>
        <w:rPr>
          <w:sz w:val="28"/>
          <w:szCs w:val="28"/>
        </w:rPr>
      </w:pPr>
      <w:r w:rsidRPr="00E17A28">
        <w:rPr>
          <w:sz w:val="28"/>
          <w:szCs w:val="28"/>
          <w:lang w:val="uk-UA"/>
        </w:rPr>
        <w:t xml:space="preserve">хронічний </w:t>
      </w:r>
      <w:r>
        <w:rPr>
          <w:sz w:val="28"/>
          <w:szCs w:val="28"/>
          <w:lang w:val="uk-UA"/>
        </w:rPr>
        <w:t xml:space="preserve">безкам’яний </w:t>
      </w:r>
      <w:r w:rsidRPr="00E17A28">
        <w:rPr>
          <w:sz w:val="28"/>
          <w:szCs w:val="28"/>
          <w:lang w:val="uk-UA"/>
        </w:rPr>
        <w:t>холецистит</w:t>
      </w:r>
      <w:r w:rsidRPr="000F11A1">
        <w:rPr>
          <w:noProof/>
          <w:sz w:val="28"/>
          <w:szCs w:val="28"/>
          <w:lang w:val="uk-UA"/>
        </w:rPr>
        <w:tab/>
        <w:t>3</w:t>
      </w:r>
      <w:r w:rsidR="00670B6F" w:rsidRPr="00670B6F">
        <w:rPr>
          <w:noProof/>
          <w:sz w:val="28"/>
          <w:szCs w:val="28"/>
        </w:rPr>
        <w:t>2</w:t>
      </w:r>
    </w:p>
    <w:p w14:paraId="62F33C17" w14:textId="422EC9AF" w:rsidR="00C17E06" w:rsidRPr="00670B6F" w:rsidRDefault="00C17E06" w:rsidP="00C17E06">
      <w:pPr>
        <w:tabs>
          <w:tab w:val="right" w:leader="dot" w:pos="9526"/>
        </w:tabs>
        <w:spacing w:line="360" w:lineRule="auto"/>
        <w:ind w:left="454"/>
        <w:rPr>
          <w:noProof/>
        </w:rPr>
      </w:pPr>
      <w:r w:rsidRPr="000F11A1">
        <w:rPr>
          <w:noProof/>
          <w:sz w:val="28"/>
          <w:szCs w:val="28"/>
          <w:lang w:val="uk-UA"/>
        </w:rPr>
        <w:t xml:space="preserve">1.3. </w:t>
      </w:r>
      <w:r w:rsidRPr="006E7CBC">
        <w:rPr>
          <w:sz w:val="28"/>
          <w:szCs w:val="28"/>
          <w:lang w:val="uk-UA"/>
        </w:rPr>
        <w:t>Способи корекції метаболічних порушень у хворих на цукровий діабет 2 типу та хронічн</w:t>
      </w:r>
      <w:r>
        <w:rPr>
          <w:sz w:val="28"/>
          <w:szCs w:val="28"/>
          <w:lang w:val="uk-UA"/>
        </w:rPr>
        <w:t>ий</w:t>
      </w:r>
      <w:r w:rsidRPr="006E7CBC">
        <w:rPr>
          <w:sz w:val="28"/>
          <w:szCs w:val="28"/>
          <w:lang w:val="uk-UA"/>
        </w:rPr>
        <w:t xml:space="preserve"> безкам’ян</w:t>
      </w:r>
      <w:r>
        <w:rPr>
          <w:sz w:val="28"/>
          <w:szCs w:val="28"/>
          <w:lang w:val="uk-UA"/>
        </w:rPr>
        <w:t>ий</w:t>
      </w:r>
      <w:r w:rsidRPr="006E7CBC">
        <w:rPr>
          <w:sz w:val="28"/>
          <w:szCs w:val="28"/>
          <w:lang w:val="uk-UA"/>
        </w:rPr>
        <w:t xml:space="preserve"> холецистит</w:t>
      </w:r>
      <w:r w:rsidRPr="000F11A1">
        <w:rPr>
          <w:noProof/>
          <w:sz w:val="28"/>
          <w:szCs w:val="28"/>
          <w:lang w:val="uk-UA"/>
        </w:rPr>
        <w:tab/>
        <w:t>3</w:t>
      </w:r>
      <w:r w:rsidR="00670B6F" w:rsidRPr="00670B6F">
        <w:rPr>
          <w:noProof/>
          <w:sz w:val="28"/>
          <w:szCs w:val="28"/>
        </w:rPr>
        <w:t>7</w:t>
      </w:r>
    </w:p>
    <w:p w14:paraId="68F1C9C2" w14:textId="77777777" w:rsidR="00C17E06" w:rsidRPr="000F11A1" w:rsidRDefault="00C17E06" w:rsidP="00C17E06">
      <w:pPr>
        <w:tabs>
          <w:tab w:val="right" w:leader="dot" w:pos="9526"/>
        </w:tabs>
        <w:spacing w:line="360" w:lineRule="auto"/>
        <w:rPr>
          <w:noProof/>
          <w:lang w:val="uk-UA"/>
        </w:rPr>
      </w:pPr>
      <w:r w:rsidRPr="000F11A1">
        <w:rPr>
          <w:noProof/>
          <w:sz w:val="28"/>
          <w:szCs w:val="28"/>
          <w:lang w:val="uk-UA"/>
        </w:rPr>
        <w:t>РОЗДІЛ 2. МАТЕРІАЛИ ТА МЕТОДИ ДОСЛІДЖЕННЯ</w:t>
      </w:r>
    </w:p>
    <w:p w14:paraId="1ED601A7" w14:textId="1B818B87" w:rsidR="00C17E06" w:rsidRPr="00670B6F" w:rsidRDefault="00C17E06" w:rsidP="00C17E06">
      <w:pPr>
        <w:tabs>
          <w:tab w:val="right" w:leader="dot" w:pos="9526"/>
        </w:tabs>
        <w:spacing w:line="360" w:lineRule="auto"/>
        <w:ind w:left="454"/>
        <w:rPr>
          <w:noProof/>
        </w:rPr>
      </w:pPr>
      <w:r w:rsidRPr="000F11A1">
        <w:rPr>
          <w:noProof/>
          <w:sz w:val="28"/>
          <w:szCs w:val="28"/>
          <w:lang w:val="uk-UA"/>
        </w:rPr>
        <w:t>2.1. Клінічна характеристика обстежених хворих</w:t>
      </w:r>
      <w:r w:rsidRPr="000F11A1">
        <w:rPr>
          <w:noProof/>
          <w:sz w:val="28"/>
          <w:szCs w:val="28"/>
          <w:lang w:val="uk-UA"/>
        </w:rPr>
        <w:tab/>
      </w:r>
      <w:r w:rsidR="00670B6F" w:rsidRPr="00670B6F">
        <w:rPr>
          <w:noProof/>
          <w:sz w:val="28"/>
          <w:szCs w:val="28"/>
        </w:rPr>
        <w:t>41</w:t>
      </w:r>
    </w:p>
    <w:p w14:paraId="130A25E8" w14:textId="4F77A2AC" w:rsidR="00C17E06" w:rsidRPr="00670B6F" w:rsidRDefault="00C17E06" w:rsidP="00C17E06">
      <w:pPr>
        <w:tabs>
          <w:tab w:val="right" w:leader="dot" w:pos="9526"/>
        </w:tabs>
        <w:spacing w:line="360" w:lineRule="auto"/>
        <w:ind w:left="454"/>
        <w:rPr>
          <w:noProof/>
        </w:rPr>
      </w:pPr>
      <w:r w:rsidRPr="000F11A1">
        <w:rPr>
          <w:noProof/>
          <w:sz w:val="28"/>
          <w:szCs w:val="28"/>
          <w:lang w:val="uk-UA"/>
        </w:rPr>
        <w:t>2.2. Методи дослідження</w:t>
      </w:r>
      <w:r w:rsidRPr="000F11A1">
        <w:rPr>
          <w:noProof/>
          <w:sz w:val="28"/>
          <w:szCs w:val="28"/>
          <w:lang w:val="uk-UA"/>
        </w:rPr>
        <w:tab/>
      </w:r>
      <w:r w:rsidR="00670B6F" w:rsidRPr="00670B6F">
        <w:rPr>
          <w:noProof/>
          <w:sz w:val="28"/>
          <w:szCs w:val="28"/>
        </w:rPr>
        <w:t>48</w:t>
      </w:r>
    </w:p>
    <w:p w14:paraId="15A18663" w14:textId="3BA87561" w:rsidR="00C17E06" w:rsidRPr="000F11A1" w:rsidRDefault="00C17E06" w:rsidP="00C17E06">
      <w:pPr>
        <w:tabs>
          <w:tab w:val="right" w:leader="dot" w:pos="9526"/>
        </w:tabs>
        <w:spacing w:line="360" w:lineRule="auto"/>
        <w:rPr>
          <w:noProof/>
          <w:lang w:val="uk-UA"/>
        </w:rPr>
      </w:pPr>
      <w:r w:rsidRPr="00B55194">
        <w:rPr>
          <w:sz w:val="28"/>
          <w:szCs w:val="28"/>
          <w:lang w:val="uk-UA"/>
        </w:rPr>
        <w:t xml:space="preserve">РОЗДІЛ 3. </w:t>
      </w:r>
      <w:r>
        <w:rPr>
          <w:sz w:val="28"/>
          <w:szCs w:val="28"/>
          <w:lang w:val="uk-UA"/>
        </w:rPr>
        <w:t>РЕЗУЛЬТАТИ ВЛАСНИХ СПОСТЕРЕЖЕНЬ</w:t>
      </w:r>
    </w:p>
    <w:p w14:paraId="7249BAB4" w14:textId="4CF0A8E8" w:rsidR="004B770B" w:rsidRDefault="00C21975" w:rsidP="00C21975">
      <w:pPr>
        <w:tabs>
          <w:tab w:val="right" w:leader="dot" w:pos="9526"/>
        </w:tabs>
        <w:spacing w:line="360" w:lineRule="auto"/>
        <w:ind w:left="454"/>
        <w:rPr>
          <w:bCs/>
          <w:sz w:val="28"/>
          <w:szCs w:val="28"/>
          <w:lang w:val="uk-UA"/>
        </w:rPr>
      </w:pPr>
      <w:r>
        <w:rPr>
          <w:noProof/>
          <w:sz w:val="28"/>
          <w:szCs w:val="28"/>
          <w:lang w:val="uk-UA"/>
        </w:rPr>
        <w:t>3</w:t>
      </w:r>
      <w:r w:rsidRPr="000F11A1">
        <w:rPr>
          <w:noProof/>
          <w:sz w:val="28"/>
          <w:szCs w:val="28"/>
          <w:lang w:val="uk-UA"/>
        </w:rPr>
        <w:t xml:space="preserve">.1. </w:t>
      </w:r>
      <w:r w:rsidRPr="00E17A28">
        <w:rPr>
          <w:bCs/>
          <w:sz w:val="28"/>
          <w:szCs w:val="28"/>
          <w:lang w:val="uk-UA"/>
        </w:rPr>
        <w:t>Функціональний стан гепатобіліарної системи та рівень жовчних кислот сироватки крові у</w:t>
      </w:r>
      <w:r w:rsidR="00404EE8">
        <w:rPr>
          <w:bCs/>
          <w:sz w:val="28"/>
          <w:szCs w:val="28"/>
          <w:lang w:val="uk-UA"/>
        </w:rPr>
        <w:t xml:space="preserve"> </w:t>
      </w:r>
      <w:r w:rsidRPr="00E17A28">
        <w:rPr>
          <w:bCs/>
          <w:sz w:val="28"/>
          <w:szCs w:val="28"/>
          <w:lang w:val="uk-UA"/>
        </w:rPr>
        <w:t xml:space="preserve">хворих на хронічний безкам’яний </w:t>
      </w:r>
    </w:p>
    <w:p w14:paraId="09A4706E" w14:textId="04319243" w:rsidR="00C21975" w:rsidRPr="00670B6F" w:rsidRDefault="00C21975" w:rsidP="00C21975">
      <w:pPr>
        <w:tabs>
          <w:tab w:val="right" w:leader="dot" w:pos="9526"/>
        </w:tabs>
        <w:spacing w:line="360" w:lineRule="auto"/>
        <w:ind w:left="454"/>
        <w:rPr>
          <w:noProof/>
        </w:rPr>
      </w:pPr>
      <w:r w:rsidRPr="00E17A28">
        <w:rPr>
          <w:bCs/>
          <w:sz w:val="28"/>
          <w:szCs w:val="28"/>
          <w:lang w:val="uk-UA"/>
        </w:rPr>
        <w:t>холецистит, що перебігає на тлі цукрового діабету 2 типу</w:t>
      </w:r>
      <w:r w:rsidRPr="000F11A1">
        <w:rPr>
          <w:noProof/>
          <w:sz w:val="28"/>
          <w:szCs w:val="28"/>
          <w:lang w:val="uk-UA"/>
        </w:rPr>
        <w:tab/>
      </w:r>
      <w:r w:rsidR="00670B6F" w:rsidRPr="00670B6F">
        <w:rPr>
          <w:noProof/>
          <w:sz w:val="28"/>
          <w:szCs w:val="28"/>
        </w:rPr>
        <w:t>52</w:t>
      </w:r>
    </w:p>
    <w:p w14:paraId="53C32AAB" w14:textId="24800B1C" w:rsidR="00C21975" w:rsidRPr="00670B6F" w:rsidRDefault="00C21975" w:rsidP="00C21975">
      <w:pPr>
        <w:tabs>
          <w:tab w:val="right" w:leader="dot" w:pos="9526"/>
        </w:tabs>
        <w:spacing w:line="360" w:lineRule="auto"/>
        <w:ind w:left="454"/>
        <w:rPr>
          <w:noProof/>
        </w:rPr>
      </w:pPr>
      <w:r>
        <w:rPr>
          <w:noProof/>
          <w:sz w:val="28"/>
          <w:szCs w:val="28"/>
          <w:lang w:val="uk-UA"/>
        </w:rPr>
        <w:t>3</w:t>
      </w:r>
      <w:r w:rsidRPr="000F11A1">
        <w:rPr>
          <w:noProof/>
          <w:sz w:val="28"/>
          <w:szCs w:val="28"/>
          <w:lang w:val="uk-UA"/>
        </w:rPr>
        <w:t xml:space="preserve">.2. </w:t>
      </w:r>
      <w:r w:rsidRPr="00E17A28">
        <w:rPr>
          <w:sz w:val="28"/>
          <w:szCs w:val="28"/>
          <w:lang w:val="uk-UA"/>
        </w:rPr>
        <w:t>Стан вуглеводного та ліпідного обмінів у хворих з поєднаним перебігом ЦД 2 типу та хронічного безкам</w:t>
      </w:r>
      <w:r w:rsidRPr="00E17A28">
        <w:rPr>
          <w:sz w:val="28"/>
          <w:szCs w:val="28"/>
        </w:rPr>
        <w:t>’</w:t>
      </w:r>
      <w:r w:rsidRPr="00E17A28">
        <w:rPr>
          <w:sz w:val="28"/>
          <w:szCs w:val="28"/>
          <w:lang w:val="uk-UA"/>
        </w:rPr>
        <w:t>яного холециститу</w:t>
      </w:r>
      <w:r w:rsidRPr="000F11A1">
        <w:rPr>
          <w:noProof/>
          <w:sz w:val="28"/>
          <w:szCs w:val="28"/>
          <w:lang w:val="uk-UA"/>
        </w:rPr>
        <w:tab/>
      </w:r>
      <w:r w:rsidR="00670B6F" w:rsidRPr="00670B6F">
        <w:rPr>
          <w:noProof/>
          <w:sz w:val="28"/>
          <w:szCs w:val="28"/>
        </w:rPr>
        <w:t>67</w:t>
      </w:r>
    </w:p>
    <w:p w14:paraId="54927D78" w14:textId="77777777" w:rsidR="004B770B" w:rsidRDefault="00C21975" w:rsidP="00C21975">
      <w:pPr>
        <w:tabs>
          <w:tab w:val="right" w:leader="dot" w:pos="9526"/>
        </w:tabs>
        <w:spacing w:line="360" w:lineRule="auto"/>
        <w:ind w:left="454"/>
        <w:rPr>
          <w:bCs/>
          <w:sz w:val="28"/>
          <w:szCs w:val="28"/>
          <w:lang w:val="uk-UA"/>
        </w:rPr>
      </w:pPr>
      <w:r>
        <w:rPr>
          <w:noProof/>
          <w:sz w:val="28"/>
          <w:szCs w:val="28"/>
          <w:lang w:val="uk-UA"/>
        </w:rPr>
        <w:t>3</w:t>
      </w:r>
      <w:r w:rsidRPr="000F11A1">
        <w:rPr>
          <w:noProof/>
          <w:sz w:val="28"/>
          <w:szCs w:val="28"/>
          <w:lang w:val="uk-UA"/>
        </w:rPr>
        <w:t xml:space="preserve">.3. </w:t>
      </w:r>
      <w:r w:rsidRPr="00E17A28">
        <w:rPr>
          <w:bCs/>
          <w:sz w:val="28"/>
          <w:szCs w:val="28"/>
          <w:lang w:val="uk-UA"/>
        </w:rPr>
        <w:t xml:space="preserve">Роль фактору росту фібробластів-19 в розвитку та </w:t>
      </w:r>
    </w:p>
    <w:p w14:paraId="0148B85E" w14:textId="4682D170" w:rsidR="00C21975" w:rsidRPr="00A82E18" w:rsidRDefault="00C21975" w:rsidP="004B770B">
      <w:pPr>
        <w:tabs>
          <w:tab w:val="right" w:leader="dot" w:pos="9526"/>
        </w:tabs>
        <w:spacing w:line="360" w:lineRule="auto"/>
        <w:ind w:left="454"/>
        <w:rPr>
          <w:bCs/>
          <w:sz w:val="28"/>
          <w:szCs w:val="28"/>
          <w:lang w:val="uk-UA"/>
        </w:rPr>
      </w:pPr>
      <w:r w:rsidRPr="00E17A28">
        <w:rPr>
          <w:bCs/>
          <w:sz w:val="28"/>
          <w:szCs w:val="28"/>
          <w:lang w:val="uk-UA"/>
        </w:rPr>
        <w:t xml:space="preserve">прогресуванні хронічного безкам’яного холециститу у хворих </w:t>
      </w:r>
      <w:r>
        <w:rPr>
          <w:bCs/>
          <w:sz w:val="28"/>
          <w:szCs w:val="28"/>
          <w:lang w:val="uk-UA"/>
        </w:rPr>
        <w:t>на</w:t>
      </w:r>
      <w:r w:rsidRPr="00E17A28">
        <w:rPr>
          <w:bCs/>
          <w:sz w:val="28"/>
          <w:szCs w:val="28"/>
          <w:lang w:val="uk-UA"/>
        </w:rPr>
        <w:t xml:space="preserve"> цукрови</w:t>
      </w:r>
      <w:r>
        <w:rPr>
          <w:bCs/>
          <w:sz w:val="28"/>
          <w:szCs w:val="28"/>
          <w:lang w:val="uk-UA"/>
        </w:rPr>
        <w:t>й</w:t>
      </w:r>
      <w:r w:rsidRPr="00E17A28">
        <w:rPr>
          <w:bCs/>
          <w:sz w:val="28"/>
          <w:szCs w:val="28"/>
          <w:lang w:val="uk-UA"/>
        </w:rPr>
        <w:t xml:space="preserve"> діабет 2 типу</w:t>
      </w:r>
      <w:r w:rsidRPr="000F11A1">
        <w:rPr>
          <w:noProof/>
          <w:sz w:val="28"/>
          <w:szCs w:val="28"/>
          <w:lang w:val="uk-UA"/>
        </w:rPr>
        <w:tab/>
      </w:r>
      <w:r w:rsidR="00A82E18">
        <w:rPr>
          <w:noProof/>
          <w:sz w:val="28"/>
          <w:szCs w:val="28"/>
        </w:rPr>
        <w:t>7</w:t>
      </w:r>
      <w:r w:rsidR="00A82E18">
        <w:rPr>
          <w:noProof/>
          <w:sz w:val="28"/>
          <w:szCs w:val="28"/>
          <w:lang w:val="uk-UA"/>
        </w:rPr>
        <w:t>4</w:t>
      </w:r>
    </w:p>
    <w:p w14:paraId="69E1DA13" w14:textId="38960467" w:rsidR="00A95821" w:rsidRDefault="00C21975" w:rsidP="00A95821">
      <w:pPr>
        <w:tabs>
          <w:tab w:val="right" w:leader="dot" w:pos="9526"/>
        </w:tabs>
        <w:spacing w:line="360" w:lineRule="auto"/>
        <w:ind w:left="454"/>
        <w:rPr>
          <w:sz w:val="28"/>
          <w:szCs w:val="28"/>
          <w:lang w:val="uk-UA"/>
        </w:rPr>
      </w:pPr>
      <w:r>
        <w:rPr>
          <w:noProof/>
          <w:sz w:val="28"/>
          <w:szCs w:val="28"/>
          <w:lang w:val="uk-UA"/>
        </w:rPr>
        <w:t>3</w:t>
      </w:r>
      <w:r w:rsidRPr="000F11A1">
        <w:rPr>
          <w:noProof/>
          <w:sz w:val="28"/>
          <w:szCs w:val="28"/>
          <w:lang w:val="uk-UA"/>
        </w:rPr>
        <w:t>.</w:t>
      </w:r>
      <w:r>
        <w:rPr>
          <w:noProof/>
          <w:sz w:val="28"/>
          <w:szCs w:val="28"/>
          <w:lang w:val="uk-UA"/>
        </w:rPr>
        <w:t>4</w:t>
      </w:r>
      <w:r w:rsidRPr="000F11A1">
        <w:rPr>
          <w:noProof/>
          <w:sz w:val="28"/>
          <w:szCs w:val="28"/>
          <w:lang w:val="uk-UA"/>
        </w:rPr>
        <w:t xml:space="preserve">. </w:t>
      </w:r>
      <w:r w:rsidR="00A95821" w:rsidRPr="00E17A28">
        <w:rPr>
          <w:sz w:val="28"/>
          <w:szCs w:val="28"/>
          <w:lang w:val="uk-UA"/>
        </w:rPr>
        <w:t xml:space="preserve">Кореляційні зв’язки між показниками </w:t>
      </w:r>
      <w:r w:rsidR="00A95821">
        <w:rPr>
          <w:sz w:val="28"/>
          <w:szCs w:val="28"/>
          <w:lang w:val="uk-UA"/>
        </w:rPr>
        <w:t>жовчних кислот</w:t>
      </w:r>
      <w:r w:rsidR="00A95821" w:rsidRPr="00E17A28">
        <w:rPr>
          <w:sz w:val="28"/>
          <w:szCs w:val="28"/>
          <w:lang w:val="uk-UA"/>
        </w:rPr>
        <w:t xml:space="preserve">, </w:t>
      </w:r>
      <w:r w:rsidR="00A95821">
        <w:rPr>
          <w:sz w:val="28"/>
          <w:szCs w:val="28"/>
          <w:lang w:val="uk-UA"/>
        </w:rPr>
        <w:t>фактором росту фібробластів</w:t>
      </w:r>
      <w:r w:rsidR="00A95821" w:rsidRPr="00E17A28">
        <w:rPr>
          <w:sz w:val="28"/>
          <w:szCs w:val="28"/>
          <w:lang w:val="uk-UA"/>
        </w:rPr>
        <w:t xml:space="preserve">-19, показниками ліпідного та </w:t>
      </w:r>
      <w:r w:rsidR="00404EE8">
        <w:rPr>
          <w:sz w:val="28"/>
          <w:szCs w:val="28"/>
          <w:lang w:val="uk-UA"/>
        </w:rPr>
        <w:t>вуглеводн</w:t>
      </w:r>
      <w:r w:rsidR="00A95821" w:rsidRPr="00E17A28">
        <w:rPr>
          <w:sz w:val="28"/>
          <w:szCs w:val="28"/>
          <w:lang w:val="uk-UA"/>
        </w:rPr>
        <w:t xml:space="preserve">ого обмінів, параметрами інструментальних методів дослідження у хворих з поєднаним перебігом </w:t>
      </w:r>
      <w:r w:rsidR="00A95821">
        <w:rPr>
          <w:sz w:val="28"/>
          <w:szCs w:val="28"/>
          <w:lang w:val="uk-UA"/>
        </w:rPr>
        <w:t>хронічного безм’яного холециститу</w:t>
      </w:r>
      <w:r w:rsidR="00A95821" w:rsidRPr="00E17A28">
        <w:rPr>
          <w:sz w:val="28"/>
          <w:szCs w:val="28"/>
          <w:lang w:val="uk-UA"/>
        </w:rPr>
        <w:t xml:space="preserve"> та </w:t>
      </w:r>
    </w:p>
    <w:p w14:paraId="0485D61A" w14:textId="51849D42" w:rsidR="00C21975" w:rsidRPr="00A82E18" w:rsidRDefault="00A95821" w:rsidP="00A95821">
      <w:pPr>
        <w:tabs>
          <w:tab w:val="right" w:leader="dot" w:pos="9526"/>
        </w:tabs>
        <w:spacing w:line="360" w:lineRule="auto"/>
        <w:ind w:left="454"/>
        <w:rPr>
          <w:sz w:val="28"/>
          <w:szCs w:val="28"/>
          <w:lang w:val="uk-UA"/>
        </w:rPr>
      </w:pPr>
      <w:r>
        <w:rPr>
          <w:sz w:val="28"/>
          <w:szCs w:val="28"/>
          <w:lang w:val="uk-UA"/>
        </w:rPr>
        <w:lastRenderedPageBreak/>
        <w:t>цукрового діабету</w:t>
      </w:r>
      <w:r w:rsidRPr="00E17A28">
        <w:rPr>
          <w:sz w:val="28"/>
          <w:szCs w:val="28"/>
          <w:lang w:val="uk-UA"/>
        </w:rPr>
        <w:t xml:space="preserve"> 2 </w:t>
      </w:r>
      <w:r>
        <w:rPr>
          <w:sz w:val="28"/>
          <w:szCs w:val="28"/>
          <w:lang w:val="uk-UA"/>
        </w:rPr>
        <w:t>т</w:t>
      </w:r>
      <w:r w:rsidRPr="00E17A28">
        <w:rPr>
          <w:sz w:val="28"/>
          <w:szCs w:val="28"/>
          <w:lang w:val="uk-UA"/>
        </w:rPr>
        <w:t>ипу</w:t>
      </w:r>
      <w:r w:rsidR="00C21975" w:rsidRPr="000F11A1">
        <w:rPr>
          <w:noProof/>
          <w:sz w:val="28"/>
          <w:szCs w:val="28"/>
          <w:lang w:val="uk-UA"/>
        </w:rPr>
        <w:tab/>
      </w:r>
      <w:r w:rsidR="00A82E18">
        <w:rPr>
          <w:noProof/>
          <w:sz w:val="28"/>
          <w:szCs w:val="28"/>
          <w:lang w:val="en-US"/>
        </w:rPr>
        <w:t>8</w:t>
      </w:r>
      <w:r w:rsidR="00A82E18">
        <w:rPr>
          <w:noProof/>
          <w:sz w:val="28"/>
          <w:szCs w:val="28"/>
          <w:lang w:val="uk-UA"/>
        </w:rPr>
        <w:t>4</w:t>
      </w:r>
    </w:p>
    <w:p w14:paraId="69F37512" w14:textId="1168B35C" w:rsidR="00A95821" w:rsidRDefault="00C21975" w:rsidP="00A95821">
      <w:pPr>
        <w:tabs>
          <w:tab w:val="right" w:leader="dot" w:pos="9526"/>
        </w:tabs>
        <w:spacing w:line="360" w:lineRule="auto"/>
        <w:ind w:left="454"/>
        <w:rPr>
          <w:sz w:val="28"/>
          <w:szCs w:val="28"/>
          <w:lang w:val="uk-UA"/>
        </w:rPr>
      </w:pPr>
      <w:r>
        <w:rPr>
          <w:noProof/>
          <w:sz w:val="28"/>
          <w:szCs w:val="28"/>
          <w:lang w:val="uk-UA"/>
        </w:rPr>
        <w:t>3</w:t>
      </w:r>
      <w:r w:rsidRPr="000F11A1">
        <w:rPr>
          <w:noProof/>
          <w:sz w:val="28"/>
          <w:szCs w:val="28"/>
          <w:lang w:val="uk-UA"/>
        </w:rPr>
        <w:t>.</w:t>
      </w:r>
      <w:r>
        <w:rPr>
          <w:noProof/>
          <w:sz w:val="28"/>
          <w:szCs w:val="28"/>
          <w:lang w:val="uk-UA"/>
        </w:rPr>
        <w:t>5</w:t>
      </w:r>
      <w:r w:rsidRPr="000F11A1">
        <w:rPr>
          <w:noProof/>
          <w:sz w:val="28"/>
          <w:szCs w:val="28"/>
          <w:lang w:val="uk-UA"/>
        </w:rPr>
        <w:t xml:space="preserve">. </w:t>
      </w:r>
      <w:r w:rsidR="00A95821" w:rsidRPr="00E17A28">
        <w:rPr>
          <w:sz w:val="28"/>
          <w:szCs w:val="28"/>
          <w:lang w:val="uk-UA"/>
        </w:rPr>
        <w:t xml:space="preserve">Значення фактору росту фібробластів-19 в порушенні </w:t>
      </w:r>
    </w:p>
    <w:p w14:paraId="3BDF2B5A" w14:textId="77777777" w:rsidR="00A95821" w:rsidRDefault="00A95821" w:rsidP="00A95821">
      <w:pPr>
        <w:tabs>
          <w:tab w:val="right" w:leader="dot" w:pos="9526"/>
        </w:tabs>
        <w:spacing w:line="360" w:lineRule="auto"/>
        <w:ind w:left="454"/>
        <w:rPr>
          <w:sz w:val="28"/>
          <w:szCs w:val="28"/>
          <w:lang w:val="uk-UA"/>
        </w:rPr>
      </w:pPr>
      <w:r w:rsidRPr="00E17A28">
        <w:rPr>
          <w:sz w:val="28"/>
          <w:szCs w:val="28"/>
          <w:lang w:val="uk-UA"/>
        </w:rPr>
        <w:t xml:space="preserve">метаболізму жовчних кислот, вуглеводного та ліпідного обмінів </w:t>
      </w:r>
    </w:p>
    <w:p w14:paraId="7B8EE02D" w14:textId="77777777" w:rsidR="00A95821" w:rsidRDefault="00A95821" w:rsidP="00A95821">
      <w:pPr>
        <w:tabs>
          <w:tab w:val="right" w:leader="dot" w:pos="9526"/>
        </w:tabs>
        <w:spacing w:line="360" w:lineRule="auto"/>
        <w:ind w:left="454"/>
        <w:rPr>
          <w:sz w:val="28"/>
          <w:szCs w:val="28"/>
          <w:lang w:val="uk-UA"/>
        </w:rPr>
      </w:pPr>
      <w:r w:rsidRPr="00E17A28">
        <w:rPr>
          <w:sz w:val="28"/>
          <w:szCs w:val="28"/>
          <w:lang w:val="uk-UA"/>
        </w:rPr>
        <w:t>у хворих з</w:t>
      </w:r>
      <w:r>
        <w:rPr>
          <w:sz w:val="28"/>
          <w:szCs w:val="28"/>
          <w:lang w:val="uk-UA"/>
        </w:rPr>
        <w:t>а</w:t>
      </w:r>
      <w:r w:rsidRPr="00E17A28">
        <w:rPr>
          <w:sz w:val="28"/>
          <w:szCs w:val="28"/>
          <w:lang w:val="uk-UA"/>
        </w:rPr>
        <w:t xml:space="preserve"> коморбідн</w:t>
      </w:r>
      <w:r>
        <w:rPr>
          <w:sz w:val="28"/>
          <w:szCs w:val="28"/>
          <w:lang w:val="uk-UA"/>
        </w:rPr>
        <w:t>о</w:t>
      </w:r>
      <w:r w:rsidRPr="00E17A28">
        <w:rPr>
          <w:sz w:val="28"/>
          <w:szCs w:val="28"/>
          <w:lang w:val="uk-UA"/>
        </w:rPr>
        <w:t>ст</w:t>
      </w:r>
      <w:r>
        <w:rPr>
          <w:sz w:val="28"/>
          <w:szCs w:val="28"/>
          <w:lang w:val="uk-UA"/>
        </w:rPr>
        <w:t>і</w:t>
      </w:r>
      <w:r w:rsidRPr="00E17A28">
        <w:rPr>
          <w:sz w:val="28"/>
          <w:szCs w:val="28"/>
          <w:lang w:val="uk-UA"/>
        </w:rPr>
        <w:t xml:space="preserve"> </w:t>
      </w:r>
      <w:r>
        <w:rPr>
          <w:sz w:val="28"/>
          <w:szCs w:val="28"/>
          <w:lang w:val="uk-UA"/>
        </w:rPr>
        <w:t>цукрового діабету</w:t>
      </w:r>
      <w:r w:rsidRPr="00E17A28">
        <w:rPr>
          <w:sz w:val="28"/>
          <w:szCs w:val="28"/>
          <w:lang w:val="uk-UA"/>
        </w:rPr>
        <w:t xml:space="preserve"> 2 типу та</w:t>
      </w:r>
      <w:r>
        <w:rPr>
          <w:sz w:val="28"/>
          <w:szCs w:val="28"/>
          <w:lang w:val="uk-UA"/>
        </w:rPr>
        <w:t xml:space="preserve"> </w:t>
      </w:r>
    </w:p>
    <w:p w14:paraId="1D735C2B" w14:textId="644B9061" w:rsidR="00C21975" w:rsidRPr="00670B6F" w:rsidRDefault="00A95821" w:rsidP="00A95821">
      <w:pPr>
        <w:tabs>
          <w:tab w:val="right" w:leader="dot" w:pos="9526"/>
        </w:tabs>
        <w:spacing w:line="360" w:lineRule="auto"/>
        <w:ind w:left="454"/>
        <w:rPr>
          <w:noProof/>
          <w:sz w:val="28"/>
          <w:szCs w:val="28"/>
          <w:lang w:val="en-US"/>
        </w:rPr>
      </w:pPr>
      <w:r>
        <w:rPr>
          <w:sz w:val="28"/>
          <w:szCs w:val="28"/>
          <w:lang w:val="uk-UA"/>
        </w:rPr>
        <w:t>хронічного безкам’яного холециститу</w:t>
      </w:r>
      <w:r w:rsidR="00C21975" w:rsidRPr="000F11A1">
        <w:rPr>
          <w:noProof/>
          <w:sz w:val="28"/>
          <w:szCs w:val="28"/>
          <w:lang w:val="uk-UA"/>
        </w:rPr>
        <w:tab/>
      </w:r>
      <w:r w:rsidR="00670B6F">
        <w:rPr>
          <w:noProof/>
          <w:sz w:val="28"/>
          <w:szCs w:val="28"/>
          <w:lang w:val="en-US"/>
        </w:rPr>
        <w:t>95</w:t>
      </w:r>
    </w:p>
    <w:p w14:paraId="117C6D99" w14:textId="77777777" w:rsidR="004B770B" w:rsidRDefault="00C21975" w:rsidP="00C21975">
      <w:pPr>
        <w:tabs>
          <w:tab w:val="right" w:leader="dot" w:pos="9526"/>
        </w:tabs>
        <w:spacing w:line="360" w:lineRule="auto"/>
        <w:ind w:left="454"/>
        <w:rPr>
          <w:bCs/>
          <w:sz w:val="28"/>
          <w:szCs w:val="28"/>
          <w:lang w:val="uk-UA"/>
        </w:rPr>
      </w:pPr>
      <w:r>
        <w:rPr>
          <w:noProof/>
          <w:sz w:val="28"/>
          <w:szCs w:val="28"/>
          <w:lang w:val="uk-UA"/>
        </w:rPr>
        <w:t>3</w:t>
      </w:r>
      <w:r w:rsidRPr="000F11A1">
        <w:rPr>
          <w:noProof/>
          <w:sz w:val="28"/>
          <w:szCs w:val="28"/>
          <w:lang w:val="uk-UA"/>
        </w:rPr>
        <w:t>.</w:t>
      </w:r>
      <w:r>
        <w:rPr>
          <w:noProof/>
          <w:sz w:val="28"/>
          <w:szCs w:val="28"/>
          <w:lang w:val="uk-UA"/>
        </w:rPr>
        <w:t>6</w:t>
      </w:r>
      <w:r w:rsidRPr="000F11A1">
        <w:rPr>
          <w:noProof/>
          <w:sz w:val="28"/>
          <w:szCs w:val="28"/>
          <w:lang w:val="uk-UA"/>
        </w:rPr>
        <w:t xml:space="preserve">. </w:t>
      </w:r>
      <w:r w:rsidRPr="00E17A28">
        <w:rPr>
          <w:bCs/>
          <w:sz w:val="28"/>
          <w:szCs w:val="28"/>
          <w:lang w:val="uk-UA"/>
        </w:rPr>
        <w:t xml:space="preserve">Вплив запропонованої терапії на показники ліпідного та вуглеводного обмінів, вміст жовчних кислот та активність </w:t>
      </w:r>
      <w:r>
        <w:rPr>
          <w:bCs/>
          <w:sz w:val="28"/>
          <w:szCs w:val="28"/>
          <w:lang w:val="uk-UA"/>
        </w:rPr>
        <w:t xml:space="preserve">фактору </w:t>
      </w:r>
    </w:p>
    <w:p w14:paraId="2D9DA5C4" w14:textId="77777777" w:rsidR="004B770B" w:rsidRDefault="00C21975" w:rsidP="00C21975">
      <w:pPr>
        <w:tabs>
          <w:tab w:val="right" w:leader="dot" w:pos="9526"/>
        </w:tabs>
        <w:spacing w:line="360" w:lineRule="auto"/>
        <w:ind w:left="454"/>
        <w:rPr>
          <w:bCs/>
          <w:sz w:val="28"/>
          <w:szCs w:val="28"/>
          <w:lang w:val="uk-UA"/>
        </w:rPr>
      </w:pPr>
      <w:r>
        <w:rPr>
          <w:bCs/>
          <w:sz w:val="28"/>
          <w:szCs w:val="28"/>
          <w:lang w:val="uk-UA"/>
        </w:rPr>
        <w:t>росту фібробластів</w:t>
      </w:r>
      <w:r w:rsidRPr="00E17A28">
        <w:rPr>
          <w:bCs/>
          <w:sz w:val="28"/>
          <w:szCs w:val="28"/>
          <w:lang w:val="uk-UA"/>
        </w:rPr>
        <w:t xml:space="preserve">-19 у хворих з поєднаним перебігом </w:t>
      </w:r>
    </w:p>
    <w:p w14:paraId="5EDBFA6B" w14:textId="5D8C24DF" w:rsidR="00C21975" w:rsidRPr="00A82E18" w:rsidRDefault="00C21975" w:rsidP="00C21975">
      <w:pPr>
        <w:tabs>
          <w:tab w:val="right" w:leader="dot" w:pos="9526"/>
        </w:tabs>
        <w:spacing w:line="360" w:lineRule="auto"/>
        <w:ind w:left="454"/>
        <w:rPr>
          <w:noProof/>
          <w:sz w:val="28"/>
          <w:szCs w:val="28"/>
          <w:lang w:val="uk-UA"/>
        </w:rPr>
      </w:pPr>
      <w:r>
        <w:rPr>
          <w:bCs/>
          <w:sz w:val="28"/>
          <w:szCs w:val="28"/>
          <w:lang w:val="uk-UA"/>
        </w:rPr>
        <w:t>цукрового діабету 2 типу</w:t>
      </w:r>
      <w:r w:rsidRPr="00E17A28">
        <w:rPr>
          <w:bCs/>
          <w:sz w:val="28"/>
          <w:szCs w:val="28"/>
          <w:lang w:val="uk-UA"/>
        </w:rPr>
        <w:t xml:space="preserve"> та </w:t>
      </w:r>
      <w:r>
        <w:rPr>
          <w:bCs/>
          <w:sz w:val="28"/>
          <w:szCs w:val="28"/>
          <w:lang w:val="uk-UA"/>
        </w:rPr>
        <w:t>хронічн</w:t>
      </w:r>
      <w:r w:rsidR="004B770B">
        <w:rPr>
          <w:bCs/>
          <w:sz w:val="28"/>
          <w:szCs w:val="28"/>
          <w:lang w:val="uk-UA"/>
        </w:rPr>
        <w:t>ого</w:t>
      </w:r>
      <w:r>
        <w:rPr>
          <w:bCs/>
          <w:sz w:val="28"/>
          <w:szCs w:val="28"/>
          <w:lang w:val="uk-UA"/>
        </w:rPr>
        <w:t xml:space="preserve"> безкам’ян</w:t>
      </w:r>
      <w:r w:rsidR="004B770B">
        <w:rPr>
          <w:bCs/>
          <w:sz w:val="28"/>
          <w:szCs w:val="28"/>
          <w:lang w:val="uk-UA"/>
        </w:rPr>
        <w:t>ого</w:t>
      </w:r>
      <w:r>
        <w:rPr>
          <w:bCs/>
          <w:sz w:val="28"/>
          <w:szCs w:val="28"/>
          <w:lang w:val="uk-UA"/>
        </w:rPr>
        <w:t xml:space="preserve"> холецистит</w:t>
      </w:r>
      <w:r w:rsidR="004B770B">
        <w:rPr>
          <w:bCs/>
          <w:sz w:val="28"/>
          <w:szCs w:val="28"/>
          <w:lang w:val="uk-UA"/>
        </w:rPr>
        <w:t>у</w:t>
      </w:r>
      <w:r w:rsidRPr="000F11A1">
        <w:rPr>
          <w:noProof/>
          <w:sz w:val="28"/>
          <w:szCs w:val="28"/>
          <w:lang w:val="uk-UA"/>
        </w:rPr>
        <w:tab/>
      </w:r>
      <w:r w:rsidR="00A82E18">
        <w:rPr>
          <w:noProof/>
          <w:sz w:val="28"/>
          <w:szCs w:val="28"/>
        </w:rPr>
        <w:t>11</w:t>
      </w:r>
      <w:r w:rsidR="00A82E18">
        <w:rPr>
          <w:noProof/>
          <w:sz w:val="28"/>
          <w:szCs w:val="28"/>
          <w:lang w:val="uk-UA"/>
        </w:rPr>
        <w:t>0</w:t>
      </w:r>
    </w:p>
    <w:p w14:paraId="314460F1" w14:textId="7ACF47AC" w:rsidR="00C17E06" w:rsidRPr="00670B6F" w:rsidRDefault="00404EE8" w:rsidP="00C17E06">
      <w:pPr>
        <w:tabs>
          <w:tab w:val="right" w:leader="dot" w:pos="9526"/>
        </w:tabs>
        <w:spacing w:line="360" w:lineRule="auto"/>
        <w:rPr>
          <w:noProof/>
        </w:rPr>
      </w:pPr>
      <w:r>
        <w:rPr>
          <w:noProof/>
          <w:sz w:val="28"/>
          <w:szCs w:val="28"/>
          <w:lang w:val="uk-UA"/>
        </w:rPr>
        <w:t>У</w:t>
      </w:r>
      <w:r w:rsidR="00C17E06" w:rsidRPr="000F11A1">
        <w:rPr>
          <w:noProof/>
          <w:sz w:val="28"/>
          <w:szCs w:val="28"/>
          <w:lang w:val="uk-UA"/>
        </w:rPr>
        <w:t>ЗАГАЛЬНЕННЯ РЕЗУЛЬТАТІВ ДОСЛІДЖЕННЯ</w:t>
      </w:r>
      <w:r w:rsidR="00C17E06" w:rsidRPr="000F11A1">
        <w:rPr>
          <w:noProof/>
          <w:sz w:val="28"/>
          <w:szCs w:val="28"/>
          <w:lang w:val="uk-UA"/>
        </w:rPr>
        <w:tab/>
        <w:t>1</w:t>
      </w:r>
      <w:r w:rsidR="00670B6F" w:rsidRPr="00670B6F">
        <w:rPr>
          <w:noProof/>
          <w:sz w:val="28"/>
          <w:szCs w:val="28"/>
        </w:rPr>
        <w:t>21</w:t>
      </w:r>
    </w:p>
    <w:p w14:paraId="2747D345" w14:textId="213DA989" w:rsidR="00C17E06" w:rsidRPr="00A82E18" w:rsidRDefault="00C17E06" w:rsidP="00C17E06">
      <w:pPr>
        <w:tabs>
          <w:tab w:val="right" w:leader="dot" w:pos="9526"/>
        </w:tabs>
        <w:spacing w:line="360" w:lineRule="auto"/>
        <w:rPr>
          <w:noProof/>
          <w:lang w:val="uk-UA"/>
        </w:rPr>
      </w:pPr>
      <w:r w:rsidRPr="000F11A1">
        <w:rPr>
          <w:noProof/>
          <w:sz w:val="28"/>
          <w:szCs w:val="28"/>
          <w:lang w:val="uk-UA"/>
        </w:rPr>
        <w:t>ВИСНОВКИ</w:t>
      </w:r>
      <w:r w:rsidRPr="000F11A1">
        <w:rPr>
          <w:noProof/>
          <w:sz w:val="28"/>
          <w:szCs w:val="28"/>
          <w:lang w:val="uk-UA"/>
        </w:rPr>
        <w:tab/>
        <w:t>1</w:t>
      </w:r>
      <w:r w:rsidR="00A82E18">
        <w:rPr>
          <w:noProof/>
          <w:sz w:val="28"/>
          <w:szCs w:val="28"/>
        </w:rPr>
        <w:t>4</w:t>
      </w:r>
      <w:r w:rsidR="00A82E18">
        <w:rPr>
          <w:noProof/>
          <w:sz w:val="28"/>
          <w:szCs w:val="28"/>
          <w:lang w:val="uk-UA"/>
        </w:rPr>
        <w:t>1</w:t>
      </w:r>
    </w:p>
    <w:p w14:paraId="0980D01E" w14:textId="435039B9" w:rsidR="00C17E06" w:rsidRPr="00A82E18" w:rsidRDefault="00670B6F" w:rsidP="00C17E06">
      <w:pPr>
        <w:tabs>
          <w:tab w:val="right" w:leader="dot" w:pos="9526"/>
        </w:tabs>
        <w:spacing w:line="360" w:lineRule="auto"/>
        <w:rPr>
          <w:noProof/>
          <w:lang w:val="uk-UA"/>
        </w:rPr>
      </w:pPr>
      <w:r>
        <w:rPr>
          <w:noProof/>
          <w:sz w:val="28"/>
          <w:szCs w:val="28"/>
          <w:lang w:val="uk-UA"/>
        </w:rPr>
        <w:t>ПРАКТИЧНІ РЕКОМЕНДАЦІЇ</w:t>
      </w:r>
      <w:r>
        <w:rPr>
          <w:noProof/>
          <w:sz w:val="28"/>
          <w:szCs w:val="28"/>
          <w:lang w:val="uk-UA"/>
        </w:rPr>
        <w:tab/>
        <w:t>1</w:t>
      </w:r>
      <w:r w:rsidR="00A82E18">
        <w:rPr>
          <w:noProof/>
          <w:sz w:val="28"/>
          <w:szCs w:val="28"/>
        </w:rPr>
        <w:t>4</w:t>
      </w:r>
      <w:r w:rsidR="00A82E18">
        <w:rPr>
          <w:noProof/>
          <w:sz w:val="28"/>
          <w:szCs w:val="28"/>
          <w:lang w:val="uk-UA"/>
        </w:rPr>
        <w:t>4</w:t>
      </w:r>
    </w:p>
    <w:p w14:paraId="2DBCBE68" w14:textId="62120731" w:rsidR="00C17E06" w:rsidRPr="00A82E18" w:rsidRDefault="00670B6F" w:rsidP="00C17E06">
      <w:pPr>
        <w:tabs>
          <w:tab w:val="right" w:leader="dot" w:pos="9526"/>
        </w:tabs>
        <w:spacing w:line="360" w:lineRule="auto"/>
        <w:rPr>
          <w:noProof/>
          <w:lang w:val="uk-UA"/>
        </w:rPr>
      </w:pPr>
      <w:r>
        <w:rPr>
          <w:noProof/>
          <w:sz w:val="28"/>
          <w:szCs w:val="28"/>
          <w:lang w:val="uk-UA"/>
        </w:rPr>
        <w:t>СПИСОК ВИКОРИСТАНИХ ДЖЕРЕЛ</w:t>
      </w:r>
      <w:r>
        <w:rPr>
          <w:noProof/>
          <w:sz w:val="28"/>
          <w:szCs w:val="28"/>
          <w:lang w:val="uk-UA"/>
        </w:rPr>
        <w:tab/>
        <w:t>1</w:t>
      </w:r>
      <w:r w:rsidR="00A82E18" w:rsidRPr="00A82E18">
        <w:rPr>
          <w:noProof/>
          <w:sz w:val="28"/>
          <w:szCs w:val="28"/>
        </w:rPr>
        <w:t>4</w:t>
      </w:r>
      <w:r w:rsidR="00A82E18">
        <w:rPr>
          <w:noProof/>
          <w:sz w:val="28"/>
          <w:szCs w:val="28"/>
          <w:lang w:val="uk-UA"/>
        </w:rPr>
        <w:t>5</w:t>
      </w:r>
    </w:p>
    <w:p w14:paraId="2B961E0C" w14:textId="4F1352E2" w:rsidR="00C17E06" w:rsidRPr="00E4229E" w:rsidRDefault="00C17E06" w:rsidP="00C17E06">
      <w:pPr>
        <w:tabs>
          <w:tab w:val="right" w:leader="dot" w:pos="9526"/>
        </w:tabs>
        <w:spacing w:line="360" w:lineRule="auto"/>
        <w:rPr>
          <w:noProof/>
        </w:rPr>
      </w:pPr>
      <w:r w:rsidRPr="000F11A1">
        <w:rPr>
          <w:noProof/>
          <w:sz w:val="28"/>
          <w:szCs w:val="28"/>
          <w:lang w:val="uk-UA"/>
        </w:rPr>
        <w:t>Д</w:t>
      </w:r>
      <w:r w:rsidR="004B770B">
        <w:rPr>
          <w:noProof/>
          <w:sz w:val="28"/>
          <w:szCs w:val="28"/>
          <w:lang w:val="uk-UA"/>
        </w:rPr>
        <w:t>ОДАТОК</w:t>
      </w:r>
      <w:r w:rsidR="00670B6F">
        <w:rPr>
          <w:noProof/>
          <w:sz w:val="28"/>
          <w:szCs w:val="28"/>
          <w:lang w:val="uk-UA"/>
        </w:rPr>
        <w:t xml:space="preserve"> </w:t>
      </w:r>
      <w:r w:rsidR="00670B6F">
        <w:rPr>
          <w:noProof/>
          <w:sz w:val="28"/>
          <w:szCs w:val="28"/>
          <w:lang w:val="uk-UA"/>
        </w:rPr>
        <w:tab/>
        <w:t>1</w:t>
      </w:r>
      <w:r w:rsidR="00670B6F" w:rsidRPr="00E4229E">
        <w:rPr>
          <w:noProof/>
          <w:sz w:val="28"/>
          <w:szCs w:val="28"/>
        </w:rPr>
        <w:t>63</w:t>
      </w:r>
    </w:p>
    <w:p w14:paraId="390B6CBB" w14:textId="1C6F4E65" w:rsidR="00C17E06" w:rsidRPr="000F11A1" w:rsidRDefault="00C17E06" w:rsidP="00C17E06">
      <w:pPr>
        <w:tabs>
          <w:tab w:val="right" w:leader="dot" w:pos="9526"/>
        </w:tabs>
        <w:spacing w:line="360" w:lineRule="auto"/>
        <w:rPr>
          <w:noProof/>
          <w:lang w:val="uk-UA"/>
        </w:rPr>
      </w:pPr>
    </w:p>
    <w:p w14:paraId="2E38C2EB" w14:textId="77777777" w:rsidR="006852DA" w:rsidRPr="006852DA" w:rsidRDefault="006852DA" w:rsidP="006852DA">
      <w:pPr>
        <w:spacing w:line="360" w:lineRule="auto"/>
        <w:jc w:val="both"/>
        <w:rPr>
          <w:sz w:val="28"/>
          <w:szCs w:val="28"/>
          <w:lang w:val="uk-UA"/>
        </w:rPr>
      </w:pPr>
    </w:p>
    <w:p w14:paraId="3601EF35" w14:textId="77777777" w:rsidR="008318C1" w:rsidRPr="006852DA" w:rsidRDefault="008318C1" w:rsidP="00782F9B">
      <w:pPr>
        <w:spacing w:line="360" w:lineRule="auto"/>
        <w:ind w:firstLine="708"/>
        <w:jc w:val="both"/>
        <w:rPr>
          <w:color w:val="000000"/>
          <w:sz w:val="28"/>
          <w:szCs w:val="28"/>
        </w:rPr>
      </w:pPr>
    </w:p>
    <w:p w14:paraId="7B47FAED" w14:textId="77777777" w:rsidR="008811B5" w:rsidRPr="003E3BB0" w:rsidRDefault="008811B5" w:rsidP="00732B6A">
      <w:pPr>
        <w:spacing w:line="360" w:lineRule="auto"/>
        <w:ind w:firstLine="709"/>
        <w:jc w:val="both"/>
        <w:rPr>
          <w:sz w:val="28"/>
          <w:szCs w:val="28"/>
          <w:lang w:val="uk-UA"/>
        </w:rPr>
      </w:pPr>
    </w:p>
    <w:p w14:paraId="7751A3CD" w14:textId="77777777" w:rsidR="008C31B2" w:rsidRPr="00FA6514" w:rsidRDefault="008C31B2" w:rsidP="00A03ADC">
      <w:pPr>
        <w:spacing w:line="360" w:lineRule="auto"/>
        <w:rPr>
          <w:b/>
          <w:sz w:val="28"/>
          <w:szCs w:val="28"/>
          <w:lang w:val="uk-UA"/>
        </w:rPr>
      </w:pPr>
    </w:p>
    <w:p w14:paraId="308A9760" w14:textId="77777777" w:rsidR="00C21975" w:rsidRDefault="00C21975" w:rsidP="00F91C71">
      <w:pPr>
        <w:spacing w:line="360" w:lineRule="auto"/>
        <w:ind w:firstLine="708"/>
        <w:jc w:val="center"/>
        <w:rPr>
          <w:b/>
          <w:sz w:val="28"/>
          <w:szCs w:val="28"/>
          <w:lang w:val="uk-UA"/>
        </w:rPr>
      </w:pPr>
    </w:p>
    <w:p w14:paraId="3FFCC3F8" w14:textId="77777777" w:rsidR="004B770B" w:rsidRDefault="004B770B" w:rsidP="00F91C71">
      <w:pPr>
        <w:spacing w:line="360" w:lineRule="auto"/>
        <w:ind w:firstLine="708"/>
        <w:jc w:val="center"/>
        <w:rPr>
          <w:b/>
          <w:sz w:val="28"/>
          <w:szCs w:val="28"/>
          <w:lang w:val="uk-UA"/>
        </w:rPr>
      </w:pPr>
    </w:p>
    <w:p w14:paraId="3EF7B779" w14:textId="77777777" w:rsidR="004B770B" w:rsidRDefault="004B770B" w:rsidP="00F91C71">
      <w:pPr>
        <w:spacing w:line="360" w:lineRule="auto"/>
        <w:ind w:firstLine="708"/>
        <w:jc w:val="center"/>
        <w:rPr>
          <w:b/>
          <w:sz w:val="28"/>
          <w:szCs w:val="28"/>
          <w:lang w:val="uk-UA"/>
        </w:rPr>
      </w:pPr>
    </w:p>
    <w:p w14:paraId="672C059A" w14:textId="77777777" w:rsidR="004B770B" w:rsidRDefault="004B770B" w:rsidP="00F91C71">
      <w:pPr>
        <w:spacing w:line="360" w:lineRule="auto"/>
        <w:ind w:firstLine="708"/>
        <w:jc w:val="center"/>
        <w:rPr>
          <w:b/>
          <w:sz w:val="28"/>
          <w:szCs w:val="28"/>
          <w:lang w:val="uk-UA"/>
        </w:rPr>
      </w:pPr>
    </w:p>
    <w:p w14:paraId="0CEE256C" w14:textId="77777777" w:rsidR="004B770B" w:rsidRDefault="004B770B" w:rsidP="00F91C71">
      <w:pPr>
        <w:spacing w:line="360" w:lineRule="auto"/>
        <w:ind w:firstLine="708"/>
        <w:jc w:val="center"/>
        <w:rPr>
          <w:b/>
          <w:sz w:val="28"/>
          <w:szCs w:val="28"/>
          <w:lang w:val="uk-UA"/>
        </w:rPr>
      </w:pPr>
    </w:p>
    <w:p w14:paraId="51D75AC7" w14:textId="77777777" w:rsidR="004B770B" w:rsidRDefault="004B770B" w:rsidP="00F91C71">
      <w:pPr>
        <w:spacing w:line="360" w:lineRule="auto"/>
        <w:ind w:firstLine="708"/>
        <w:jc w:val="center"/>
        <w:rPr>
          <w:b/>
          <w:sz w:val="28"/>
          <w:szCs w:val="28"/>
          <w:lang w:val="uk-UA"/>
        </w:rPr>
      </w:pPr>
    </w:p>
    <w:p w14:paraId="386AC471" w14:textId="77777777" w:rsidR="004B770B" w:rsidRDefault="004B770B" w:rsidP="00F91C71">
      <w:pPr>
        <w:spacing w:line="360" w:lineRule="auto"/>
        <w:ind w:firstLine="708"/>
        <w:jc w:val="center"/>
        <w:rPr>
          <w:b/>
          <w:sz w:val="28"/>
          <w:szCs w:val="28"/>
          <w:lang w:val="uk-UA"/>
        </w:rPr>
      </w:pPr>
    </w:p>
    <w:p w14:paraId="39FF3699" w14:textId="77777777" w:rsidR="004B770B" w:rsidRDefault="004B770B" w:rsidP="00F91C71">
      <w:pPr>
        <w:spacing w:line="360" w:lineRule="auto"/>
        <w:ind w:firstLine="708"/>
        <w:jc w:val="center"/>
        <w:rPr>
          <w:b/>
          <w:sz w:val="28"/>
          <w:szCs w:val="28"/>
          <w:lang w:val="uk-UA"/>
        </w:rPr>
      </w:pPr>
    </w:p>
    <w:p w14:paraId="032B05D4" w14:textId="77777777" w:rsidR="004B770B" w:rsidRDefault="004B770B" w:rsidP="00F91C71">
      <w:pPr>
        <w:spacing w:line="360" w:lineRule="auto"/>
        <w:ind w:firstLine="708"/>
        <w:jc w:val="center"/>
        <w:rPr>
          <w:b/>
          <w:sz w:val="28"/>
          <w:szCs w:val="28"/>
          <w:lang w:val="uk-UA"/>
        </w:rPr>
      </w:pPr>
    </w:p>
    <w:p w14:paraId="0BDD577D" w14:textId="77777777" w:rsidR="004B770B" w:rsidRDefault="004B770B" w:rsidP="00F91C71">
      <w:pPr>
        <w:spacing w:line="360" w:lineRule="auto"/>
        <w:ind w:firstLine="708"/>
        <w:jc w:val="center"/>
        <w:rPr>
          <w:b/>
          <w:sz w:val="28"/>
          <w:szCs w:val="28"/>
          <w:lang w:val="uk-UA"/>
        </w:rPr>
      </w:pPr>
    </w:p>
    <w:p w14:paraId="08F4BC69" w14:textId="77777777" w:rsidR="00404EE8" w:rsidRDefault="00404EE8" w:rsidP="00F91C71">
      <w:pPr>
        <w:spacing w:line="360" w:lineRule="auto"/>
        <w:ind w:firstLine="708"/>
        <w:jc w:val="center"/>
        <w:rPr>
          <w:b/>
          <w:sz w:val="28"/>
          <w:szCs w:val="28"/>
          <w:lang w:val="uk-UA"/>
        </w:rPr>
      </w:pPr>
    </w:p>
    <w:p w14:paraId="48F2E208" w14:textId="77777777" w:rsidR="00E4229E" w:rsidRDefault="00E4229E" w:rsidP="00E4229E">
      <w:pPr>
        <w:spacing w:line="360" w:lineRule="auto"/>
        <w:ind w:firstLine="708"/>
        <w:jc w:val="center"/>
        <w:rPr>
          <w:b/>
          <w:sz w:val="28"/>
          <w:szCs w:val="28"/>
          <w:lang w:val="uk-UA"/>
        </w:rPr>
      </w:pPr>
      <w:r>
        <w:rPr>
          <w:b/>
          <w:sz w:val="28"/>
          <w:szCs w:val="28"/>
          <w:lang w:val="uk-UA"/>
        </w:rPr>
        <w:lastRenderedPageBreak/>
        <w:t xml:space="preserve">ПЕРЕЛІК УМОВНИХ СКОРОЧЕНЬ </w:t>
      </w:r>
    </w:p>
    <w:p w14:paraId="28D63582" w14:textId="77777777" w:rsidR="00E4229E" w:rsidRDefault="00E4229E" w:rsidP="00E4229E">
      <w:pPr>
        <w:spacing w:line="360" w:lineRule="auto"/>
        <w:rPr>
          <w:b/>
          <w:sz w:val="28"/>
          <w:szCs w:val="28"/>
          <w:lang w:val="uk-UA"/>
        </w:rPr>
      </w:pPr>
    </w:p>
    <w:p w14:paraId="3CCF8595" w14:textId="77777777" w:rsidR="00E4229E" w:rsidRDefault="00E4229E" w:rsidP="00E4229E">
      <w:pPr>
        <w:spacing w:line="360" w:lineRule="auto"/>
        <w:ind w:firstLine="567"/>
        <w:jc w:val="both"/>
        <w:rPr>
          <w:sz w:val="28"/>
          <w:szCs w:val="28"/>
          <w:lang w:val="uk-UA" w:eastAsia="uk-UA"/>
        </w:rPr>
      </w:pPr>
      <w:r>
        <w:rPr>
          <w:sz w:val="28"/>
          <w:szCs w:val="28"/>
          <w:lang w:val="uk-UA" w:eastAsia="uk-UA"/>
        </w:rPr>
        <w:t>АЛК – альфа-ліпоєва кислота</w:t>
      </w:r>
    </w:p>
    <w:p w14:paraId="0044784E" w14:textId="77777777" w:rsidR="00E4229E" w:rsidRPr="001E5551" w:rsidRDefault="00E4229E" w:rsidP="00E4229E">
      <w:pPr>
        <w:spacing w:line="360" w:lineRule="auto"/>
        <w:ind w:firstLine="567"/>
        <w:jc w:val="both"/>
        <w:rPr>
          <w:sz w:val="28"/>
          <w:szCs w:val="28"/>
          <w:lang w:val="uk-UA" w:eastAsia="uk-UA"/>
        </w:rPr>
      </w:pPr>
      <w:r>
        <w:rPr>
          <w:sz w:val="28"/>
          <w:szCs w:val="28"/>
          <w:lang w:val="uk-UA" w:eastAsia="uk-UA"/>
        </w:rPr>
        <w:t xml:space="preserve">БФДЗ - </w:t>
      </w:r>
      <w:r w:rsidRPr="00E4229E">
        <w:rPr>
          <w:spacing w:val="2"/>
          <w:sz w:val="28"/>
          <w:szCs w:val="28"/>
          <w:lang w:val="uk-UA" w:eastAsia="uk-UA"/>
        </w:rPr>
        <w:t>багатофракційне дуоденальне зондування</w:t>
      </w:r>
    </w:p>
    <w:p w14:paraId="5DC7ED46" w14:textId="77777777" w:rsidR="00E4229E" w:rsidRDefault="00E4229E" w:rsidP="00E4229E">
      <w:pPr>
        <w:spacing w:line="360" w:lineRule="auto"/>
        <w:ind w:firstLine="567"/>
        <w:jc w:val="both"/>
        <w:rPr>
          <w:sz w:val="28"/>
          <w:szCs w:val="28"/>
          <w:lang w:val="uk-UA" w:eastAsia="uk-UA"/>
        </w:rPr>
      </w:pPr>
      <w:r w:rsidRPr="00F3794B">
        <w:rPr>
          <w:sz w:val="28"/>
          <w:szCs w:val="28"/>
          <w:lang w:val="uk-UA" w:eastAsia="uk-UA"/>
        </w:rPr>
        <w:t>ЖК – жовчні кислоти</w:t>
      </w:r>
    </w:p>
    <w:p w14:paraId="61830073" w14:textId="77777777" w:rsidR="009E1DC8" w:rsidRPr="006806FD" w:rsidRDefault="009E1DC8" w:rsidP="009E1DC8">
      <w:pPr>
        <w:spacing w:line="360" w:lineRule="auto"/>
        <w:ind w:firstLine="567"/>
        <w:jc w:val="both"/>
        <w:rPr>
          <w:sz w:val="28"/>
          <w:szCs w:val="28"/>
          <w:lang w:val="uk-UA" w:eastAsia="uk-UA"/>
        </w:rPr>
      </w:pPr>
      <w:r w:rsidRPr="006806FD">
        <w:rPr>
          <w:color w:val="222222"/>
          <w:sz w:val="28"/>
          <w:szCs w:val="28"/>
          <w:shd w:val="clear" w:color="auto" w:fill="FFFFFF"/>
          <w:lang w:val="uk-UA"/>
        </w:rPr>
        <w:t xml:space="preserve">ЖКХ </w:t>
      </w:r>
      <w:r w:rsidRPr="00F3794B">
        <w:rPr>
          <w:sz w:val="28"/>
          <w:szCs w:val="28"/>
          <w:lang w:val="uk-UA" w:eastAsia="uk-UA"/>
        </w:rPr>
        <w:t>–</w:t>
      </w:r>
      <w:r w:rsidRPr="006806FD">
        <w:rPr>
          <w:color w:val="222222"/>
          <w:sz w:val="28"/>
          <w:szCs w:val="28"/>
          <w:shd w:val="clear" w:color="auto" w:fill="FFFFFF"/>
          <w:lang w:val="uk-UA"/>
        </w:rPr>
        <w:t xml:space="preserve"> жовчнокам’яна хвороба</w:t>
      </w:r>
    </w:p>
    <w:p w14:paraId="59E68553"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ЖМ – жовчний міхур</w:t>
      </w:r>
    </w:p>
    <w:p w14:paraId="7B95A2C8" w14:textId="77777777" w:rsidR="00E4229E" w:rsidRDefault="00E4229E" w:rsidP="00E4229E">
      <w:pPr>
        <w:spacing w:line="360" w:lineRule="auto"/>
        <w:ind w:firstLine="567"/>
        <w:jc w:val="both"/>
        <w:rPr>
          <w:sz w:val="28"/>
          <w:szCs w:val="28"/>
          <w:lang w:val="uk-UA" w:eastAsia="uk-UA"/>
        </w:rPr>
      </w:pPr>
      <w:r w:rsidRPr="00F3794B">
        <w:rPr>
          <w:sz w:val="28"/>
          <w:szCs w:val="28"/>
          <w:lang w:val="uk-UA" w:eastAsia="uk-UA"/>
        </w:rPr>
        <w:t>ЗХ – загальний холестерин</w:t>
      </w:r>
    </w:p>
    <w:p w14:paraId="3692C67F" w14:textId="77777777" w:rsidR="00E4229E" w:rsidRPr="00F3794B" w:rsidRDefault="00E4229E" w:rsidP="00E4229E">
      <w:pPr>
        <w:spacing w:line="360" w:lineRule="auto"/>
        <w:ind w:firstLine="567"/>
        <w:jc w:val="both"/>
        <w:rPr>
          <w:sz w:val="28"/>
          <w:szCs w:val="28"/>
          <w:lang w:val="uk-UA" w:eastAsia="uk-UA"/>
        </w:rPr>
      </w:pPr>
      <w:r>
        <w:rPr>
          <w:sz w:val="28"/>
          <w:szCs w:val="28"/>
          <w:lang w:val="uk-UA" w:eastAsia="uk-UA"/>
        </w:rPr>
        <w:t>ІМТ – індекс маси тіла</w:t>
      </w:r>
    </w:p>
    <w:p w14:paraId="37D5C8EF"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ІР - інсулінорезистентність</w:t>
      </w:r>
    </w:p>
    <w:p w14:paraId="1F8A47A7"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КА – коефіцієнт атерогенності</w:t>
      </w:r>
    </w:p>
    <w:p w14:paraId="16EB8872"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 xml:space="preserve">ЛПВЩ - </w:t>
      </w:r>
      <w:r w:rsidRPr="00F3794B">
        <w:rPr>
          <w:bCs/>
          <w:sz w:val="28"/>
          <w:szCs w:val="28"/>
          <w:lang w:val="uk-UA"/>
        </w:rPr>
        <w:t>ліпопротеї</w:t>
      </w:r>
      <w:r>
        <w:rPr>
          <w:bCs/>
          <w:sz w:val="28"/>
          <w:szCs w:val="28"/>
          <w:lang w:val="uk-UA"/>
        </w:rPr>
        <w:t>д</w:t>
      </w:r>
      <w:r w:rsidRPr="00F3794B">
        <w:rPr>
          <w:bCs/>
          <w:sz w:val="28"/>
          <w:szCs w:val="28"/>
          <w:lang w:val="uk-UA"/>
        </w:rPr>
        <w:t>и високої щільності</w:t>
      </w:r>
    </w:p>
    <w:p w14:paraId="64DE286C"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 xml:space="preserve">ЛПДНЩ - </w:t>
      </w:r>
      <w:r w:rsidRPr="00F3794B">
        <w:rPr>
          <w:bCs/>
          <w:sz w:val="28"/>
          <w:szCs w:val="28"/>
          <w:lang w:val="uk-UA"/>
        </w:rPr>
        <w:t>ліпопротеї</w:t>
      </w:r>
      <w:r>
        <w:rPr>
          <w:bCs/>
          <w:sz w:val="28"/>
          <w:szCs w:val="28"/>
          <w:lang w:val="uk-UA"/>
        </w:rPr>
        <w:t>д</w:t>
      </w:r>
      <w:r w:rsidRPr="00F3794B">
        <w:rPr>
          <w:bCs/>
          <w:sz w:val="28"/>
          <w:szCs w:val="28"/>
          <w:lang w:val="uk-UA"/>
        </w:rPr>
        <w:t>и дуже низької щільності</w:t>
      </w:r>
    </w:p>
    <w:p w14:paraId="39C19B1D"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Л</w:t>
      </w:r>
      <w:r>
        <w:rPr>
          <w:sz w:val="28"/>
          <w:szCs w:val="28"/>
          <w:lang w:val="uk-UA" w:eastAsia="uk-UA"/>
        </w:rPr>
        <w:t>П</w:t>
      </w:r>
      <w:r w:rsidRPr="00F3794B">
        <w:rPr>
          <w:sz w:val="28"/>
          <w:szCs w:val="28"/>
          <w:lang w:val="uk-UA" w:eastAsia="uk-UA"/>
        </w:rPr>
        <w:t xml:space="preserve">НЩ - </w:t>
      </w:r>
      <w:r w:rsidRPr="00F3794B">
        <w:rPr>
          <w:bCs/>
          <w:sz w:val="28"/>
          <w:szCs w:val="28"/>
          <w:lang w:val="uk-UA"/>
        </w:rPr>
        <w:t>ліпопротеї</w:t>
      </w:r>
      <w:r>
        <w:rPr>
          <w:bCs/>
          <w:sz w:val="28"/>
          <w:szCs w:val="28"/>
          <w:lang w:val="uk-UA"/>
        </w:rPr>
        <w:t>д</w:t>
      </w:r>
      <w:r w:rsidRPr="00F3794B">
        <w:rPr>
          <w:bCs/>
          <w:sz w:val="28"/>
          <w:szCs w:val="28"/>
          <w:lang w:val="uk-UA"/>
        </w:rPr>
        <w:t>и низької щільності</w:t>
      </w:r>
    </w:p>
    <w:p w14:paraId="60E6E424" w14:textId="77777777" w:rsidR="00E4229E" w:rsidRDefault="00E4229E" w:rsidP="00E4229E">
      <w:pPr>
        <w:spacing w:line="360" w:lineRule="auto"/>
        <w:ind w:firstLine="567"/>
        <w:jc w:val="both"/>
        <w:rPr>
          <w:sz w:val="28"/>
          <w:szCs w:val="28"/>
          <w:lang w:val="uk-UA" w:eastAsia="uk-UA"/>
        </w:rPr>
      </w:pPr>
      <w:r>
        <w:rPr>
          <w:sz w:val="28"/>
          <w:szCs w:val="28"/>
          <w:lang w:val="uk-UA" w:eastAsia="uk-UA"/>
        </w:rPr>
        <w:t>СРП – С-реактивний протеїн</w:t>
      </w:r>
    </w:p>
    <w:p w14:paraId="14CB1FA8"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ТГ – тригліцериди</w:t>
      </w:r>
    </w:p>
    <w:p w14:paraId="4F8A3D0F"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УДХК – урсодезоксихолева кислота</w:t>
      </w:r>
    </w:p>
    <w:p w14:paraId="055537CD"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ФРФ-19 – фактор росту фібробластів</w:t>
      </w:r>
      <w:r>
        <w:rPr>
          <w:sz w:val="28"/>
          <w:szCs w:val="28"/>
          <w:lang w:val="uk-UA" w:eastAsia="uk-UA"/>
        </w:rPr>
        <w:t>-</w:t>
      </w:r>
      <w:r w:rsidRPr="00F3794B">
        <w:rPr>
          <w:sz w:val="28"/>
          <w:szCs w:val="28"/>
          <w:lang w:val="uk-UA" w:eastAsia="uk-UA"/>
        </w:rPr>
        <w:t>19</w:t>
      </w:r>
    </w:p>
    <w:p w14:paraId="314A74A9"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ХБХ – хронічний безкам’яний холецистит</w:t>
      </w:r>
    </w:p>
    <w:p w14:paraId="106A5249" w14:textId="77777777" w:rsidR="00E4229E" w:rsidRDefault="00E4229E" w:rsidP="00E4229E">
      <w:pPr>
        <w:spacing w:line="360" w:lineRule="auto"/>
        <w:ind w:firstLine="567"/>
        <w:jc w:val="both"/>
        <w:rPr>
          <w:sz w:val="28"/>
          <w:szCs w:val="28"/>
          <w:lang w:val="uk-UA"/>
        </w:rPr>
      </w:pPr>
      <w:r>
        <w:rPr>
          <w:sz w:val="28"/>
          <w:szCs w:val="28"/>
          <w:lang w:val="uk-UA"/>
        </w:rPr>
        <w:t>ХДХК - хенодезоксихолієва кислота</w:t>
      </w:r>
    </w:p>
    <w:p w14:paraId="59E37AA8" w14:textId="77777777" w:rsidR="00E4229E" w:rsidRDefault="00E4229E" w:rsidP="00E4229E">
      <w:pPr>
        <w:spacing w:line="360" w:lineRule="auto"/>
        <w:ind w:firstLine="567"/>
        <w:jc w:val="both"/>
        <w:rPr>
          <w:sz w:val="28"/>
          <w:szCs w:val="28"/>
          <w:lang w:val="uk-UA"/>
        </w:rPr>
      </w:pPr>
      <w:r>
        <w:rPr>
          <w:sz w:val="28"/>
          <w:szCs w:val="28"/>
          <w:lang w:val="uk-UA"/>
        </w:rPr>
        <w:t>ХК - холієва кислота</w:t>
      </w:r>
    </w:p>
    <w:p w14:paraId="06E56B75" w14:textId="77777777" w:rsidR="00E4229E" w:rsidRPr="00F3794B" w:rsidRDefault="00E4229E" w:rsidP="00E4229E">
      <w:pPr>
        <w:spacing w:line="360" w:lineRule="auto"/>
        <w:ind w:firstLine="567"/>
        <w:jc w:val="both"/>
        <w:rPr>
          <w:sz w:val="28"/>
          <w:szCs w:val="28"/>
          <w:lang w:val="uk-UA" w:eastAsia="uk-UA"/>
        </w:rPr>
      </w:pPr>
      <w:r w:rsidRPr="00F3794B">
        <w:rPr>
          <w:sz w:val="28"/>
          <w:szCs w:val="28"/>
          <w:lang w:val="uk-UA" w:eastAsia="uk-UA"/>
        </w:rPr>
        <w:t>ХС – холестерин</w:t>
      </w:r>
    </w:p>
    <w:p w14:paraId="2A58149D" w14:textId="77777777" w:rsidR="00E4229E" w:rsidRDefault="00E4229E" w:rsidP="00E4229E">
      <w:pPr>
        <w:spacing w:line="360" w:lineRule="auto"/>
        <w:ind w:firstLine="567"/>
        <w:jc w:val="both"/>
        <w:rPr>
          <w:sz w:val="28"/>
          <w:szCs w:val="28"/>
          <w:lang w:val="uk-UA" w:eastAsia="uk-UA"/>
        </w:rPr>
      </w:pPr>
      <w:r w:rsidRPr="00F3794B">
        <w:rPr>
          <w:sz w:val="28"/>
          <w:szCs w:val="28"/>
          <w:lang w:val="uk-UA" w:eastAsia="uk-UA"/>
        </w:rPr>
        <w:t>ЦД – цукровий діабет</w:t>
      </w:r>
    </w:p>
    <w:p w14:paraId="101B8BDA" w14:textId="77777777" w:rsidR="00E4229E" w:rsidRPr="00B47561" w:rsidRDefault="00E4229E" w:rsidP="00E4229E">
      <w:pPr>
        <w:spacing w:line="360" w:lineRule="auto"/>
        <w:ind w:firstLine="567"/>
        <w:jc w:val="both"/>
        <w:rPr>
          <w:sz w:val="28"/>
          <w:szCs w:val="28"/>
          <w:lang w:val="uk-UA"/>
        </w:rPr>
      </w:pPr>
      <w:r w:rsidRPr="00B47561">
        <w:rPr>
          <w:rFonts w:eastAsiaTheme="minorHAnsi"/>
          <w:sz w:val="28"/>
          <w:szCs w:val="28"/>
          <w:lang w:val="en-US" w:eastAsia="en-US"/>
        </w:rPr>
        <w:t>CYP</w:t>
      </w:r>
      <w:r w:rsidRPr="00B47561">
        <w:rPr>
          <w:rFonts w:eastAsiaTheme="minorHAnsi"/>
          <w:sz w:val="28"/>
          <w:szCs w:val="28"/>
          <w:lang w:eastAsia="en-US"/>
        </w:rPr>
        <w:t>27</w:t>
      </w:r>
      <w:r w:rsidRPr="00B47561">
        <w:rPr>
          <w:rFonts w:eastAsiaTheme="minorHAnsi"/>
          <w:sz w:val="28"/>
          <w:szCs w:val="28"/>
          <w:lang w:val="en-US" w:eastAsia="en-US"/>
        </w:rPr>
        <w:t>A</w:t>
      </w:r>
      <w:r w:rsidRPr="00B47561">
        <w:rPr>
          <w:rFonts w:eastAsiaTheme="minorHAnsi"/>
          <w:sz w:val="28"/>
          <w:szCs w:val="28"/>
          <w:lang w:eastAsia="en-US"/>
        </w:rPr>
        <w:t>1 - стеролом-27-гідроксилазою</w:t>
      </w:r>
    </w:p>
    <w:p w14:paraId="0BD0E23F" w14:textId="77777777" w:rsidR="00E4229E" w:rsidRPr="00B47561" w:rsidRDefault="00E4229E" w:rsidP="00E4229E">
      <w:pPr>
        <w:spacing w:line="360" w:lineRule="auto"/>
        <w:ind w:firstLine="567"/>
        <w:jc w:val="both"/>
        <w:rPr>
          <w:sz w:val="28"/>
          <w:szCs w:val="28"/>
          <w:lang w:val="uk-UA"/>
        </w:rPr>
      </w:pPr>
      <w:r>
        <w:rPr>
          <w:rFonts w:eastAsiaTheme="minorHAnsi"/>
          <w:sz w:val="28"/>
          <w:szCs w:val="28"/>
          <w:lang w:val="en-US" w:eastAsia="en-US"/>
        </w:rPr>
        <w:t>FGFR</w:t>
      </w:r>
      <w:r w:rsidRPr="00B47561">
        <w:rPr>
          <w:rFonts w:eastAsiaTheme="minorHAnsi"/>
          <w:sz w:val="28"/>
          <w:szCs w:val="28"/>
          <w:lang w:eastAsia="en-US"/>
        </w:rPr>
        <w:t xml:space="preserve"> - рецептор фактора росту фібробластів</w:t>
      </w:r>
    </w:p>
    <w:p w14:paraId="19959582" w14:textId="77777777" w:rsidR="00631773" w:rsidRDefault="00E4229E" w:rsidP="00631773">
      <w:pPr>
        <w:spacing w:line="360" w:lineRule="auto"/>
        <w:ind w:firstLine="567"/>
        <w:jc w:val="both"/>
        <w:rPr>
          <w:sz w:val="28"/>
          <w:szCs w:val="28"/>
          <w:lang w:val="uk-UA"/>
        </w:rPr>
      </w:pPr>
      <w:r>
        <w:rPr>
          <w:sz w:val="28"/>
          <w:szCs w:val="28"/>
          <w:lang w:val="en-US"/>
        </w:rPr>
        <w:t>FXR</w:t>
      </w:r>
      <w:r w:rsidRPr="00631773">
        <w:rPr>
          <w:sz w:val="28"/>
          <w:szCs w:val="28"/>
        </w:rPr>
        <w:t xml:space="preserve"> - </w:t>
      </w:r>
      <w:r w:rsidRPr="00B47561">
        <w:rPr>
          <w:sz w:val="28"/>
          <w:szCs w:val="28"/>
          <w:lang w:val="uk-UA"/>
        </w:rPr>
        <w:t>фарнезоїдний Х рецептор</w:t>
      </w:r>
      <w:r w:rsidR="00631773" w:rsidRPr="00631773">
        <w:rPr>
          <w:sz w:val="28"/>
          <w:szCs w:val="28"/>
        </w:rPr>
        <w:t xml:space="preserve"> </w:t>
      </w:r>
    </w:p>
    <w:p w14:paraId="22892651" w14:textId="77777777" w:rsidR="00631773" w:rsidRDefault="00631773" w:rsidP="00631773">
      <w:pPr>
        <w:spacing w:line="360" w:lineRule="auto"/>
        <w:ind w:firstLine="567"/>
        <w:jc w:val="both"/>
        <w:rPr>
          <w:sz w:val="28"/>
          <w:szCs w:val="28"/>
          <w:lang w:val="uk-UA" w:eastAsia="uk-UA"/>
        </w:rPr>
      </w:pPr>
      <w:r>
        <w:rPr>
          <w:sz w:val="28"/>
          <w:szCs w:val="28"/>
        </w:rPr>
        <w:t>НbА1с – глікозильований гемоглобін</w:t>
      </w:r>
      <w:r w:rsidRPr="00631773">
        <w:rPr>
          <w:sz w:val="28"/>
          <w:szCs w:val="28"/>
          <w:lang w:val="uk-UA" w:eastAsia="uk-UA"/>
        </w:rPr>
        <w:t xml:space="preserve"> </w:t>
      </w:r>
    </w:p>
    <w:p w14:paraId="0D60F61F" w14:textId="028FA834" w:rsidR="00631773" w:rsidRPr="00F3794B" w:rsidRDefault="00631773" w:rsidP="00631773">
      <w:pPr>
        <w:spacing w:line="360" w:lineRule="auto"/>
        <w:ind w:firstLine="567"/>
        <w:jc w:val="both"/>
        <w:rPr>
          <w:sz w:val="28"/>
          <w:szCs w:val="28"/>
          <w:lang w:val="uk-UA" w:eastAsia="uk-UA"/>
        </w:rPr>
      </w:pPr>
      <w:r w:rsidRPr="00F3794B">
        <w:rPr>
          <w:sz w:val="28"/>
          <w:szCs w:val="28"/>
          <w:lang w:val="uk-UA" w:eastAsia="uk-UA"/>
        </w:rPr>
        <w:t>НОМА – індекс інсулінорезистентності</w:t>
      </w:r>
    </w:p>
    <w:p w14:paraId="5695D040" w14:textId="77777777" w:rsidR="00E4229E" w:rsidRPr="00B47561" w:rsidRDefault="00E4229E" w:rsidP="00E4229E">
      <w:pPr>
        <w:spacing w:line="360" w:lineRule="auto"/>
        <w:ind w:firstLine="567"/>
        <w:jc w:val="both"/>
        <w:rPr>
          <w:sz w:val="28"/>
          <w:szCs w:val="28"/>
          <w:lang w:val="uk-UA"/>
        </w:rPr>
      </w:pPr>
      <w:r w:rsidRPr="00C37992">
        <w:rPr>
          <w:sz w:val="28"/>
          <w:szCs w:val="28"/>
          <w:lang w:val="en-US"/>
        </w:rPr>
        <w:t>ROC</w:t>
      </w:r>
      <w:r w:rsidRPr="00C37992">
        <w:rPr>
          <w:sz w:val="28"/>
          <w:szCs w:val="28"/>
          <w:lang w:val="uk-UA"/>
        </w:rPr>
        <w:t xml:space="preserve"> - </w:t>
      </w:r>
      <w:r w:rsidRPr="00C37992">
        <w:rPr>
          <w:sz w:val="28"/>
          <w:szCs w:val="28"/>
          <w:lang w:val="en-US"/>
        </w:rPr>
        <w:t>ReceiverOperatorCharacteristic</w:t>
      </w:r>
    </w:p>
    <w:p w14:paraId="2F324F14" w14:textId="77777777" w:rsidR="00C21975" w:rsidRPr="00F3794B" w:rsidRDefault="00C21975" w:rsidP="00F91C71">
      <w:pPr>
        <w:spacing w:line="360" w:lineRule="auto"/>
        <w:ind w:firstLine="567"/>
        <w:jc w:val="both"/>
        <w:rPr>
          <w:sz w:val="28"/>
          <w:szCs w:val="28"/>
          <w:lang w:val="uk-UA" w:eastAsia="uk-UA"/>
        </w:rPr>
      </w:pPr>
    </w:p>
    <w:p w14:paraId="2CF7D271" w14:textId="77777777" w:rsidR="006934F3" w:rsidRDefault="005D376B" w:rsidP="00D10DF3">
      <w:pPr>
        <w:spacing w:line="360" w:lineRule="auto"/>
        <w:jc w:val="center"/>
        <w:rPr>
          <w:b/>
          <w:sz w:val="28"/>
          <w:szCs w:val="28"/>
          <w:lang w:val="uk-UA"/>
        </w:rPr>
      </w:pPr>
      <w:r>
        <w:rPr>
          <w:b/>
          <w:sz w:val="28"/>
          <w:szCs w:val="28"/>
          <w:lang w:val="uk-UA"/>
        </w:rPr>
        <w:lastRenderedPageBreak/>
        <w:t>ВСТУП</w:t>
      </w:r>
    </w:p>
    <w:p w14:paraId="773E3170" w14:textId="77777777" w:rsidR="00A217C4" w:rsidRDefault="005D376B" w:rsidP="00851D91">
      <w:pPr>
        <w:spacing w:line="360" w:lineRule="auto"/>
        <w:ind w:firstLine="851"/>
        <w:jc w:val="both"/>
        <w:rPr>
          <w:sz w:val="28"/>
          <w:szCs w:val="28"/>
          <w:lang w:val="uk-UA"/>
        </w:rPr>
      </w:pPr>
      <w:r w:rsidRPr="00DB32EE">
        <w:rPr>
          <w:b/>
          <w:bCs/>
          <w:sz w:val="28"/>
          <w:szCs w:val="28"/>
          <w:lang w:val="uk-UA"/>
        </w:rPr>
        <w:t>Актуальність теми.</w:t>
      </w:r>
      <w:r>
        <w:rPr>
          <w:sz w:val="28"/>
          <w:szCs w:val="28"/>
          <w:lang w:val="uk-UA"/>
        </w:rPr>
        <w:t xml:space="preserve"> </w:t>
      </w:r>
      <w:r w:rsidR="006934F3" w:rsidRPr="006934F3">
        <w:rPr>
          <w:sz w:val="28"/>
          <w:szCs w:val="28"/>
          <w:lang w:val="uk-UA"/>
        </w:rPr>
        <w:t>Розповсюдженість ЦД обумовила його соціальну значущість, а прогресування та</w:t>
      </w:r>
      <w:r w:rsidR="006934F3">
        <w:rPr>
          <w:sz w:val="28"/>
          <w:szCs w:val="28"/>
          <w:lang w:val="uk-UA"/>
        </w:rPr>
        <w:t xml:space="preserve"> </w:t>
      </w:r>
      <w:r w:rsidR="006934F3" w:rsidRPr="006934F3">
        <w:rPr>
          <w:sz w:val="28"/>
          <w:szCs w:val="28"/>
          <w:lang w:val="uk-UA"/>
        </w:rPr>
        <w:t>розвиток ускладнень розглядаються з позиції медико-соціального обтяження, як за</w:t>
      </w:r>
      <w:r w:rsidR="006934F3">
        <w:rPr>
          <w:sz w:val="28"/>
          <w:szCs w:val="28"/>
          <w:lang w:val="uk-UA"/>
        </w:rPr>
        <w:t xml:space="preserve"> </w:t>
      </w:r>
      <w:r w:rsidR="006934F3" w:rsidRPr="006934F3">
        <w:rPr>
          <w:sz w:val="28"/>
          <w:szCs w:val="28"/>
          <w:lang w:val="uk-UA"/>
        </w:rPr>
        <w:t>рахунок значних витрат на лікування таких хворих, так і ранньої і високої інвалідизації [</w:t>
      </w:r>
      <w:r w:rsidR="00332FDF">
        <w:rPr>
          <w:sz w:val="28"/>
          <w:szCs w:val="28"/>
          <w:lang w:val="uk-UA"/>
        </w:rPr>
        <w:t>1, 2, 3</w:t>
      </w:r>
      <w:r w:rsidR="006934F3" w:rsidRPr="006934F3">
        <w:rPr>
          <w:sz w:val="28"/>
          <w:szCs w:val="28"/>
          <w:lang w:val="uk-UA"/>
        </w:rPr>
        <w:t>].</w:t>
      </w:r>
      <w:r w:rsidR="006934F3">
        <w:rPr>
          <w:sz w:val="28"/>
          <w:szCs w:val="28"/>
          <w:lang w:val="uk-UA"/>
        </w:rPr>
        <w:t xml:space="preserve"> </w:t>
      </w:r>
    </w:p>
    <w:p w14:paraId="2BBBCB3A" w14:textId="27FB86C2" w:rsidR="006934F3" w:rsidRPr="00805374" w:rsidRDefault="006934F3" w:rsidP="00851D91">
      <w:pPr>
        <w:spacing w:line="360" w:lineRule="auto"/>
        <w:ind w:firstLine="851"/>
        <w:jc w:val="both"/>
        <w:rPr>
          <w:sz w:val="28"/>
          <w:szCs w:val="28"/>
          <w:lang w:val="uk-UA"/>
        </w:rPr>
      </w:pPr>
      <w:r w:rsidRPr="006934F3">
        <w:rPr>
          <w:sz w:val="28"/>
          <w:szCs w:val="28"/>
          <w:lang w:val="uk-UA"/>
        </w:rPr>
        <w:t>До факторів, які сприяють виникненню ЦД 2 типу, відносять: ожиріння,</w:t>
      </w:r>
      <w:r>
        <w:rPr>
          <w:sz w:val="28"/>
          <w:szCs w:val="28"/>
          <w:lang w:val="uk-UA"/>
        </w:rPr>
        <w:t xml:space="preserve"> </w:t>
      </w:r>
      <w:r w:rsidRPr="006934F3">
        <w:rPr>
          <w:sz w:val="28"/>
          <w:szCs w:val="28"/>
          <w:lang w:val="uk-UA"/>
        </w:rPr>
        <w:t>малорухомий спосіб життя, хронічні стреси, генетичну схильність, куріння та вживання</w:t>
      </w:r>
      <w:r>
        <w:rPr>
          <w:sz w:val="28"/>
          <w:szCs w:val="28"/>
          <w:lang w:val="uk-UA"/>
        </w:rPr>
        <w:t xml:space="preserve"> </w:t>
      </w:r>
      <w:r w:rsidRPr="006934F3">
        <w:rPr>
          <w:sz w:val="28"/>
          <w:szCs w:val="28"/>
          <w:lang w:val="uk-UA"/>
        </w:rPr>
        <w:t>алкоголю. Значну розповсюдженість нозології також пов’язують з переважанням</w:t>
      </w:r>
      <w:r>
        <w:rPr>
          <w:sz w:val="28"/>
          <w:szCs w:val="28"/>
          <w:lang w:val="uk-UA"/>
        </w:rPr>
        <w:t xml:space="preserve"> </w:t>
      </w:r>
      <w:r w:rsidRPr="006934F3">
        <w:rPr>
          <w:sz w:val="28"/>
          <w:szCs w:val="28"/>
          <w:lang w:val="uk-UA"/>
        </w:rPr>
        <w:t>населення віком понад 40 років (з цього приводу всі країни Європи розглядають як</w:t>
      </w:r>
      <w:r>
        <w:rPr>
          <w:sz w:val="28"/>
          <w:szCs w:val="28"/>
          <w:lang w:val="uk-UA"/>
        </w:rPr>
        <w:t xml:space="preserve"> </w:t>
      </w:r>
      <w:r w:rsidRPr="006934F3">
        <w:rPr>
          <w:sz w:val="28"/>
          <w:szCs w:val="28"/>
          <w:lang w:val="uk-UA"/>
        </w:rPr>
        <w:t xml:space="preserve">«старі», де населення понад 60 років складає більше 20%) </w:t>
      </w:r>
      <w:r w:rsidR="00332FDF" w:rsidRPr="006934F3">
        <w:rPr>
          <w:sz w:val="28"/>
          <w:szCs w:val="28"/>
          <w:lang w:val="uk-UA"/>
        </w:rPr>
        <w:t>[</w:t>
      </w:r>
      <w:r w:rsidR="00332FDF">
        <w:rPr>
          <w:sz w:val="28"/>
          <w:szCs w:val="28"/>
          <w:lang w:val="uk-UA"/>
        </w:rPr>
        <w:t>4</w:t>
      </w:r>
      <w:r w:rsidR="00332FDF" w:rsidRPr="006934F3">
        <w:rPr>
          <w:sz w:val="28"/>
          <w:szCs w:val="28"/>
          <w:lang w:val="uk-UA"/>
        </w:rPr>
        <w:t>].</w:t>
      </w:r>
    </w:p>
    <w:p w14:paraId="5E702BA3" w14:textId="03EBC59C" w:rsidR="006934F3" w:rsidRPr="00F53EA8" w:rsidRDefault="006934F3" w:rsidP="00851D91">
      <w:pPr>
        <w:spacing w:line="360" w:lineRule="auto"/>
        <w:ind w:firstLine="851"/>
        <w:jc w:val="both"/>
        <w:rPr>
          <w:lang w:val="uk-UA"/>
        </w:rPr>
      </w:pPr>
      <w:r>
        <w:rPr>
          <w:sz w:val="28"/>
          <w:szCs w:val="28"/>
          <w:lang w:val="uk-UA"/>
        </w:rPr>
        <w:t>У</w:t>
      </w:r>
      <w:r w:rsidRPr="006934F3">
        <w:rPr>
          <w:sz w:val="28"/>
          <w:szCs w:val="28"/>
          <w:lang w:val="uk-UA"/>
        </w:rPr>
        <w:t xml:space="preserve"> патогенезі ЦД 2 типу задіяні усі напрямки існування організму в умовах</w:t>
      </w:r>
      <w:r>
        <w:rPr>
          <w:sz w:val="28"/>
          <w:szCs w:val="28"/>
          <w:lang w:val="uk-UA"/>
        </w:rPr>
        <w:t xml:space="preserve"> </w:t>
      </w:r>
      <w:r w:rsidRPr="006934F3">
        <w:rPr>
          <w:sz w:val="28"/>
          <w:szCs w:val="28"/>
          <w:lang w:val="uk-UA"/>
        </w:rPr>
        <w:t>фізіологічної норми. Тобто формування означеного стану супроводжується змінами усіх</w:t>
      </w:r>
      <w:r>
        <w:rPr>
          <w:sz w:val="28"/>
          <w:szCs w:val="28"/>
          <w:lang w:val="uk-UA"/>
        </w:rPr>
        <w:t xml:space="preserve"> </w:t>
      </w:r>
      <w:r w:rsidRPr="006934F3">
        <w:rPr>
          <w:sz w:val="28"/>
          <w:szCs w:val="28"/>
          <w:lang w:val="uk-UA"/>
        </w:rPr>
        <w:t>видів обміну (вуглеводного, жирового, білкового, електролітного тощо), що забезпечує не</w:t>
      </w:r>
      <w:r>
        <w:rPr>
          <w:sz w:val="28"/>
          <w:szCs w:val="28"/>
          <w:lang w:val="uk-UA"/>
        </w:rPr>
        <w:t xml:space="preserve"> </w:t>
      </w:r>
      <w:r w:rsidRPr="006934F3">
        <w:rPr>
          <w:sz w:val="28"/>
          <w:szCs w:val="28"/>
          <w:lang w:val="uk-UA"/>
        </w:rPr>
        <w:t>тільки різноманітність клінічних проявів, але й сприяє ранньому формуванню ускладнень</w:t>
      </w:r>
      <w:r>
        <w:rPr>
          <w:sz w:val="28"/>
          <w:szCs w:val="28"/>
          <w:lang w:val="uk-UA"/>
        </w:rPr>
        <w:t xml:space="preserve"> </w:t>
      </w:r>
      <w:r w:rsidR="00332FDF" w:rsidRPr="006934F3">
        <w:rPr>
          <w:sz w:val="28"/>
          <w:szCs w:val="28"/>
          <w:lang w:val="uk-UA"/>
        </w:rPr>
        <w:t>[</w:t>
      </w:r>
      <w:r w:rsidR="00332FDF">
        <w:rPr>
          <w:sz w:val="28"/>
          <w:szCs w:val="28"/>
          <w:lang w:val="uk-UA"/>
        </w:rPr>
        <w:t>5, 6, 7</w:t>
      </w:r>
      <w:r w:rsidR="00332FDF" w:rsidRPr="006934F3">
        <w:rPr>
          <w:sz w:val="28"/>
          <w:szCs w:val="28"/>
          <w:lang w:val="uk-UA"/>
        </w:rPr>
        <w:t>].</w:t>
      </w:r>
      <w:r w:rsidRPr="006934F3">
        <w:rPr>
          <w:sz w:val="28"/>
          <w:szCs w:val="28"/>
          <w:lang w:val="uk-UA"/>
        </w:rPr>
        <w:t xml:space="preserve"> В такому разі, уточнення патогенетичних ланок захворювання, особливо в ситуації</w:t>
      </w:r>
      <w:r>
        <w:rPr>
          <w:sz w:val="28"/>
          <w:szCs w:val="28"/>
          <w:lang w:val="uk-UA"/>
        </w:rPr>
        <w:t xml:space="preserve"> </w:t>
      </w:r>
      <w:r w:rsidRPr="006934F3">
        <w:rPr>
          <w:sz w:val="28"/>
          <w:szCs w:val="28"/>
          <w:lang w:val="uk-UA"/>
        </w:rPr>
        <w:t>його перебігу в поєднанні з іншими хронічними захворюваннями внутрішніх органів,</w:t>
      </w:r>
      <w:r>
        <w:rPr>
          <w:sz w:val="28"/>
          <w:szCs w:val="28"/>
          <w:lang w:val="uk-UA"/>
        </w:rPr>
        <w:t xml:space="preserve"> </w:t>
      </w:r>
      <w:r w:rsidRPr="006934F3">
        <w:rPr>
          <w:sz w:val="28"/>
          <w:szCs w:val="28"/>
          <w:lang w:val="uk-UA"/>
        </w:rPr>
        <w:t>розробка адекватних схем терапії та профілактичних засобів є актуальною проблемою</w:t>
      </w:r>
      <w:r>
        <w:rPr>
          <w:sz w:val="28"/>
          <w:szCs w:val="28"/>
          <w:lang w:val="uk-UA"/>
        </w:rPr>
        <w:t xml:space="preserve"> </w:t>
      </w:r>
      <w:r w:rsidRPr="006934F3">
        <w:rPr>
          <w:sz w:val="28"/>
          <w:szCs w:val="28"/>
          <w:lang w:val="uk-UA"/>
        </w:rPr>
        <w:t>медицини.</w:t>
      </w:r>
    </w:p>
    <w:p w14:paraId="7E0CB855" w14:textId="4947C7F9" w:rsidR="00332FDF" w:rsidRDefault="006934F3" w:rsidP="00851D91">
      <w:pPr>
        <w:spacing w:line="360" w:lineRule="auto"/>
        <w:ind w:firstLine="851"/>
        <w:jc w:val="both"/>
        <w:rPr>
          <w:sz w:val="28"/>
          <w:szCs w:val="28"/>
          <w:lang w:val="uk-UA"/>
        </w:rPr>
      </w:pPr>
      <w:r w:rsidRPr="00805374">
        <w:rPr>
          <w:sz w:val="28"/>
          <w:szCs w:val="28"/>
          <w:lang w:val="uk-UA"/>
        </w:rPr>
        <w:t>Доведено, що у 75% випадків ЦД супроводжується ураженням системи органів</w:t>
      </w:r>
      <w:r>
        <w:rPr>
          <w:sz w:val="28"/>
          <w:szCs w:val="28"/>
          <w:lang w:val="uk-UA"/>
        </w:rPr>
        <w:t xml:space="preserve"> </w:t>
      </w:r>
      <w:r w:rsidRPr="00805374">
        <w:rPr>
          <w:sz w:val="28"/>
          <w:szCs w:val="28"/>
          <w:lang w:val="uk-UA"/>
        </w:rPr>
        <w:t>травлення (як первинного, так і вторинного характеру), що впливає на вибір тактики</w:t>
      </w:r>
      <w:r>
        <w:rPr>
          <w:sz w:val="28"/>
          <w:szCs w:val="28"/>
          <w:lang w:val="uk-UA"/>
        </w:rPr>
        <w:t xml:space="preserve"> </w:t>
      </w:r>
      <w:r w:rsidRPr="00805374">
        <w:rPr>
          <w:sz w:val="28"/>
          <w:szCs w:val="28"/>
          <w:lang w:val="uk-UA"/>
        </w:rPr>
        <w:t xml:space="preserve">лікування </w:t>
      </w:r>
      <w:r w:rsidR="00332FDF" w:rsidRPr="006934F3">
        <w:rPr>
          <w:sz w:val="28"/>
          <w:szCs w:val="28"/>
          <w:lang w:val="uk-UA"/>
        </w:rPr>
        <w:t>[</w:t>
      </w:r>
      <w:r w:rsidR="00332FDF">
        <w:rPr>
          <w:sz w:val="28"/>
          <w:szCs w:val="28"/>
          <w:lang w:val="uk-UA"/>
        </w:rPr>
        <w:t>6</w:t>
      </w:r>
      <w:r w:rsidR="00332FDF" w:rsidRPr="006934F3">
        <w:rPr>
          <w:sz w:val="28"/>
          <w:szCs w:val="28"/>
          <w:lang w:val="uk-UA"/>
        </w:rPr>
        <w:t>]</w:t>
      </w:r>
      <w:r w:rsidRPr="00805374">
        <w:rPr>
          <w:sz w:val="28"/>
          <w:szCs w:val="28"/>
          <w:lang w:val="uk-UA"/>
        </w:rPr>
        <w:t>. У хворих на ЦД нерідко виявляють діабетичні холецистопатії – ураження</w:t>
      </w:r>
      <w:r>
        <w:rPr>
          <w:sz w:val="28"/>
          <w:szCs w:val="28"/>
          <w:lang w:val="uk-UA"/>
        </w:rPr>
        <w:t xml:space="preserve"> </w:t>
      </w:r>
      <w:r w:rsidR="00892061">
        <w:rPr>
          <w:sz w:val="28"/>
          <w:szCs w:val="28"/>
          <w:lang w:val="uk-UA"/>
        </w:rPr>
        <w:t>ЖМ</w:t>
      </w:r>
      <w:r w:rsidRPr="00805374">
        <w:rPr>
          <w:sz w:val="28"/>
          <w:szCs w:val="28"/>
          <w:lang w:val="uk-UA"/>
        </w:rPr>
        <w:t xml:space="preserve"> та жовчовивідних шляхів </w:t>
      </w:r>
      <w:r w:rsidR="00332FDF" w:rsidRPr="006934F3">
        <w:rPr>
          <w:sz w:val="28"/>
          <w:szCs w:val="28"/>
          <w:lang w:val="uk-UA"/>
        </w:rPr>
        <w:t>[</w:t>
      </w:r>
      <w:r w:rsidR="00332FDF">
        <w:rPr>
          <w:sz w:val="28"/>
          <w:szCs w:val="28"/>
          <w:lang w:val="uk-UA"/>
        </w:rPr>
        <w:t>8, 9, 10</w:t>
      </w:r>
      <w:r w:rsidR="00332FDF" w:rsidRPr="006934F3">
        <w:rPr>
          <w:sz w:val="28"/>
          <w:szCs w:val="28"/>
          <w:lang w:val="uk-UA"/>
        </w:rPr>
        <w:t>].</w:t>
      </w:r>
      <w:r w:rsidRPr="00332FDF">
        <w:rPr>
          <w:sz w:val="28"/>
          <w:szCs w:val="28"/>
          <w:lang w:val="uk-UA"/>
        </w:rPr>
        <w:t xml:space="preserve"> </w:t>
      </w:r>
      <w:r w:rsidRPr="00145338">
        <w:rPr>
          <w:sz w:val="28"/>
          <w:szCs w:val="28"/>
        </w:rPr>
        <w:t>Серед хронічних захворювань</w:t>
      </w:r>
      <w:r>
        <w:rPr>
          <w:sz w:val="28"/>
          <w:szCs w:val="28"/>
          <w:lang w:val="uk-UA"/>
        </w:rPr>
        <w:t xml:space="preserve"> </w:t>
      </w:r>
      <w:r w:rsidR="00892061">
        <w:rPr>
          <w:sz w:val="28"/>
          <w:szCs w:val="28"/>
          <w:lang w:val="uk-UA"/>
        </w:rPr>
        <w:t>ЖМ</w:t>
      </w:r>
      <w:r w:rsidRPr="00145338">
        <w:rPr>
          <w:sz w:val="28"/>
          <w:szCs w:val="28"/>
        </w:rPr>
        <w:t xml:space="preserve"> та біліарного тракту в цілому особливо місце належить </w:t>
      </w:r>
      <w:r w:rsidR="00892061">
        <w:rPr>
          <w:sz w:val="28"/>
          <w:szCs w:val="28"/>
        </w:rPr>
        <w:t>ХБХ</w:t>
      </w:r>
      <w:r w:rsidRPr="00145338">
        <w:rPr>
          <w:sz w:val="28"/>
          <w:szCs w:val="28"/>
        </w:rPr>
        <w:t>. Перебіг захворювання пов’язують з розвитком</w:t>
      </w:r>
      <w:r>
        <w:rPr>
          <w:sz w:val="28"/>
          <w:szCs w:val="28"/>
          <w:lang w:val="uk-UA"/>
        </w:rPr>
        <w:t xml:space="preserve"> </w:t>
      </w:r>
      <w:r w:rsidRPr="00145338">
        <w:rPr>
          <w:sz w:val="28"/>
          <w:szCs w:val="28"/>
        </w:rPr>
        <w:t xml:space="preserve">асептичного (частіше) запалення </w:t>
      </w:r>
      <w:r w:rsidR="00892061">
        <w:rPr>
          <w:sz w:val="28"/>
          <w:szCs w:val="28"/>
          <w:lang w:val="uk-UA"/>
        </w:rPr>
        <w:t>ЖМ</w:t>
      </w:r>
      <w:r w:rsidRPr="00145338">
        <w:rPr>
          <w:sz w:val="28"/>
          <w:szCs w:val="28"/>
        </w:rPr>
        <w:t>, що призводить до порушення</w:t>
      </w:r>
      <w:r>
        <w:rPr>
          <w:sz w:val="28"/>
          <w:szCs w:val="28"/>
          <w:lang w:val="uk-UA"/>
        </w:rPr>
        <w:t xml:space="preserve"> </w:t>
      </w:r>
      <w:r w:rsidRPr="00145338">
        <w:rPr>
          <w:sz w:val="28"/>
          <w:szCs w:val="28"/>
        </w:rPr>
        <w:t>травлення як збоку біліарної системи, так і негативно впливає на екзокринну функцію</w:t>
      </w:r>
      <w:r>
        <w:rPr>
          <w:sz w:val="28"/>
          <w:szCs w:val="28"/>
          <w:lang w:val="uk-UA"/>
        </w:rPr>
        <w:t xml:space="preserve"> </w:t>
      </w:r>
      <w:r w:rsidRPr="00145338">
        <w:rPr>
          <w:sz w:val="28"/>
          <w:szCs w:val="28"/>
        </w:rPr>
        <w:t>підшлункової залози – активація ферментів залози відбувається у дванадцятипалій кишці</w:t>
      </w:r>
      <w:r>
        <w:rPr>
          <w:sz w:val="28"/>
          <w:szCs w:val="28"/>
          <w:lang w:val="uk-UA"/>
        </w:rPr>
        <w:t xml:space="preserve"> </w:t>
      </w:r>
      <w:r w:rsidRPr="00145338">
        <w:rPr>
          <w:sz w:val="28"/>
          <w:szCs w:val="28"/>
        </w:rPr>
        <w:t xml:space="preserve">у присутності </w:t>
      </w:r>
      <w:r w:rsidR="00892061">
        <w:rPr>
          <w:sz w:val="28"/>
          <w:szCs w:val="28"/>
        </w:rPr>
        <w:t>ЖК</w:t>
      </w:r>
      <w:r w:rsidRPr="00145338">
        <w:rPr>
          <w:sz w:val="28"/>
          <w:szCs w:val="28"/>
        </w:rPr>
        <w:t xml:space="preserve"> </w:t>
      </w:r>
      <w:r w:rsidR="00332FDF" w:rsidRPr="006934F3">
        <w:rPr>
          <w:sz w:val="28"/>
          <w:szCs w:val="28"/>
          <w:lang w:val="uk-UA"/>
        </w:rPr>
        <w:t>[</w:t>
      </w:r>
      <w:r w:rsidR="00332FDF">
        <w:rPr>
          <w:sz w:val="28"/>
          <w:szCs w:val="28"/>
          <w:lang w:val="uk-UA"/>
        </w:rPr>
        <w:t>11, 12</w:t>
      </w:r>
      <w:r w:rsidR="00332FDF" w:rsidRPr="006934F3">
        <w:rPr>
          <w:sz w:val="28"/>
          <w:szCs w:val="28"/>
          <w:lang w:val="uk-UA"/>
        </w:rPr>
        <w:t>].</w:t>
      </w:r>
    </w:p>
    <w:p w14:paraId="2219E1AA" w14:textId="434EE4BA" w:rsidR="00332FDF" w:rsidRDefault="006934F3" w:rsidP="00851D91">
      <w:pPr>
        <w:spacing w:line="360" w:lineRule="auto"/>
        <w:ind w:firstLine="851"/>
        <w:jc w:val="both"/>
        <w:rPr>
          <w:sz w:val="28"/>
          <w:szCs w:val="28"/>
          <w:lang w:val="uk-UA"/>
        </w:rPr>
      </w:pPr>
      <w:r w:rsidRPr="00B50E9C">
        <w:rPr>
          <w:sz w:val="28"/>
          <w:szCs w:val="28"/>
          <w:lang w:val="uk-UA"/>
        </w:rPr>
        <w:lastRenderedPageBreak/>
        <w:t>Відомо, що однією з важливих функцій печінки є продукція ЖК - кінцевих продуктів</w:t>
      </w:r>
      <w:r>
        <w:rPr>
          <w:sz w:val="28"/>
          <w:szCs w:val="28"/>
          <w:lang w:val="uk-UA"/>
        </w:rPr>
        <w:t xml:space="preserve"> </w:t>
      </w:r>
      <w:r w:rsidRPr="00B50E9C">
        <w:rPr>
          <w:sz w:val="28"/>
          <w:szCs w:val="28"/>
          <w:lang w:val="uk-UA"/>
        </w:rPr>
        <w:t xml:space="preserve">катаболізму </w:t>
      </w:r>
      <w:r w:rsidR="00892061">
        <w:rPr>
          <w:sz w:val="28"/>
          <w:szCs w:val="28"/>
          <w:lang w:val="uk-UA"/>
        </w:rPr>
        <w:t>ХС</w:t>
      </w:r>
      <w:r w:rsidRPr="00B50E9C">
        <w:rPr>
          <w:sz w:val="28"/>
          <w:szCs w:val="28"/>
          <w:lang w:val="uk-UA"/>
        </w:rPr>
        <w:t>, що вивільняються в тонкий кишечник після прийому їжі</w:t>
      </w:r>
      <w:r>
        <w:rPr>
          <w:sz w:val="28"/>
          <w:szCs w:val="28"/>
          <w:lang w:val="uk-UA"/>
        </w:rPr>
        <w:t xml:space="preserve"> </w:t>
      </w:r>
      <w:r w:rsidR="00332FDF" w:rsidRPr="006934F3">
        <w:rPr>
          <w:sz w:val="28"/>
          <w:szCs w:val="28"/>
          <w:lang w:val="uk-UA"/>
        </w:rPr>
        <w:t>[</w:t>
      </w:r>
      <w:r w:rsidR="00332FDF">
        <w:rPr>
          <w:sz w:val="28"/>
          <w:szCs w:val="28"/>
          <w:lang w:val="uk-UA"/>
        </w:rPr>
        <w:t>13</w:t>
      </w:r>
      <w:r w:rsidR="00332FDF" w:rsidRPr="006934F3">
        <w:rPr>
          <w:sz w:val="28"/>
          <w:szCs w:val="28"/>
          <w:lang w:val="uk-UA"/>
        </w:rPr>
        <w:t>].</w:t>
      </w:r>
      <w:r>
        <w:rPr>
          <w:sz w:val="28"/>
          <w:szCs w:val="28"/>
          <w:lang w:val="uk-UA"/>
        </w:rPr>
        <w:t xml:space="preserve"> </w:t>
      </w:r>
      <w:r w:rsidRPr="006934F3">
        <w:rPr>
          <w:sz w:val="28"/>
          <w:szCs w:val="28"/>
          <w:lang w:val="uk-UA"/>
        </w:rPr>
        <w:t>Вони є важливими фізіологічними агентами для всмоктування поживних речовин у</w:t>
      </w:r>
      <w:r>
        <w:rPr>
          <w:sz w:val="28"/>
          <w:szCs w:val="28"/>
          <w:lang w:val="uk-UA"/>
        </w:rPr>
        <w:t xml:space="preserve"> </w:t>
      </w:r>
      <w:r w:rsidRPr="006934F3">
        <w:rPr>
          <w:sz w:val="28"/>
          <w:szCs w:val="28"/>
          <w:lang w:val="uk-UA"/>
        </w:rPr>
        <w:t>кишечнику та виділення з жовчю ліпідів, токсичних метаболітів та ксенобіотиків. ЖК – це</w:t>
      </w:r>
      <w:r>
        <w:rPr>
          <w:sz w:val="28"/>
          <w:szCs w:val="28"/>
          <w:lang w:val="uk-UA"/>
        </w:rPr>
        <w:t xml:space="preserve"> </w:t>
      </w:r>
      <w:r w:rsidRPr="006934F3">
        <w:rPr>
          <w:sz w:val="28"/>
          <w:szCs w:val="28"/>
          <w:lang w:val="uk-UA"/>
        </w:rPr>
        <w:t>також сигнальні молекули та метаболічні регулятори, які активують ядерні рецептори та</w:t>
      </w:r>
      <w:r>
        <w:rPr>
          <w:sz w:val="28"/>
          <w:szCs w:val="28"/>
          <w:lang w:val="uk-UA"/>
        </w:rPr>
        <w:t xml:space="preserve"> </w:t>
      </w:r>
      <w:r w:rsidRPr="006934F3">
        <w:rPr>
          <w:sz w:val="28"/>
          <w:szCs w:val="28"/>
          <w:lang w:val="uk-UA"/>
        </w:rPr>
        <w:t xml:space="preserve">рецептори, повязані з білком </w:t>
      </w:r>
      <w:r w:rsidRPr="00145338">
        <w:rPr>
          <w:sz w:val="28"/>
          <w:szCs w:val="28"/>
        </w:rPr>
        <w:t>G</w:t>
      </w:r>
      <w:r w:rsidRPr="006934F3">
        <w:rPr>
          <w:sz w:val="28"/>
          <w:szCs w:val="28"/>
          <w:lang w:val="uk-UA"/>
        </w:rPr>
        <w:t xml:space="preserve"> (</w:t>
      </w:r>
      <w:r w:rsidRPr="00145338">
        <w:rPr>
          <w:sz w:val="28"/>
          <w:szCs w:val="28"/>
        </w:rPr>
        <w:t>G</w:t>
      </w:r>
      <w:r w:rsidRPr="006934F3">
        <w:rPr>
          <w:sz w:val="28"/>
          <w:szCs w:val="28"/>
          <w:lang w:val="uk-UA"/>
        </w:rPr>
        <w:t xml:space="preserve"> </w:t>
      </w:r>
      <w:r w:rsidRPr="00145338">
        <w:rPr>
          <w:sz w:val="28"/>
          <w:szCs w:val="28"/>
        </w:rPr>
        <w:t>protein</w:t>
      </w:r>
      <w:r w:rsidRPr="006934F3">
        <w:rPr>
          <w:sz w:val="28"/>
          <w:szCs w:val="28"/>
          <w:lang w:val="uk-UA"/>
        </w:rPr>
        <w:t>-</w:t>
      </w:r>
      <w:r w:rsidRPr="00145338">
        <w:rPr>
          <w:sz w:val="28"/>
          <w:szCs w:val="28"/>
        </w:rPr>
        <w:t>coupled</w:t>
      </w:r>
      <w:r w:rsidRPr="006934F3">
        <w:rPr>
          <w:sz w:val="28"/>
          <w:szCs w:val="28"/>
          <w:lang w:val="uk-UA"/>
        </w:rPr>
        <w:t xml:space="preserve"> </w:t>
      </w:r>
      <w:r w:rsidRPr="00145338">
        <w:rPr>
          <w:sz w:val="28"/>
          <w:szCs w:val="28"/>
        </w:rPr>
        <w:t>receptor</w:t>
      </w:r>
      <w:r w:rsidRPr="006934F3">
        <w:rPr>
          <w:sz w:val="28"/>
          <w:szCs w:val="28"/>
          <w:lang w:val="uk-UA"/>
        </w:rPr>
        <w:t xml:space="preserve">, </w:t>
      </w:r>
      <w:r w:rsidRPr="00145338">
        <w:rPr>
          <w:sz w:val="28"/>
          <w:szCs w:val="28"/>
        </w:rPr>
        <w:t>GPCR</w:t>
      </w:r>
      <w:r w:rsidRPr="006934F3">
        <w:rPr>
          <w:sz w:val="28"/>
          <w:szCs w:val="28"/>
          <w:lang w:val="uk-UA"/>
        </w:rPr>
        <w:t>) для регуляції рівню</w:t>
      </w:r>
      <w:r>
        <w:rPr>
          <w:sz w:val="28"/>
          <w:szCs w:val="28"/>
          <w:lang w:val="uk-UA"/>
        </w:rPr>
        <w:t xml:space="preserve"> </w:t>
      </w:r>
      <w:r w:rsidRPr="006934F3">
        <w:rPr>
          <w:sz w:val="28"/>
          <w:szCs w:val="28"/>
          <w:lang w:val="uk-UA"/>
        </w:rPr>
        <w:t xml:space="preserve">печінкових ліпідів, глюкози та енергетичного обміну </w:t>
      </w:r>
      <w:r w:rsidR="00332FDF" w:rsidRPr="006934F3">
        <w:rPr>
          <w:sz w:val="28"/>
          <w:szCs w:val="28"/>
          <w:lang w:val="uk-UA"/>
        </w:rPr>
        <w:t>[</w:t>
      </w:r>
      <w:r w:rsidR="00332FDF">
        <w:rPr>
          <w:sz w:val="28"/>
          <w:szCs w:val="28"/>
          <w:lang w:val="uk-UA"/>
        </w:rPr>
        <w:t>14</w:t>
      </w:r>
      <w:r w:rsidR="00332FDF" w:rsidRPr="006934F3">
        <w:rPr>
          <w:sz w:val="28"/>
          <w:szCs w:val="28"/>
          <w:lang w:val="uk-UA"/>
        </w:rPr>
        <w:t>].</w:t>
      </w:r>
      <w:r w:rsidRPr="006934F3">
        <w:rPr>
          <w:sz w:val="28"/>
          <w:szCs w:val="28"/>
          <w:lang w:val="uk-UA"/>
        </w:rPr>
        <w:t xml:space="preserve"> Перетворення ХС у кислоти</w:t>
      </w:r>
      <w:r>
        <w:rPr>
          <w:sz w:val="28"/>
          <w:szCs w:val="28"/>
          <w:lang w:val="uk-UA"/>
        </w:rPr>
        <w:t xml:space="preserve"> </w:t>
      </w:r>
      <w:r w:rsidRPr="006934F3">
        <w:rPr>
          <w:sz w:val="28"/>
          <w:szCs w:val="28"/>
          <w:lang w:val="uk-UA"/>
        </w:rPr>
        <w:t>має вирішальне значення для підтримки його гомеостазу та запобігання накопичення ХС,</w:t>
      </w:r>
      <w:r>
        <w:rPr>
          <w:sz w:val="28"/>
          <w:szCs w:val="28"/>
          <w:lang w:val="uk-UA"/>
        </w:rPr>
        <w:t xml:space="preserve"> </w:t>
      </w:r>
      <w:r w:rsidR="00892061">
        <w:rPr>
          <w:sz w:val="28"/>
          <w:szCs w:val="28"/>
          <w:lang w:val="uk-UA"/>
        </w:rPr>
        <w:t>ТГ</w:t>
      </w:r>
      <w:r w:rsidRPr="006934F3">
        <w:rPr>
          <w:sz w:val="28"/>
          <w:szCs w:val="28"/>
          <w:lang w:val="uk-UA"/>
        </w:rPr>
        <w:t xml:space="preserve"> та токсичних метаболітів, а також пошкодження печінки та інших органів.</w:t>
      </w:r>
      <w:r>
        <w:rPr>
          <w:sz w:val="28"/>
          <w:szCs w:val="28"/>
          <w:lang w:val="uk-UA"/>
        </w:rPr>
        <w:t xml:space="preserve"> </w:t>
      </w:r>
      <w:r w:rsidRPr="00B50E9C">
        <w:rPr>
          <w:sz w:val="28"/>
          <w:szCs w:val="28"/>
          <w:lang w:val="uk-UA"/>
        </w:rPr>
        <w:t>При концентрації в мілімолярному діапазоні ЖК діють як детергенти, а в менших</w:t>
      </w:r>
      <w:r>
        <w:rPr>
          <w:sz w:val="28"/>
          <w:szCs w:val="28"/>
          <w:lang w:val="uk-UA"/>
        </w:rPr>
        <w:t xml:space="preserve"> </w:t>
      </w:r>
      <w:r w:rsidRPr="00B50E9C">
        <w:rPr>
          <w:sz w:val="28"/>
          <w:szCs w:val="28"/>
          <w:lang w:val="uk-UA"/>
        </w:rPr>
        <w:t xml:space="preserve">концентраціях вони є проапоптотичними, прозапальними і викликають некроз </w:t>
      </w:r>
      <w:r w:rsidR="00332FDF" w:rsidRPr="006934F3">
        <w:rPr>
          <w:sz w:val="28"/>
          <w:szCs w:val="28"/>
          <w:lang w:val="uk-UA"/>
        </w:rPr>
        <w:t>[</w:t>
      </w:r>
      <w:r w:rsidR="00332FDF">
        <w:rPr>
          <w:sz w:val="28"/>
          <w:szCs w:val="28"/>
          <w:lang w:val="uk-UA"/>
        </w:rPr>
        <w:t>15, 16</w:t>
      </w:r>
      <w:r w:rsidR="00332FDF" w:rsidRPr="006934F3">
        <w:rPr>
          <w:sz w:val="28"/>
          <w:szCs w:val="28"/>
          <w:lang w:val="uk-UA"/>
        </w:rPr>
        <w:t>].</w:t>
      </w:r>
    </w:p>
    <w:p w14:paraId="2BF630E6" w14:textId="79F64190" w:rsidR="00332FDF" w:rsidRDefault="00A217C4" w:rsidP="00851D91">
      <w:pPr>
        <w:spacing w:line="360" w:lineRule="auto"/>
        <w:ind w:firstLine="851"/>
        <w:jc w:val="both"/>
        <w:rPr>
          <w:sz w:val="28"/>
          <w:szCs w:val="28"/>
          <w:lang w:val="uk-UA"/>
        </w:rPr>
      </w:pPr>
      <w:r>
        <w:rPr>
          <w:sz w:val="28"/>
          <w:szCs w:val="28"/>
          <w:lang w:val="uk-UA"/>
        </w:rPr>
        <w:t>На сучасному етапі</w:t>
      </w:r>
      <w:r w:rsidR="006934F3">
        <w:rPr>
          <w:sz w:val="28"/>
          <w:szCs w:val="28"/>
          <w:lang w:val="uk-UA"/>
        </w:rPr>
        <w:t xml:space="preserve"> привертає </w:t>
      </w:r>
      <w:r>
        <w:rPr>
          <w:sz w:val="28"/>
          <w:szCs w:val="28"/>
          <w:lang w:val="uk-UA"/>
        </w:rPr>
        <w:t xml:space="preserve">увагу </w:t>
      </w:r>
      <w:r w:rsidR="006934F3" w:rsidRPr="006934F3">
        <w:rPr>
          <w:sz w:val="28"/>
          <w:szCs w:val="28"/>
          <w:lang w:val="uk-UA"/>
        </w:rPr>
        <w:t>нов</w:t>
      </w:r>
      <w:r w:rsidR="006934F3">
        <w:rPr>
          <w:sz w:val="28"/>
          <w:szCs w:val="28"/>
          <w:lang w:val="uk-UA"/>
        </w:rPr>
        <w:t>ий</w:t>
      </w:r>
      <w:r w:rsidR="006934F3" w:rsidRPr="006934F3">
        <w:rPr>
          <w:sz w:val="28"/>
          <w:szCs w:val="28"/>
          <w:lang w:val="uk-UA"/>
        </w:rPr>
        <w:t xml:space="preserve"> клас білків, так званих</w:t>
      </w:r>
      <w:r w:rsidR="006934F3">
        <w:rPr>
          <w:sz w:val="28"/>
          <w:szCs w:val="28"/>
          <w:lang w:val="uk-UA"/>
        </w:rPr>
        <w:t xml:space="preserve"> </w:t>
      </w:r>
      <w:r w:rsidR="006934F3" w:rsidRPr="006934F3">
        <w:rPr>
          <w:sz w:val="28"/>
          <w:szCs w:val="28"/>
          <w:lang w:val="uk-UA"/>
        </w:rPr>
        <w:t>ендокринних регуляторів фізіологічних функцій і геропротекторів –</w:t>
      </w:r>
      <w:r w:rsidR="00892061">
        <w:rPr>
          <w:sz w:val="28"/>
          <w:szCs w:val="28"/>
          <w:lang w:val="uk-UA"/>
        </w:rPr>
        <w:t>ФРФ</w:t>
      </w:r>
      <w:r w:rsidR="006934F3" w:rsidRPr="006934F3">
        <w:rPr>
          <w:sz w:val="28"/>
          <w:szCs w:val="28"/>
          <w:lang w:val="uk-UA"/>
        </w:rPr>
        <w:t>. Усі 22 білка цього класу відіграють суттєву роль у нейропротекції та</w:t>
      </w:r>
      <w:r w:rsidR="006934F3">
        <w:rPr>
          <w:sz w:val="28"/>
          <w:szCs w:val="28"/>
          <w:lang w:val="uk-UA"/>
        </w:rPr>
        <w:t xml:space="preserve"> </w:t>
      </w:r>
      <w:r w:rsidR="006934F3" w:rsidRPr="006934F3">
        <w:rPr>
          <w:sz w:val="28"/>
          <w:szCs w:val="28"/>
          <w:lang w:val="uk-UA"/>
        </w:rPr>
        <w:t>обміні речовин, але тільки три з них (ФРФ-19, ФРФ-21,ФРФ-23) мають ендокринні</w:t>
      </w:r>
      <w:r w:rsidR="006934F3">
        <w:rPr>
          <w:sz w:val="28"/>
          <w:szCs w:val="28"/>
          <w:lang w:val="uk-UA"/>
        </w:rPr>
        <w:t xml:space="preserve"> </w:t>
      </w:r>
      <w:r w:rsidR="006934F3" w:rsidRPr="006934F3">
        <w:rPr>
          <w:sz w:val="28"/>
          <w:szCs w:val="28"/>
          <w:lang w:val="uk-UA"/>
        </w:rPr>
        <w:t xml:space="preserve">властивості </w:t>
      </w:r>
      <w:r w:rsidR="00332FDF" w:rsidRPr="006934F3">
        <w:rPr>
          <w:sz w:val="28"/>
          <w:szCs w:val="28"/>
          <w:lang w:val="uk-UA"/>
        </w:rPr>
        <w:t>[</w:t>
      </w:r>
      <w:r w:rsidR="00332FDF">
        <w:rPr>
          <w:sz w:val="28"/>
          <w:szCs w:val="28"/>
          <w:lang w:val="uk-UA"/>
        </w:rPr>
        <w:t>17, 18, 19</w:t>
      </w:r>
      <w:r w:rsidR="00332FDF" w:rsidRPr="006934F3">
        <w:rPr>
          <w:sz w:val="28"/>
          <w:szCs w:val="28"/>
          <w:lang w:val="uk-UA"/>
        </w:rPr>
        <w:t>].</w:t>
      </w:r>
      <w:r w:rsidR="006934F3" w:rsidRPr="006934F3">
        <w:rPr>
          <w:sz w:val="28"/>
          <w:szCs w:val="28"/>
          <w:lang w:val="uk-UA"/>
        </w:rPr>
        <w:t xml:space="preserve"> Синтез ендокринних регуляторів класу ФРФ (ФРФ-19, ФРФ-21)</w:t>
      </w:r>
      <w:r w:rsidR="006934F3">
        <w:rPr>
          <w:sz w:val="28"/>
          <w:szCs w:val="28"/>
          <w:lang w:val="uk-UA"/>
        </w:rPr>
        <w:t xml:space="preserve"> </w:t>
      </w:r>
      <w:r w:rsidR="006934F3" w:rsidRPr="006934F3">
        <w:rPr>
          <w:sz w:val="28"/>
          <w:szCs w:val="28"/>
          <w:lang w:val="uk-UA"/>
        </w:rPr>
        <w:t>відбувається у багатьох клітинах: киш</w:t>
      </w:r>
      <w:r w:rsidR="006934F3">
        <w:rPr>
          <w:sz w:val="28"/>
          <w:szCs w:val="28"/>
          <w:lang w:val="uk-UA"/>
        </w:rPr>
        <w:t>ківника</w:t>
      </w:r>
      <w:r w:rsidR="006934F3" w:rsidRPr="006934F3">
        <w:rPr>
          <w:sz w:val="28"/>
          <w:szCs w:val="28"/>
          <w:lang w:val="uk-UA"/>
        </w:rPr>
        <w:t xml:space="preserve">, сітківки, </w:t>
      </w:r>
      <w:r>
        <w:rPr>
          <w:sz w:val="28"/>
          <w:szCs w:val="28"/>
          <w:lang w:val="uk-UA"/>
        </w:rPr>
        <w:t>ЖМ</w:t>
      </w:r>
      <w:r w:rsidR="006934F3" w:rsidRPr="006934F3">
        <w:rPr>
          <w:sz w:val="28"/>
          <w:szCs w:val="28"/>
          <w:lang w:val="uk-UA"/>
        </w:rPr>
        <w:t>, нирок тощо</w:t>
      </w:r>
      <w:r w:rsidR="006934F3">
        <w:rPr>
          <w:sz w:val="28"/>
          <w:szCs w:val="28"/>
          <w:lang w:val="uk-UA"/>
        </w:rPr>
        <w:t>.</w:t>
      </w:r>
      <w:r w:rsidR="006934F3" w:rsidRPr="006934F3">
        <w:rPr>
          <w:sz w:val="28"/>
          <w:szCs w:val="28"/>
          <w:lang w:val="uk-UA"/>
        </w:rPr>
        <w:t xml:space="preserve"> </w:t>
      </w:r>
      <w:r w:rsidR="006934F3">
        <w:rPr>
          <w:sz w:val="28"/>
          <w:szCs w:val="28"/>
          <w:lang w:val="uk-UA"/>
        </w:rPr>
        <w:t>В</w:t>
      </w:r>
      <w:r w:rsidR="006934F3" w:rsidRPr="003B0448">
        <w:rPr>
          <w:sz w:val="28"/>
          <w:szCs w:val="28"/>
          <w:lang w:val="uk-UA"/>
        </w:rPr>
        <w:t xml:space="preserve">они приймають участь у регуляції рівня глюкози, </w:t>
      </w:r>
      <w:r w:rsidR="00C2236B">
        <w:rPr>
          <w:sz w:val="28"/>
          <w:szCs w:val="28"/>
          <w:lang w:val="uk-UA"/>
        </w:rPr>
        <w:t>обміні ліпідів</w:t>
      </w:r>
      <w:r w:rsidR="006934F3" w:rsidRPr="003B0448">
        <w:rPr>
          <w:sz w:val="28"/>
          <w:szCs w:val="28"/>
          <w:lang w:val="uk-UA"/>
        </w:rPr>
        <w:t>, підтримці</w:t>
      </w:r>
      <w:r w:rsidR="006934F3">
        <w:rPr>
          <w:sz w:val="28"/>
          <w:szCs w:val="28"/>
          <w:lang w:val="uk-UA"/>
        </w:rPr>
        <w:t xml:space="preserve"> </w:t>
      </w:r>
      <w:r w:rsidR="006934F3" w:rsidRPr="003B0448">
        <w:rPr>
          <w:sz w:val="28"/>
          <w:szCs w:val="28"/>
          <w:lang w:val="uk-UA"/>
        </w:rPr>
        <w:t>енергетичного гомеостазу</w:t>
      </w:r>
      <w:r w:rsidR="00C2236B">
        <w:rPr>
          <w:sz w:val="28"/>
          <w:szCs w:val="28"/>
          <w:lang w:val="uk-UA"/>
        </w:rPr>
        <w:t>, контролює вагу</w:t>
      </w:r>
      <w:r w:rsidR="006934F3" w:rsidRPr="003B0448">
        <w:rPr>
          <w:sz w:val="28"/>
          <w:szCs w:val="28"/>
          <w:lang w:val="uk-UA"/>
        </w:rPr>
        <w:t xml:space="preserve"> </w:t>
      </w:r>
      <w:r w:rsidR="00332FDF" w:rsidRPr="006934F3">
        <w:rPr>
          <w:sz w:val="28"/>
          <w:szCs w:val="28"/>
          <w:lang w:val="uk-UA"/>
        </w:rPr>
        <w:t>[</w:t>
      </w:r>
      <w:r w:rsidR="00332FDF">
        <w:rPr>
          <w:sz w:val="28"/>
          <w:szCs w:val="28"/>
          <w:lang w:val="uk-UA"/>
        </w:rPr>
        <w:t>17, 18, 20</w:t>
      </w:r>
      <w:r w:rsidR="00332FDF" w:rsidRPr="006934F3">
        <w:rPr>
          <w:sz w:val="28"/>
          <w:szCs w:val="28"/>
          <w:lang w:val="uk-UA"/>
        </w:rPr>
        <w:t>].</w:t>
      </w:r>
      <w:r w:rsidR="006934F3">
        <w:rPr>
          <w:sz w:val="28"/>
          <w:szCs w:val="28"/>
          <w:lang w:val="uk-UA"/>
        </w:rPr>
        <w:t xml:space="preserve"> </w:t>
      </w:r>
      <w:r w:rsidR="006934F3" w:rsidRPr="006934F3">
        <w:rPr>
          <w:sz w:val="28"/>
          <w:szCs w:val="28"/>
          <w:lang w:val="uk-UA"/>
        </w:rPr>
        <w:t>Показано, наявність ФРФ-19 сприяє підвищенню толерантності до глюкози та</w:t>
      </w:r>
      <w:r w:rsidR="006934F3">
        <w:rPr>
          <w:sz w:val="28"/>
          <w:szCs w:val="28"/>
          <w:lang w:val="uk-UA"/>
        </w:rPr>
        <w:t xml:space="preserve"> </w:t>
      </w:r>
      <w:r w:rsidR="006934F3" w:rsidRPr="006934F3">
        <w:rPr>
          <w:sz w:val="28"/>
          <w:szCs w:val="28"/>
          <w:lang w:val="uk-UA"/>
        </w:rPr>
        <w:t>чутливості до інсуліну, контролює вагу та обміну ліпідів, в той же час негативно</w:t>
      </w:r>
      <w:r w:rsidR="006934F3">
        <w:rPr>
          <w:sz w:val="28"/>
          <w:szCs w:val="28"/>
          <w:lang w:val="uk-UA"/>
        </w:rPr>
        <w:t xml:space="preserve"> </w:t>
      </w:r>
      <w:r w:rsidR="006934F3" w:rsidRPr="006934F3">
        <w:rPr>
          <w:sz w:val="28"/>
          <w:szCs w:val="28"/>
          <w:lang w:val="uk-UA"/>
        </w:rPr>
        <w:t xml:space="preserve">регулює синтез </w:t>
      </w:r>
      <w:r>
        <w:rPr>
          <w:sz w:val="28"/>
          <w:szCs w:val="28"/>
          <w:lang w:val="uk-UA"/>
        </w:rPr>
        <w:t>ЖК</w:t>
      </w:r>
      <w:r w:rsidR="006934F3" w:rsidRPr="006934F3">
        <w:rPr>
          <w:sz w:val="28"/>
          <w:szCs w:val="28"/>
          <w:lang w:val="uk-UA"/>
        </w:rPr>
        <w:t xml:space="preserve"> та їх секрецію </w:t>
      </w:r>
      <w:r w:rsidR="00332FDF" w:rsidRPr="006934F3">
        <w:rPr>
          <w:sz w:val="28"/>
          <w:szCs w:val="28"/>
          <w:lang w:val="uk-UA"/>
        </w:rPr>
        <w:t>[</w:t>
      </w:r>
      <w:r w:rsidR="00332FDF">
        <w:rPr>
          <w:sz w:val="28"/>
          <w:szCs w:val="28"/>
          <w:lang w:val="uk-UA"/>
        </w:rPr>
        <w:t>18, 21</w:t>
      </w:r>
      <w:r w:rsidR="00332FDF" w:rsidRPr="006934F3">
        <w:rPr>
          <w:sz w:val="28"/>
          <w:szCs w:val="28"/>
          <w:lang w:val="uk-UA"/>
        </w:rPr>
        <w:t>].</w:t>
      </w:r>
    </w:p>
    <w:p w14:paraId="405FBC47" w14:textId="0E695748" w:rsidR="005D376B" w:rsidRDefault="005D376B" w:rsidP="00851D91">
      <w:pPr>
        <w:spacing w:line="360" w:lineRule="auto"/>
        <w:ind w:firstLine="851"/>
        <w:jc w:val="both"/>
        <w:rPr>
          <w:b/>
          <w:sz w:val="28"/>
          <w:szCs w:val="28"/>
          <w:lang w:val="uk-UA"/>
        </w:rPr>
      </w:pPr>
      <w:r w:rsidRPr="00B81B5F">
        <w:rPr>
          <w:sz w:val="28"/>
          <w:szCs w:val="28"/>
          <w:lang w:val="uk-UA"/>
        </w:rPr>
        <w:t xml:space="preserve">Тобто, </w:t>
      </w:r>
      <w:r w:rsidR="00B42661">
        <w:rPr>
          <w:sz w:val="28"/>
          <w:szCs w:val="28"/>
          <w:lang w:val="uk-UA"/>
        </w:rPr>
        <w:t xml:space="preserve"> </w:t>
      </w:r>
      <w:bookmarkStart w:id="5" w:name="_GoBack"/>
      <w:bookmarkEnd w:id="5"/>
      <w:r w:rsidRPr="00B81B5F">
        <w:rPr>
          <w:sz w:val="28"/>
          <w:szCs w:val="28"/>
          <w:lang w:val="uk-UA"/>
        </w:rPr>
        <w:t xml:space="preserve">визначення </w:t>
      </w:r>
      <w:r>
        <w:rPr>
          <w:sz w:val="28"/>
          <w:szCs w:val="28"/>
          <w:lang w:val="uk-UA"/>
        </w:rPr>
        <w:t xml:space="preserve">ролі та </w:t>
      </w:r>
      <w:r w:rsidRPr="00B81B5F">
        <w:rPr>
          <w:sz w:val="28"/>
          <w:szCs w:val="28"/>
          <w:lang w:val="uk-UA"/>
        </w:rPr>
        <w:t>прогностичн</w:t>
      </w:r>
      <w:r>
        <w:rPr>
          <w:sz w:val="28"/>
          <w:szCs w:val="28"/>
          <w:lang w:val="uk-UA"/>
        </w:rPr>
        <w:t>ого</w:t>
      </w:r>
      <w:r w:rsidRPr="00B81B5F">
        <w:rPr>
          <w:sz w:val="28"/>
          <w:szCs w:val="28"/>
          <w:lang w:val="uk-UA"/>
        </w:rPr>
        <w:t xml:space="preserve"> значення ФРФ-19 </w:t>
      </w:r>
      <w:r>
        <w:rPr>
          <w:sz w:val="28"/>
          <w:szCs w:val="28"/>
          <w:lang w:val="uk-UA"/>
        </w:rPr>
        <w:t>у хворих з поєднаним перебігом ЦД 2 типу та ХБХ, встановлення його зв</w:t>
      </w:r>
      <w:r w:rsidRPr="006316BE">
        <w:rPr>
          <w:sz w:val="28"/>
          <w:szCs w:val="28"/>
          <w:lang w:val="uk-UA"/>
        </w:rPr>
        <w:t>’</w:t>
      </w:r>
      <w:r>
        <w:rPr>
          <w:sz w:val="28"/>
          <w:szCs w:val="28"/>
          <w:lang w:val="uk-UA"/>
        </w:rPr>
        <w:t>язку з</w:t>
      </w:r>
      <w:r w:rsidRPr="00B81B5F">
        <w:rPr>
          <w:sz w:val="28"/>
          <w:szCs w:val="28"/>
          <w:lang w:val="uk-UA"/>
        </w:rPr>
        <w:t xml:space="preserve"> </w:t>
      </w:r>
      <w:r>
        <w:rPr>
          <w:sz w:val="28"/>
          <w:szCs w:val="28"/>
          <w:lang w:val="uk-UA"/>
        </w:rPr>
        <w:t xml:space="preserve">показниками </w:t>
      </w:r>
      <w:r w:rsidRPr="00B81B5F">
        <w:rPr>
          <w:sz w:val="28"/>
          <w:szCs w:val="28"/>
          <w:lang w:val="uk-UA"/>
        </w:rPr>
        <w:t xml:space="preserve">вуглеводного </w:t>
      </w:r>
      <w:r>
        <w:rPr>
          <w:sz w:val="28"/>
          <w:szCs w:val="28"/>
          <w:lang w:val="uk-UA"/>
        </w:rPr>
        <w:t>і</w:t>
      </w:r>
      <w:r w:rsidRPr="00B81B5F">
        <w:rPr>
          <w:sz w:val="28"/>
          <w:szCs w:val="28"/>
          <w:lang w:val="uk-UA"/>
        </w:rPr>
        <w:t xml:space="preserve"> ліпідного обмінів</w:t>
      </w:r>
      <w:r>
        <w:rPr>
          <w:sz w:val="28"/>
          <w:szCs w:val="28"/>
          <w:lang w:val="uk-UA"/>
        </w:rPr>
        <w:t>,</w:t>
      </w:r>
      <w:r w:rsidRPr="00B81B5F">
        <w:rPr>
          <w:sz w:val="28"/>
          <w:szCs w:val="28"/>
          <w:lang w:val="uk-UA"/>
        </w:rPr>
        <w:t xml:space="preserve"> метаболізм</w:t>
      </w:r>
      <w:r>
        <w:rPr>
          <w:sz w:val="28"/>
          <w:szCs w:val="28"/>
          <w:lang w:val="uk-UA"/>
        </w:rPr>
        <w:t>ом</w:t>
      </w:r>
      <w:r w:rsidRPr="00B81B5F">
        <w:rPr>
          <w:sz w:val="28"/>
          <w:szCs w:val="28"/>
          <w:lang w:val="uk-UA"/>
        </w:rPr>
        <w:t xml:space="preserve"> </w:t>
      </w:r>
      <w:r>
        <w:rPr>
          <w:sz w:val="28"/>
          <w:szCs w:val="28"/>
          <w:lang w:val="uk-UA"/>
        </w:rPr>
        <w:t>ЖК</w:t>
      </w:r>
      <w:r w:rsidRPr="00B81B5F">
        <w:rPr>
          <w:sz w:val="28"/>
          <w:szCs w:val="28"/>
          <w:lang w:val="uk-UA"/>
        </w:rPr>
        <w:t xml:space="preserve">, </w:t>
      </w:r>
      <w:r>
        <w:rPr>
          <w:sz w:val="28"/>
          <w:szCs w:val="28"/>
          <w:lang w:val="uk-UA"/>
        </w:rPr>
        <w:t>розширить уявлення щодо патогенетичних ланок коморбідності нозологій та дозволить  опанувати лікувальні заходи.</w:t>
      </w:r>
    </w:p>
    <w:p w14:paraId="63A25FD0" w14:textId="77777777" w:rsidR="005D376B" w:rsidRDefault="005D376B" w:rsidP="00851D91">
      <w:pPr>
        <w:spacing w:line="360" w:lineRule="auto"/>
        <w:ind w:firstLine="851"/>
        <w:jc w:val="both"/>
        <w:rPr>
          <w:b/>
          <w:sz w:val="28"/>
          <w:szCs w:val="28"/>
          <w:lang w:val="uk-UA"/>
        </w:rPr>
      </w:pPr>
      <w:r w:rsidRPr="000F0364">
        <w:rPr>
          <w:b/>
          <w:sz w:val="28"/>
          <w:szCs w:val="28"/>
        </w:rPr>
        <w:lastRenderedPageBreak/>
        <w:t>Зв’язок роботи з науковими програмами, планами, темами</w:t>
      </w:r>
      <w:r w:rsidRPr="000F0364">
        <w:rPr>
          <w:i/>
          <w:sz w:val="28"/>
          <w:szCs w:val="28"/>
        </w:rPr>
        <w:t xml:space="preserve">. </w:t>
      </w:r>
      <w:r w:rsidRPr="000F0364">
        <w:rPr>
          <w:sz w:val="28"/>
          <w:szCs w:val="28"/>
          <w:lang w:val="uk-UA"/>
        </w:rPr>
        <w:t>Дисертація є фрагментом науково-дослідної роботи кафедри внутрішньої медицини № 3 та ендокринології «Особливості формування кардіоваскулярних порушень у хворих на цукровий діабет 2 типу в умовах поєднаної патології та шляхи їх корекції» (№ держреєстрації 0115</w:t>
      </w:r>
      <w:r w:rsidRPr="000F0364">
        <w:rPr>
          <w:sz w:val="28"/>
          <w:szCs w:val="28"/>
        </w:rPr>
        <w:t>U</w:t>
      </w:r>
      <w:r w:rsidRPr="000F0364">
        <w:rPr>
          <w:sz w:val="28"/>
          <w:szCs w:val="28"/>
          <w:lang w:val="uk-UA"/>
        </w:rPr>
        <w:t>000993).</w:t>
      </w:r>
      <w:r>
        <w:rPr>
          <w:sz w:val="28"/>
          <w:szCs w:val="28"/>
          <w:lang w:val="uk-UA"/>
        </w:rPr>
        <w:t xml:space="preserve"> </w:t>
      </w:r>
      <w:r w:rsidRPr="007F6AF7">
        <w:rPr>
          <w:sz w:val="28"/>
          <w:szCs w:val="28"/>
          <w:lang w:val="uk-UA"/>
        </w:rPr>
        <w:t>Здобувачем проведено аналіз літературних джерел, патентно-інформаційний пошук, здійснено набір хворих, пров</w:t>
      </w:r>
      <w:r>
        <w:rPr>
          <w:sz w:val="28"/>
          <w:szCs w:val="28"/>
          <w:lang w:val="uk-UA"/>
        </w:rPr>
        <w:t>едено статистичну обробку даних та їх аналіз.</w:t>
      </w:r>
    </w:p>
    <w:p w14:paraId="46328337" w14:textId="47DE127C" w:rsidR="005D376B" w:rsidRDefault="005D376B" w:rsidP="00851D91">
      <w:pPr>
        <w:spacing w:line="360" w:lineRule="auto"/>
        <w:ind w:firstLine="851"/>
        <w:jc w:val="both"/>
        <w:rPr>
          <w:sz w:val="28"/>
          <w:szCs w:val="28"/>
          <w:lang w:val="uk-UA"/>
        </w:rPr>
      </w:pPr>
      <w:r w:rsidRPr="00471B6F">
        <w:rPr>
          <w:b/>
          <w:bCs/>
          <w:sz w:val="28"/>
          <w:szCs w:val="28"/>
          <w:lang w:val="uk-UA"/>
        </w:rPr>
        <w:t xml:space="preserve">Мета </w:t>
      </w:r>
      <w:r>
        <w:rPr>
          <w:b/>
          <w:bCs/>
          <w:sz w:val="28"/>
          <w:szCs w:val="28"/>
          <w:lang w:val="uk-UA"/>
        </w:rPr>
        <w:t xml:space="preserve">дослідження. </w:t>
      </w:r>
      <w:r w:rsidRPr="00DB60AA">
        <w:rPr>
          <w:bCs/>
          <w:sz w:val="28"/>
          <w:szCs w:val="28"/>
          <w:lang w:val="uk-UA"/>
        </w:rPr>
        <w:t>У</w:t>
      </w:r>
      <w:r w:rsidRPr="00DB60AA">
        <w:rPr>
          <w:sz w:val="28"/>
          <w:szCs w:val="28"/>
          <w:lang w:val="uk-UA"/>
        </w:rPr>
        <w:t>д</w:t>
      </w:r>
      <w:r>
        <w:rPr>
          <w:sz w:val="28"/>
          <w:szCs w:val="28"/>
          <w:lang w:val="uk-UA"/>
        </w:rPr>
        <w:t>осконалення діагностики та прогнозування перебігу цукрового діабету 2 типу в поєднанні з хронічним безкам’яним холециститом на підставі комплексної оцінки клініко-патогенетичних особливостей їх перебігу,  рівня фактору росту фібробластів-19 та жовчних кислот у сироватці крові та оцінки ефективності терапії.</w:t>
      </w:r>
    </w:p>
    <w:p w14:paraId="3A884FD1" w14:textId="77777777" w:rsidR="005D376B" w:rsidRDefault="005D376B" w:rsidP="00851D91">
      <w:pPr>
        <w:spacing w:line="360" w:lineRule="auto"/>
        <w:ind w:firstLine="851"/>
        <w:jc w:val="both"/>
        <w:rPr>
          <w:b/>
          <w:sz w:val="28"/>
          <w:szCs w:val="28"/>
          <w:lang w:val="uk-UA"/>
        </w:rPr>
      </w:pPr>
      <w:r>
        <w:rPr>
          <w:b/>
          <w:bCs/>
          <w:sz w:val="28"/>
          <w:szCs w:val="28"/>
          <w:lang w:val="uk-UA"/>
        </w:rPr>
        <w:t>З</w:t>
      </w:r>
      <w:r w:rsidRPr="00471B6F">
        <w:rPr>
          <w:b/>
          <w:bCs/>
          <w:sz w:val="28"/>
          <w:szCs w:val="28"/>
          <w:lang w:val="uk-UA"/>
        </w:rPr>
        <w:t>авдання дослідження</w:t>
      </w:r>
      <w:r>
        <w:rPr>
          <w:b/>
          <w:bCs/>
          <w:sz w:val="28"/>
          <w:szCs w:val="28"/>
          <w:lang w:val="uk-UA"/>
        </w:rPr>
        <w:t>:</w:t>
      </w:r>
    </w:p>
    <w:p w14:paraId="0B8C5178" w14:textId="23600D4C" w:rsidR="005D376B" w:rsidRDefault="00851D91" w:rsidP="00851D91">
      <w:pPr>
        <w:spacing w:line="360" w:lineRule="auto"/>
        <w:ind w:firstLine="851"/>
        <w:jc w:val="both"/>
        <w:rPr>
          <w:b/>
          <w:sz w:val="28"/>
          <w:szCs w:val="28"/>
          <w:lang w:val="uk-UA"/>
        </w:rPr>
      </w:pPr>
      <w:r>
        <w:rPr>
          <w:sz w:val="28"/>
          <w:szCs w:val="28"/>
          <w:lang w:val="uk-UA"/>
        </w:rPr>
        <w:t>1.</w:t>
      </w:r>
      <w:r>
        <w:rPr>
          <w:sz w:val="28"/>
          <w:szCs w:val="28"/>
          <w:lang w:val="uk-UA"/>
        </w:rPr>
        <w:tab/>
      </w:r>
      <w:r w:rsidR="005D376B">
        <w:rPr>
          <w:sz w:val="28"/>
          <w:szCs w:val="28"/>
          <w:lang w:val="uk-UA"/>
        </w:rPr>
        <w:t>Встановити</w:t>
      </w:r>
      <w:r w:rsidR="005D376B" w:rsidRPr="00317931">
        <w:rPr>
          <w:sz w:val="28"/>
          <w:szCs w:val="28"/>
          <w:lang w:val="uk-UA"/>
        </w:rPr>
        <w:t xml:space="preserve"> функціональний стан гепатобіліарної системи</w:t>
      </w:r>
      <w:r w:rsidR="005D376B">
        <w:rPr>
          <w:sz w:val="28"/>
          <w:szCs w:val="28"/>
          <w:lang w:val="uk-UA"/>
        </w:rPr>
        <w:t xml:space="preserve">, вміст С-реактивного протеїну та </w:t>
      </w:r>
      <w:r w:rsidR="005D376B" w:rsidRPr="00317931">
        <w:rPr>
          <w:sz w:val="28"/>
          <w:szCs w:val="28"/>
          <w:lang w:val="uk-UA"/>
        </w:rPr>
        <w:t>рівн</w:t>
      </w:r>
      <w:r w:rsidR="00FE699A">
        <w:rPr>
          <w:sz w:val="28"/>
          <w:szCs w:val="28"/>
          <w:lang w:val="uk-UA"/>
        </w:rPr>
        <w:t>ю</w:t>
      </w:r>
      <w:r w:rsidR="005D376B" w:rsidRPr="00317931">
        <w:rPr>
          <w:sz w:val="28"/>
          <w:szCs w:val="28"/>
          <w:lang w:val="uk-UA"/>
        </w:rPr>
        <w:t xml:space="preserve"> жовчних кислот</w:t>
      </w:r>
      <w:r w:rsidR="005D376B">
        <w:rPr>
          <w:sz w:val="28"/>
          <w:szCs w:val="28"/>
          <w:lang w:val="uk-UA"/>
        </w:rPr>
        <w:t xml:space="preserve"> у сироватці крові </w:t>
      </w:r>
      <w:r w:rsidR="005D376B" w:rsidRPr="00317931">
        <w:rPr>
          <w:sz w:val="28"/>
          <w:szCs w:val="28"/>
          <w:lang w:val="uk-UA"/>
        </w:rPr>
        <w:t xml:space="preserve">хворих </w:t>
      </w:r>
      <w:r w:rsidR="005D376B">
        <w:rPr>
          <w:sz w:val="28"/>
          <w:szCs w:val="28"/>
          <w:lang w:val="uk-UA"/>
        </w:rPr>
        <w:t>з поєднаним перебігом</w:t>
      </w:r>
      <w:r w:rsidR="005D376B" w:rsidRPr="00317931">
        <w:rPr>
          <w:sz w:val="28"/>
          <w:szCs w:val="28"/>
          <w:lang w:val="uk-UA"/>
        </w:rPr>
        <w:t xml:space="preserve"> </w:t>
      </w:r>
      <w:r w:rsidR="005D376B" w:rsidRPr="00F36CC5">
        <w:rPr>
          <w:sz w:val="28"/>
          <w:szCs w:val="28"/>
          <w:lang w:val="uk-UA"/>
        </w:rPr>
        <w:t>цукров</w:t>
      </w:r>
      <w:r w:rsidR="005D376B">
        <w:rPr>
          <w:sz w:val="28"/>
          <w:szCs w:val="28"/>
          <w:lang w:val="uk-UA"/>
        </w:rPr>
        <w:t>ого</w:t>
      </w:r>
      <w:r w:rsidR="005D376B" w:rsidRPr="00F36CC5">
        <w:rPr>
          <w:sz w:val="28"/>
          <w:szCs w:val="28"/>
          <w:lang w:val="uk-UA"/>
        </w:rPr>
        <w:t xml:space="preserve"> діабет</w:t>
      </w:r>
      <w:r w:rsidR="005D376B">
        <w:rPr>
          <w:sz w:val="28"/>
          <w:szCs w:val="28"/>
          <w:lang w:val="uk-UA"/>
        </w:rPr>
        <w:t>у</w:t>
      </w:r>
      <w:r w:rsidR="005D376B" w:rsidRPr="00F36CC5">
        <w:rPr>
          <w:sz w:val="28"/>
          <w:szCs w:val="28"/>
          <w:lang w:val="uk-UA"/>
        </w:rPr>
        <w:t xml:space="preserve"> 2 типу </w:t>
      </w:r>
      <w:r w:rsidR="005D376B">
        <w:rPr>
          <w:sz w:val="28"/>
          <w:szCs w:val="28"/>
          <w:lang w:val="uk-UA"/>
        </w:rPr>
        <w:t xml:space="preserve">та </w:t>
      </w:r>
      <w:r w:rsidR="005D376B" w:rsidRPr="00317931">
        <w:rPr>
          <w:sz w:val="28"/>
          <w:szCs w:val="28"/>
          <w:lang w:val="uk-UA"/>
        </w:rPr>
        <w:t>хронічн</w:t>
      </w:r>
      <w:r w:rsidR="005D376B">
        <w:rPr>
          <w:sz w:val="28"/>
          <w:szCs w:val="28"/>
          <w:lang w:val="uk-UA"/>
        </w:rPr>
        <w:t>ого</w:t>
      </w:r>
      <w:r w:rsidR="005D376B" w:rsidRPr="00317931">
        <w:rPr>
          <w:sz w:val="28"/>
          <w:szCs w:val="28"/>
          <w:lang w:val="uk-UA"/>
        </w:rPr>
        <w:t xml:space="preserve"> безкам</w:t>
      </w:r>
      <w:r w:rsidR="005D376B">
        <w:rPr>
          <w:sz w:val="28"/>
          <w:szCs w:val="28"/>
          <w:lang w:val="uk-UA"/>
        </w:rPr>
        <w:t>’</w:t>
      </w:r>
      <w:r w:rsidR="005D376B" w:rsidRPr="00317931">
        <w:rPr>
          <w:sz w:val="28"/>
          <w:szCs w:val="28"/>
          <w:lang w:val="uk-UA"/>
        </w:rPr>
        <w:t>ян</w:t>
      </w:r>
      <w:r w:rsidR="005D376B">
        <w:rPr>
          <w:sz w:val="28"/>
          <w:szCs w:val="28"/>
          <w:lang w:val="uk-UA"/>
        </w:rPr>
        <w:t>ого</w:t>
      </w:r>
      <w:r w:rsidR="005D376B" w:rsidRPr="00317931">
        <w:rPr>
          <w:sz w:val="28"/>
          <w:szCs w:val="28"/>
          <w:lang w:val="uk-UA"/>
        </w:rPr>
        <w:t xml:space="preserve"> холецистит</w:t>
      </w:r>
      <w:r w:rsidR="005D376B">
        <w:rPr>
          <w:sz w:val="28"/>
          <w:szCs w:val="28"/>
          <w:lang w:val="uk-UA"/>
        </w:rPr>
        <w:t>у.</w:t>
      </w:r>
    </w:p>
    <w:p w14:paraId="6514D47D" w14:textId="56408929" w:rsidR="005D376B" w:rsidRDefault="00851D91" w:rsidP="00851D91">
      <w:pPr>
        <w:spacing w:line="360" w:lineRule="auto"/>
        <w:ind w:firstLine="851"/>
        <w:jc w:val="both"/>
        <w:rPr>
          <w:b/>
          <w:sz w:val="28"/>
          <w:szCs w:val="28"/>
          <w:lang w:val="uk-UA"/>
        </w:rPr>
      </w:pPr>
      <w:r>
        <w:rPr>
          <w:sz w:val="28"/>
          <w:szCs w:val="28"/>
          <w:lang w:val="uk-UA"/>
        </w:rPr>
        <w:t>2.</w:t>
      </w:r>
      <w:r>
        <w:rPr>
          <w:sz w:val="28"/>
          <w:szCs w:val="28"/>
          <w:lang w:val="uk-UA"/>
        </w:rPr>
        <w:tab/>
      </w:r>
      <w:r w:rsidR="005D376B">
        <w:rPr>
          <w:sz w:val="28"/>
          <w:szCs w:val="28"/>
          <w:lang w:val="uk-UA"/>
        </w:rPr>
        <w:t xml:space="preserve">Проаналізувати </w:t>
      </w:r>
      <w:r w:rsidR="005D376B" w:rsidRPr="00F36CC5">
        <w:rPr>
          <w:sz w:val="28"/>
          <w:szCs w:val="28"/>
          <w:lang w:val="uk-UA"/>
        </w:rPr>
        <w:t>показник</w:t>
      </w:r>
      <w:r w:rsidR="005D376B">
        <w:rPr>
          <w:sz w:val="28"/>
          <w:szCs w:val="28"/>
          <w:lang w:val="uk-UA"/>
        </w:rPr>
        <w:t>и</w:t>
      </w:r>
      <w:r w:rsidR="005D376B" w:rsidRPr="00F36CC5">
        <w:rPr>
          <w:sz w:val="28"/>
          <w:szCs w:val="28"/>
          <w:lang w:val="uk-UA"/>
        </w:rPr>
        <w:t xml:space="preserve"> вуглеводного та ліпідного обмінів у хворих </w:t>
      </w:r>
      <w:r w:rsidR="005D376B">
        <w:rPr>
          <w:sz w:val="28"/>
          <w:szCs w:val="28"/>
          <w:lang w:val="uk-UA"/>
        </w:rPr>
        <w:t>на</w:t>
      </w:r>
      <w:r w:rsidR="005D376B" w:rsidRPr="00F36CC5">
        <w:rPr>
          <w:sz w:val="28"/>
          <w:szCs w:val="28"/>
          <w:lang w:val="uk-UA"/>
        </w:rPr>
        <w:t xml:space="preserve"> цукров</w:t>
      </w:r>
      <w:r w:rsidR="005D376B">
        <w:rPr>
          <w:sz w:val="28"/>
          <w:szCs w:val="28"/>
          <w:lang w:val="uk-UA"/>
        </w:rPr>
        <w:t>ий</w:t>
      </w:r>
      <w:r w:rsidR="005D376B" w:rsidRPr="00F36CC5">
        <w:rPr>
          <w:sz w:val="28"/>
          <w:szCs w:val="28"/>
          <w:lang w:val="uk-UA"/>
        </w:rPr>
        <w:t xml:space="preserve"> діабет 2 типу</w:t>
      </w:r>
      <w:r w:rsidR="005D376B">
        <w:rPr>
          <w:sz w:val="28"/>
          <w:szCs w:val="28"/>
          <w:lang w:val="uk-UA"/>
        </w:rPr>
        <w:t>,</w:t>
      </w:r>
      <w:r w:rsidR="005D376B" w:rsidRPr="00F36CC5">
        <w:rPr>
          <w:sz w:val="28"/>
          <w:szCs w:val="28"/>
          <w:lang w:val="uk-UA"/>
        </w:rPr>
        <w:t xml:space="preserve"> </w:t>
      </w:r>
      <w:r w:rsidR="005D376B">
        <w:rPr>
          <w:sz w:val="28"/>
          <w:szCs w:val="28"/>
          <w:lang w:val="uk-UA"/>
        </w:rPr>
        <w:t>що перебігає в поєднанні з</w:t>
      </w:r>
      <w:r w:rsidR="005D376B" w:rsidRPr="00F36CC5">
        <w:rPr>
          <w:sz w:val="28"/>
          <w:szCs w:val="28"/>
          <w:lang w:val="uk-UA"/>
        </w:rPr>
        <w:t xml:space="preserve"> хронічн</w:t>
      </w:r>
      <w:r w:rsidR="005D376B">
        <w:rPr>
          <w:sz w:val="28"/>
          <w:szCs w:val="28"/>
          <w:lang w:val="uk-UA"/>
        </w:rPr>
        <w:t>им</w:t>
      </w:r>
      <w:r w:rsidR="005D376B" w:rsidRPr="00F36CC5">
        <w:rPr>
          <w:sz w:val="28"/>
          <w:szCs w:val="28"/>
          <w:lang w:val="uk-UA"/>
        </w:rPr>
        <w:t xml:space="preserve"> безкам</w:t>
      </w:r>
      <w:r w:rsidR="005D376B">
        <w:rPr>
          <w:sz w:val="28"/>
          <w:szCs w:val="28"/>
          <w:lang w:val="uk-UA"/>
        </w:rPr>
        <w:t>’</w:t>
      </w:r>
      <w:r w:rsidR="005D376B" w:rsidRPr="00F36CC5">
        <w:rPr>
          <w:sz w:val="28"/>
          <w:szCs w:val="28"/>
          <w:lang w:val="uk-UA"/>
        </w:rPr>
        <w:t>ян</w:t>
      </w:r>
      <w:r w:rsidR="005D376B">
        <w:rPr>
          <w:sz w:val="28"/>
          <w:szCs w:val="28"/>
          <w:lang w:val="uk-UA"/>
        </w:rPr>
        <w:t>им</w:t>
      </w:r>
      <w:r w:rsidR="005D376B" w:rsidRPr="00F36CC5">
        <w:rPr>
          <w:sz w:val="28"/>
          <w:szCs w:val="28"/>
          <w:lang w:val="uk-UA"/>
        </w:rPr>
        <w:t xml:space="preserve"> холецистит</w:t>
      </w:r>
      <w:r w:rsidR="005D376B">
        <w:rPr>
          <w:sz w:val="28"/>
          <w:szCs w:val="28"/>
          <w:lang w:val="uk-UA"/>
        </w:rPr>
        <w:t>ом</w:t>
      </w:r>
      <w:r w:rsidR="005D376B" w:rsidRPr="00F36CC5">
        <w:rPr>
          <w:sz w:val="28"/>
          <w:szCs w:val="28"/>
          <w:lang w:val="uk-UA"/>
        </w:rPr>
        <w:t>.</w:t>
      </w:r>
    </w:p>
    <w:p w14:paraId="73257BD9" w14:textId="189CCD54" w:rsidR="005D376B" w:rsidRDefault="00851D91" w:rsidP="00851D91">
      <w:pPr>
        <w:spacing w:line="360" w:lineRule="auto"/>
        <w:ind w:firstLine="851"/>
        <w:jc w:val="both"/>
        <w:rPr>
          <w:b/>
          <w:sz w:val="28"/>
          <w:szCs w:val="28"/>
          <w:lang w:val="uk-UA"/>
        </w:rPr>
      </w:pPr>
      <w:r>
        <w:rPr>
          <w:sz w:val="28"/>
          <w:szCs w:val="28"/>
          <w:lang w:val="uk-UA"/>
        </w:rPr>
        <w:t>3.</w:t>
      </w:r>
      <w:r>
        <w:rPr>
          <w:sz w:val="28"/>
          <w:szCs w:val="28"/>
          <w:lang w:val="uk-UA"/>
        </w:rPr>
        <w:tab/>
      </w:r>
      <w:r w:rsidR="005D376B" w:rsidRPr="00011063">
        <w:rPr>
          <w:sz w:val="28"/>
          <w:szCs w:val="28"/>
          <w:lang w:val="uk-UA"/>
        </w:rPr>
        <w:t>Дослідити сироватковий вміст фактору росту фібробластів-19 та встановити кореляційні зв’язки між його рівнем, віком хворих, тривалістю анамнезу на діабет та функціональним станом біліарної системи  при поєднаному перебігу цукрового діабету 2 типу та хронічного безкам’яного холециститу.</w:t>
      </w:r>
    </w:p>
    <w:p w14:paraId="1471F4E9" w14:textId="5575B479" w:rsidR="005D376B" w:rsidRDefault="00851D91" w:rsidP="00851D91">
      <w:pPr>
        <w:spacing w:line="360" w:lineRule="auto"/>
        <w:ind w:firstLine="851"/>
        <w:jc w:val="both"/>
        <w:rPr>
          <w:b/>
          <w:sz w:val="28"/>
          <w:szCs w:val="28"/>
          <w:lang w:val="uk-UA"/>
        </w:rPr>
      </w:pPr>
      <w:r>
        <w:rPr>
          <w:sz w:val="28"/>
          <w:szCs w:val="28"/>
          <w:lang w:val="uk-UA"/>
        </w:rPr>
        <w:t>4.</w:t>
      </w:r>
      <w:r>
        <w:rPr>
          <w:sz w:val="28"/>
          <w:szCs w:val="28"/>
          <w:lang w:val="uk-UA"/>
        </w:rPr>
        <w:tab/>
      </w:r>
      <w:r w:rsidR="005D376B" w:rsidRPr="00011063">
        <w:rPr>
          <w:sz w:val="28"/>
          <w:szCs w:val="28"/>
          <w:lang w:val="uk-UA"/>
        </w:rPr>
        <w:t>Проаналізувати характер взаємозв’язків між активністю фактору росту фібробластів-19, параметрами вуглеводного та ліпідного обмінів, сироватковим рівнем жовчних кислот у хворих з коморбідністю цукрового діабету 2 типу та хронічного безкам’яного холециститу.</w:t>
      </w:r>
    </w:p>
    <w:p w14:paraId="1CD4B1E0" w14:textId="5079B3DA" w:rsidR="005D376B" w:rsidRDefault="00851D91" w:rsidP="00851D91">
      <w:pPr>
        <w:spacing w:line="360" w:lineRule="auto"/>
        <w:ind w:firstLine="851"/>
        <w:jc w:val="both"/>
        <w:rPr>
          <w:b/>
          <w:sz w:val="28"/>
          <w:szCs w:val="28"/>
          <w:lang w:val="uk-UA"/>
        </w:rPr>
      </w:pPr>
      <w:r>
        <w:rPr>
          <w:sz w:val="28"/>
          <w:szCs w:val="28"/>
          <w:lang w:val="uk-UA"/>
        </w:rPr>
        <w:lastRenderedPageBreak/>
        <w:t>5.</w:t>
      </w:r>
      <w:r>
        <w:rPr>
          <w:sz w:val="28"/>
          <w:szCs w:val="28"/>
          <w:lang w:val="uk-UA"/>
        </w:rPr>
        <w:tab/>
      </w:r>
      <w:r w:rsidR="005D376B" w:rsidRPr="00011063">
        <w:rPr>
          <w:sz w:val="28"/>
          <w:szCs w:val="28"/>
          <w:lang w:val="uk-UA"/>
        </w:rPr>
        <w:t>Оцінити динаміку клінічних симптомів, параметрів вуглеводного та ліпідного обмінів, вмісту жовчних кислот, фактору росту фібробластів-19 й функціонального стану біліарної системи у хворих при поєднанні цукрового діабету 2 типу та хронічного безкам’яного холециститу під впливом комплексної терапії.</w:t>
      </w:r>
    </w:p>
    <w:p w14:paraId="5838ABA9" w14:textId="1E373AF9" w:rsidR="005D376B" w:rsidRDefault="005D376B" w:rsidP="00851D91">
      <w:pPr>
        <w:spacing w:line="360" w:lineRule="auto"/>
        <w:ind w:firstLine="851"/>
        <w:jc w:val="both"/>
        <w:rPr>
          <w:b/>
          <w:sz w:val="28"/>
          <w:szCs w:val="28"/>
          <w:lang w:val="uk-UA"/>
        </w:rPr>
      </w:pPr>
      <w:r w:rsidRPr="00ED0B16">
        <w:rPr>
          <w:sz w:val="28"/>
          <w:szCs w:val="28"/>
          <w:lang w:val="uk-UA"/>
        </w:rPr>
        <w:t>6</w:t>
      </w:r>
      <w:r w:rsidR="00851D91">
        <w:rPr>
          <w:sz w:val="28"/>
          <w:szCs w:val="28"/>
          <w:lang w:val="uk-UA"/>
        </w:rPr>
        <w:t>.</w:t>
      </w:r>
      <w:r w:rsidR="00851D91">
        <w:rPr>
          <w:sz w:val="28"/>
          <w:szCs w:val="28"/>
          <w:lang w:val="uk-UA"/>
        </w:rPr>
        <w:tab/>
      </w:r>
      <w:r w:rsidRPr="00ED0B16">
        <w:rPr>
          <w:sz w:val="28"/>
          <w:szCs w:val="28"/>
          <w:lang w:val="uk-UA"/>
        </w:rPr>
        <w:t>Розробити діагностичний алгоритм перебігу</w:t>
      </w:r>
      <w:r w:rsidRPr="00ED0B16">
        <w:rPr>
          <w:spacing w:val="-7"/>
          <w:sz w:val="28"/>
          <w:szCs w:val="28"/>
          <w:lang w:val="uk-UA"/>
        </w:rPr>
        <w:t xml:space="preserve"> та встановити найбільш вагомі прогностичні маркери </w:t>
      </w:r>
      <w:r w:rsidRPr="00ED0B16">
        <w:rPr>
          <w:sz w:val="28"/>
          <w:szCs w:val="28"/>
          <w:lang w:val="uk-UA"/>
        </w:rPr>
        <w:t xml:space="preserve">порушень гепатобіліарної системи у хворих на цукровий діабет 2 типу та </w:t>
      </w:r>
      <w:r w:rsidRPr="00ED0B16">
        <w:rPr>
          <w:spacing w:val="-7"/>
          <w:sz w:val="28"/>
          <w:szCs w:val="28"/>
          <w:lang w:val="uk-UA"/>
        </w:rPr>
        <w:t xml:space="preserve">хронічний безкам’яний холецистит. </w:t>
      </w:r>
    </w:p>
    <w:p w14:paraId="1B498A00" w14:textId="77777777" w:rsidR="005D376B" w:rsidRDefault="005D376B" w:rsidP="00851D91">
      <w:pPr>
        <w:spacing w:line="360" w:lineRule="auto"/>
        <w:ind w:firstLine="851"/>
        <w:jc w:val="both"/>
        <w:rPr>
          <w:b/>
          <w:sz w:val="28"/>
          <w:szCs w:val="28"/>
          <w:lang w:val="uk-UA"/>
        </w:rPr>
      </w:pPr>
      <w:r w:rsidRPr="009D2303">
        <w:rPr>
          <w:i/>
          <w:spacing w:val="-7"/>
          <w:sz w:val="28"/>
          <w:szCs w:val="28"/>
          <w:lang w:val="uk-UA"/>
        </w:rPr>
        <w:t xml:space="preserve">Об'єкт дослідження: </w:t>
      </w:r>
      <w:r>
        <w:rPr>
          <w:spacing w:val="-7"/>
          <w:sz w:val="28"/>
          <w:szCs w:val="28"/>
          <w:lang w:val="uk-UA"/>
        </w:rPr>
        <w:t>цукровий діабет 2 типу з супутнім хронічним безкам</w:t>
      </w:r>
      <w:r w:rsidRPr="00743C59">
        <w:rPr>
          <w:spacing w:val="-7"/>
          <w:sz w:val="28"/>
          <w:szCs w:val="28"/>
          <w:lang w:val="uk-UA"/>
        </w:rPr>
        <w:t>’</w:t>
      </w:r>
      <w:r>
        <w:rPr>
          <w:spacing w:val="-7"/>
          <w:sz w:val="28"/>
          <w:szCs w:val="28"/>
          <w:lang w:val="uk-UA"/>
        </w:rPr>
        <w:t>яним холециститом</w:t>
      </w:r>
      <w:r w:rsidRPr="009D2303">
        <w:rPr>
          <w:spacing w:val="-7"/>
          <w:sz w:val="28"/>
          <w:szCs w:val="28"/>
          <w:lang w:val="uk-UA"/>
        </w:rPr>
        <w:t>.</w:t>
      </w:r>
    </w:p>
    <w:p w14:paraId="1C90F4B4" w14:textId="77777777" w:rsidR="005D376B" w:rsidRDefault="005D376B" w:rsidP="00851D91">
      <w:pPr>
        <w:spacing w:line="360" w:lineRule="auto"/>
        <w:ind w:firstLine="851"/>
        <w:jc w:val="both"/>
        <w:rPr>
          <w:b/>
          <w:sz w:val="28"/>
          <w:szCs w:val="28"/>
          <w:lang w:val="uk-UA"/>
        </w:rPr>
      </w:pPr>
      <w:r w:rsidRPr="00484F8E">
        <w:rPr>
          <w:i/>
          <w:spacing w:val="-7"/>
          <w:sz w:val="28"/>
          <w:szCs w:val="28"/>
          <w:lang w:val="uk-UA"/>
        </w:rPr>
        <w:t xml:space="preserve">Предмет дослідження: </w:t>
      </w:r>
      <w:r>
        <w:rPr>
          <w:spacing w:val="-7"/>
          <w:sz w:val="28"/>
          <w:szCs w:val="28"/>
          <w:lang w:val="uk-UA"/>
        </w:rPr>
        <w:t>клінічні, антропометричні, лабораторно-інструментальні показники, фактор росту фібробластів-19</w:t>
      </w:r>
      <w:r w:rsidRPr="00484F8E">
        <w:rPr>
          <w:spacing w:val="-7"/>
          <w:sz w:val="28"/>
          <w:szCs w:val="28"/>
          <w:lang w:val="uk-UA"/>
        </w:rPr>
        <w:t xml:space="preserve">, </w:t>
      </w:r>
      <w:r>
        <w:rPr>
          <w:spacing w:val="-7"/>
          <w:sz w:val="28"/>
          <w:szCs w:val="28"/>
          <w:lang w:val="uk-UA"/>
        </w:rPr>
        <w:t>жовчні кислоти, показники структурно-функціонального стану біліарного тракту, параметри вуглеводного й ліпідного обмінів, С-реактивний протеїн</w:t>
      </w:r>
      <w:r w:rsidRPr="00484F8E">
        <w:rPr>
          <w:spacing w:val="-7"/>
          <w:sz w:val="28"/>
          <w:szCs w:val="28"/>
          <w:lang w:val="uk-UA"/>
        </w:rPr>
        <w:t xml:space="preserve">. </w:t>
      </w:r>
    </w:p>
    <w:p w14:paraId="17A594E1" w14:textId="77777777" w:rsidR="005D376B" w:rsidRDefault="005D376B" w:rsidP="00851D91">
      <w:pPr>
        <w:spacing w:line="360" w:lineRule="auto"/>
        <w:ind w:firstLine="851"/>
        <w:jc w:val="both"/>
        <w:rPr>
          <w:b/>
          <w:sz w:val="28"/>
          <w:szCs w:val="28"/>
          <w:lang w:val="uk-UA"/>
        </w:rPr>
      </w:pPr>
      <w:r w:rsidRPr="00D6352B">
        <w:rPr>
          <w:i/>
          <w:spacing w:val="-7"/>
          <w:sz w:val="28"/>
          <w:szCs w:val="28"/>
          <w:lang w:val="uk-UA"/>
        </w:rPr>
        <w:t>Методи дослідження:</w:t>
      </w:r>
      <w:r w:rsidRPr="00D6352B">
        <w:rPr>
          <w:spacing w:val="-7"/>
          <w:sz w:val="28"/>
          <w:szCs w:val="28"/>
          <w:lang w:val="uk-UA"/>
        </w:rPr>
        <w:t xml:space="preserve"> загальноклінічні, біохімічні, імуноферментні, інструментальні, статистичні.</w:t>
      </w:r>
    </w:p>
    <w:p w14:paraId="1B8AE633" w14:textId="77777777" w:rsidR="005D376B" w:rsidRDefault="005D376B" w:rsidP="00851D91">
      <w:pPr>
        <w:spacing w:line="360" w:lineRule="auto"/>
        <w:ind w:firstLine="851"/>
        <w:jc w:val="both"/>
        <w:rPr>
          <w:b/>
          <w:sz w:val="28"/>
          <w:szCs w:val="28"/>
          <w:lang w:val="uk-UA"/>
        </w:rPr>
      </w:pPr>
      <w:r w:rsidRPr="00D25CDE">
        <w:rPr>
          <w:b/>
          <w:sz w:val="28"/>
          <w:szCs w:val="28"/>
        </w:rPr>
        <w:t>Наукова новизна</w:t>
      </w:r>
      <w:r>
        <w:rPr>
          <w:b/>
          <w:sz w:val="28"/>
          <w:szCs w:val="28"/>
          <w:lang w:val="uk-UA"/>
        </w:rPr>
        <w:t xml:space="preserve"> </w:t>
      </w:r>
      <w:r w:rsidRPr="00496642">
        <w:rPr>
          <w:b/>
          <w:color w:val="000000" w:themeColor="text1"/>
          <w:sz w:val="28"/>
          <w:szCs w:val="28"/>
          <w:lang w:val="uk-UA"/>
        </w:rPr>
        <w:t xml:space="preserve">дослідження. </w:t>
      </w:r>
      <w:r>
        <w:rPr>
          <w:sz w:val="28"/>
          <w:szCs w:val="28"/>
          <w:lang w:val="uk-UA"/>
        </w:rPr>
        <w:t>Підтверджено</w:t>
      </w:r>
      <w:r w:rsidRPr="00CA471A">
        <w:rPr>
          <w:sz w:val="28"/>
          <w:szCs w:val="28"/>
          <w:lang w:val="uk-UA"/>
        </w:rPr>
        <w:t xml:space="preserve"> обтяжливий вплив</w:t>
      </w:r>
      <w:r>
        <w:rPr>
          <w:b/>
          <w:sz w:val="28"/>
          <w:szCs w:val="28"/>
          <w:lang w:val="uk-UA"/>
        </w:rPr>
        <w:t xml:space="preserve"> </w:t>
      </w:r>
      <w:r>
        <w:rPr>
          <w:bCs/>
          <w:sz w:val="28"/>
          <w:szCs w:val="28"/>
          <w:lang w:val="uk-UA"/>
        </w:rPr>
        <w:t>ХБХ на перебіг ЦД 2 типу. Поглиблені знання щодо ролі ФРФ-19 в якості маркера ризику розвитку порушень метаболізму ЖК у хворих на ЦД 2 типу та ХБХ.</w:t>
      </w:r>
    </w:p>
    <w:p w14:paraId="72E4C83B" w14:textId="77777777" w:rsidR="005D376B" w:rsidRDefault="005D376B" w:rsidP="00851D91">
      <w:pPr>
        <w:spacing w:line="360" w:lineRule="auto"/>
        <w:ind w:firstLine="851"/>
        <w:jc w:val="both"/>
        <w:rPr>
          <w:b/>
          <w:sz w:val="28"/>
          <w:szCs w:val="28"/>
          <w:lang w:val="uk-UA"/>
        </w:rPr>
      </w:pPr>
      <w:r>
        <w:rPr>
          <w:bCs/>
          <w:sz w:val="28"/>
          <w:szCs w:val="28"/>
          <w:lang w:val="uk-UA"/>
        </w:rPr>
        <w:t xml:space="preserve">Продемонстровано роль ФРФ-19 в розвитку порушень ліпідного обміну у хворих з поєднаним перебігом ЦД 2 типу та ХБХ. </w:t>
      </w:r>
    </w:p>
    <w:p w14:paraId="0E942B93" w14:textId="2828168D" w:rsidR="005D376B" w:rsidRDefault="005D376B" w:rsidP="00851D91">
      <w:pPr>
        <w:spacing w:line="360" w:lineRule="auto"/>
        <w:ind w:firstLine="851"/>
        <w:jc w:val="both"/>
        <w:rPr>
          <w:b/>
          <w:sz w:val="28"/>
          <w:szCs w:val="28"/>
          <w:lang w:val="uk-UA"/>
        </w:rPr>
      </w:pPr>
      <w:r>
        <w:rPr>
          <w:bCs/>
          <w:sz w:val="28"/>
          <w:szCs w:val="28"/>
          <w:lang w:val="uk-UA"/>
        </w:rPr>
        <w:t>Уперше в</w:t>
      </w:r>
      <w:r w:rsidRPr="00D229AF">
        <w:rPr>
          <w:bCs/>
          <w:sz w:val="28"/>
          <w:szCs w:val="28"/>
          <w:lang w:val="uk-UA"/>
        </w:rPr>
        <w:t>становл</w:t>
      </w:r>
      <w:r>
        <w:rPr>
          <w:bCs/>
          <w:sz w:val="28"/>
          <w:szCs w:val="28"/>
          <w:lang w:val="uk-UA"/>
        </w:rPr>
        <w:t>ено, що активність ФРФ-</w:t>
      </w:r>
      <w:r w:rsidRPr="00D229AF">
        <w:rPr>
          <w:bCs/>
          <w:sz w:val="28"/>
          <w:szCs w:val="28"/>
          <w:lang w:val="uk-UA"/>
        </w:rPr>
        <w:t xml:space="preserve">19 пов’язана зі зниженням коефіцієнтів випорожнення </w:t>
      </w:r>
      <w:r>
        <w:rPr>
          <w:bCs/>
          <w:sz w:val="28"/>
          <w:szCs w:val="28"/>
          <w:lang w:val="uk-UA"/>
        </w:rPr>
        <w:t>ЖМ</w:t>
      </w:r>
      <w:r w:rsidRPr="00D229AF">
        <w:rPr>
          <w:bCs/>
          <w:sz w:val="28"/>
          <w:szCs w:val="28"/>
          <w:lang w:val="uk-UA"/>
        </w:rPr>
        <w:t xml:space="preserve">, індексом його скорочення разом зі збільшенням </w:t>
      </w:r>
      <w:r w:rsidR="00262AE8">
        <w:rPr>
          <w:bCs/>
          <w:sz w:val="28"/>
          <w:szCs w:val="28"/>
          <w:lang w:val="uk-UA"/>
        </w:rPr>
        <w:t>І</w:t>
      </w:r>
      <w:r>
        <w:rPr>
          <w:bCs/>
          <w:sz w:val="28"/>
          <w:szCs w:val="28"/>
          <w:lang w:val="uk-UA"/>
        </w:rPr>
        <w:t>Р</w:t>
      </w:r>
      <w:r w:rsidRPr="00D229AF">
        <w:rPr>
          <w:bCs/>
          <w:sz w:val="28"/>
          <w:szCs w:val="28"/>
          <w:lang w:val="uk-UA"/>
        </w:rPr>
        <w:t xml:space="preserve"> у хворих на </w:t>
      </w:r>
      <w:r>
        <w:rPr>
          <w:bCs/>
          <w:sz w:val="28"/>
          <w:szCs w:val="28"/>
          <w:lang w:val="uk-UA"/>
        </w:rPr>
        <w:t>ЦД</w:t>
      </w:r>
      <w:r w:rsidRPr="00D229AF">
        <w:rPr>
          <w:bCs/>
          <w:sz w:val="28"/>
          <w:szCs w:val="28"/>
          <w:lang w:val="uk-UA"/>
        </w:rPr>
        <w:t xml:space="preserve"> 2 типу та </w:t>
      </w:r>
      <w:r>
        <w:rPr>
          <w:bCs/>
          <w:sz w:val="28"/>
          <w:szCs w:val="28"/>
          <w:lang w:val="uk-UA"/>
        </w:rPr>
        <w:t>ХБХ</w:t>
      </w:r>
      <w:r w:rsidRPr="00D229AF">
        <w:rPr>
          <w:bCs/>
          <w:sz w:val="28"/>
          <w:szCs w:val="28"/>
          <w:lang w:val="uk-UA"/>
        </w:rPr>
        <w:t>.</w:t>
      </w:r>
    </w:p>
    <w:p w14:paraId="50F152BB" w14:textId="77777777" w:rsidR="005D376B" w:rsidRDefault="005D376B" w:rsidP="00851D91">
      <w:pPr>
        <w:spacing w:line="360" w:lineRule="auto"/>
        <w:ind w:firstLine="851"/>
        <w:jc w:val="both"/>
        <w:rPr>
          <w:b/>
          <w:sz w:val="28"/>
          <w:szCs w:val="28"/>
          <w:lang w:val="uk-UA"/>
        </w:rPr>
      </w:pPr>
      <w:r>
        <w:rPr>
          <w:bCs/>
          <w:sz w:val="28"/>
          <w:szCs w:val="28"/>
          <w:lang w:val="uk-UA"/>
        </w:rPr>
        <w:t>Розширено наукові дані відносно регуляції обміну ЖК у вигляді зниження сироваткових концентрацій ФРФ-19, що свідчить про розвиток ентерогепатичного дисбалансу при коморбідності  ЦД 2 типу та ХБХ.</w:t>
      </w:r>
    </w:p>
    <w:p w14:paraId="21ECCE3D" w14:textId="28981978" w:rsidR="005D376B" w:rsidRDefault="005D376B" w:rsidP="00851D91">
      <w:pPr>
        <w:spacing w:line="360" w:lineRule="auto"/>
        <w:ind w:firstLine="851"/>
        <w:jc w:val="both"/>
        <w:rPr>
          <w:b/>
          <w:sz w:val="28"/>
          <w:szCs w:val="28"/>
          <w:lang w:val="uk-UA"/>
        </w:rPr>
      </w:pPr>
      <w:r>
        <w:rPr>
          <w:bCs/>
          <w:sz w:val="28"/>
          <w:szCs w:val="28"/>
          <w:lang w:val="uk-UA"/>
        </w:rPr>
        <w:lastRenderedPageBreak/>
        <w:t xml:space="preserve">Доведено прогностичну значимість змін в показниках ФРФ-19, </w:t>
      </w:r>
      <w:r w:rsidR="008C31B2">
        <w:rPr>
          <w:bCs/>
          <w:sz w:val="28"/>
          <w:szCs w:val="28"/>
          <w:lang w:val="uk-UA"/>
        </w:rPr>
        <w:t>жовчних кислот</w:t>
      </w:r>
      <w:r>
        <w:rPr>
          <w:bCs/>
          <w:sz w:val="28"/>
          <w:szCs w:val="28"/>
          <w:lang w:val="uk-UA"/>
        </w:rPr>
        <w:t>, ліпідного та вуглеводного обмінів у розвитку та прогресуванні ЦД 2 типу у хворих з ХБХ.</w:t>
      </w:r>
    </w:p>
    <w:p w14:paraId="1E14420F" w14:textId="665B31B9" w:rsidR="005D376B" w:rsidRDefault="005D376B" w:rsidP="00851D91">
      <w:pPr>
        <w:spacing w:line="360" w:lineRule="auto"/>
        <w:ind w:firstLine="851"/>
        <w:jc w:val="both"/>
        <w:rPr>
          <w:b/>
          <w:sz w:val="28"/>
          <w:szCs w:val="28"/>
          <w:lang w:val="uk-UA"/>
        </w:rPr>
      </w:pPr>
      <w:r>
        <w:rPr>
          <w:sz w:val="28"/>
          <w:szCs w:val="28"/>
          <w:lang w:val="uk-UA"/>
        </w:rPr>
        <w:t>Встановлено існування</w:t>
      </w:r>
      <w:r w:rsidRPr="009A1637">
        <w:rPr>
          <w:sz w:val="28"/>
          <w:szCs w:val="28"/>
          <w:lang w:val="uk-UA"/>
        </w:rPr>
        <w:t xml:space="preserve"> тісн</w:t>
      </w:r>
      <w:r>
        <w:rPr>
          <w:sz w:val="28"/>
          <w:szCs w:val="28"/>
          <w:lang w:val="uk-UA"/>
        </w:rPr>
        <w:t>ого</w:t>
      </w:r>
      <w:r w:rsidRPr="009A1637">
        <w:rPr>
          <w:sz w:val="28"/>
          <w:szCs w:val="28"/>
          <w:lang w:val="uk-UA"/>
        </w:rPr>
        <w:t xml:space="preserve"> взаємозв’язк</w:t>
      </w:r>
      <w:r>
        <w:rPr>
          <w:sz w:val="28"/>
          <w:szCs w:val="28"/>
          <w:lang w:val="uk-UA"/>
        </w:rPr>
        <w:t>у</w:t>
      </w:r>
      <w:r w:rsidRPr="009A1637">
        <w:rPr>
          <w:sz w:val="28"/>
          <w:szCs w:val="28"/>
          <w:lang w:val="uk-UA"/>
        </w:rPr>
        <w:t xml:space="preserve"> між рівнем </w:t>
      </w:r>
      <w:r>
        <w:rPr>
          <w:sz w:val="28"/>
          <w:szCs w:val="28"/>
          <w:lang w:val="uk-UA"/>
        </w:rPr>
        <w:t>ФРФ-19</w:t>
      </w:r>
      <w:r w:rsidRPr="00AE7BFE">
        <w:rPr>
          <w:color w:val="000000" w:themeColor="text1"/>
          <w:sz w:val="28"/>
          <w:szCs w:val="28"/>
          <w:lang w:val="uk-UA"/>
        </w:rPr>
        <w:t xml:space="preserve">, вмістом </w:t>
      </w:r>
      <w:r w:rsidR="008C31B2">
        <w:rPr>
          <w:color w:val="000000" w:themeColor="text1"/>
          <w:sz w:val="28"/>
          <w:szCs w:val="28"/>
          <w:lang w:val="uk-UA"/>
        </w:rPr>
        <w:t>жовчних кислот</w:t>
      </w:r>
      <w:r w:rsidRPr="00AE7BFE">
        <w:rPr>
          <w:color w:val="000000" w:themeColor="text1"/>
          <w:sz w:val="28"/>
          <w:szCs w:val="28"/>
          <w:lang w:val="uk-UA"/>
        </w:rPr>
        <w:t>, показниками ліпідног</w:t>
      </w:r>
      <w:r>
        <w:rPr>
          <w:color w:val="000000" w:themeColor="text1"/>
          <w:sz w:val="28"/>
          <w:szCs w:val="28"/>
          <w:lang w:val="uk-UA"/>
        </w:rPr>
        <w:t>о</w:t>
      </w:r>
      <w:r w:rsidRPr="00AE7BFE">
        <w:rPr>
          <w:color w:val="000000" w:themeColor="text1"/>
          <w:sz w:val="28"/>
          <w:szCs w:val="28"/>
          <w:lang w:val="uk-UA"/>
        </w:rPr>
        <w:t xml:space="preserve"> та вуглеводного обмінів, що може бути використано при оцінці ефективності терапії.</w:t>
      </w:r>
    </w:p>
    <w:p w14:paraId="373244DD" w14:textId="45F309BF" w:rsidR="005D376B" w:rsidRDefault="005D376B" w:rsidP="00851D91">
      <w:pPr>
        <w:spacing w:line="360" w:lineRule="auto"/>
        <w:ind w:firstLine="851"/>
        <w:jc w:val="both"/>
        <w:rPr>
          <w:b/>
          <w:sz w:val="28"/>
          <w:szCs w:val="28"/>
          <w:lang w:val="uk-UA"/>
        </w:rPr>
      </w:pPr>
      <w:r>
        <w:rPr>
          <w:bCs/>
          <w:sz w:val="28"/>
          <w:szCs w:val="28"/>
          <w:lang w:val="uk-UA"/>
        </w:rPr>
        <w:t>Обґрунтовано доцільність застосування препаратів</w:t>
      </w:r>
      <w:r w:rsidR="00262AE8">
        <w:rPr>
          <w:bCs/>
          <w:sz w:val="28"/>
          <w:szCs w:val="28"/>
          <w:lang w:val="uk-UA"/>
        </w:rPr>
        <w:t xml:space="preserve"> </w:t>
      </w:r>
      <w:r>
        <w:rPr>
          <w:bCs/>
          <w:sz w:val="28"/>
          <w:szCs w:val="28"/>
          <w:lang w:val="uk-UA"/>
        </w:rPr>
        <w:t xml:space="preserve">УДХК та </w:t>
      </w:r>
      <w:r w:rsidR="00262AE8">
        <w:rPr>
          <w:bCs/>
          <w:sz w:val="28"/>
          <w:szCs w:val="28"/>
          <w:lang w:val="uk-UA"/>
        </w:rPr>
        <w:t>АЛК</w:t>
      </w:r>
      <w:r>
        <w:rPr>
          <w:bCs/>
          <w:sz w:val="28"/>
          <w:szCs w:val="28"/>
          <w:lang w:val="uk-UA"/>
        </w:rPr>
        <w:t xml:space="preserve"> у складі комплексного лікування хворих на ЦД 2 типу та ХБХ. Доведено їх позитивний вплив на параметри метаболізму ЖК, показники ліпідного і вуглеводного обмінів та моторно-евакуаторну функцію ЖМ. </w:t>
      </w:r>
    </w:p>
    <w:p w14:paraId="36318530" w14:textId="77777777" w:rsidR="005D376B" w:rsidRDefault="005D376B" w:rsidP="00851D91">
      <w:pPr>
        <w:spacing w:line="360" w:lineRule="auto"/>
        <w:ind w:firstLine="851"/>
        <w:jc w:val="both"/>
        <w:rPr>
          <w:b/>
          <w:sz w:val="28"/>
          <w:szCs w:val="28"/>
          <w:lang w:val="uk-UA"/>
        </w:rPr>
      </w:pPr>
      <w:r w:rsidRPr="00AD6276">
        <w:rPr>
          <w:sz w:val="28"/>
          <w:szCs w:val="28"/>
          <w:lang w:val="uk-UA"/>
        </w:rPr>
        <w:t>Наукова новизна роботи підтверджена деклараційним патентом України на корисну модель:</w:t>
      </w:r>
      <w:r>
        <w:rPr>
          <w:sz w:val="28"/>
          <w:szCs w:val="28"/>
          <w:lang w:val="uk-UA"/>
        </w:rPr>
        <w:t xml:space="preserve"> </w:t>
      </w:r>
      <w:r w:rsidRPr="00AD6276">
        <w:rPr>
          <w:bCs/>
          <w:spacing w:val="-7"/>
          <w:sz w:val="28"/>
          <w:szCs w:val="28"/>
        </w:rPr>
        <w:t xml:space="preserve">«Спосіб </w:t>
      </w:r>
      <w:r w:rsidRPr="00AD6276">
        <w:rPr>
          <w:bCs/>
          <w:spacing w:val="-7"/>
          <w:sz w:val="28"/>
          <w:szCs w:val="28"/>
          <w:lang w:val="uk-UA"/>
        </w:rPr>
        <w:t>визначення тривалості цукрового діабету 2 типу у хворих із супутньою біліарною патологією</w:t>
      </w:r>
      <w:r w:rsidRPr="00AD6276">
        <w:rPr>
          <w:bCs/>
          <w:spacing w:val="-7"/>
          <w:sz w:val="28"/>
          <w:szCs w:val="28"/>
        </w:rPr>
        <w:t>» №1</w:t>
      </w:r>
      <w:r w:rsidRPr="00AD6276">
        <w:rPr>
          <w:bCs/>
          <w:spacing w:val="-7"/>
          <w:sz w:val="28"/>
          <w:szCs w:val="28"/>
          <w:lang w:val="uk-UA"/>
        </w:rPr>
        <w:t>44594</w:t>
      </w:r>
      <w:r w:rsidRPr="00AD6276">
        <w:rPr>
          <w:bCs/>
          <w:spacing w:val="-7"/>
          <w:sz w:val="28"/>
          <w:szCs w:val="28"/>
        </w:rPr>
        <w:t xml:space="preserve">, UА, </w:t>
      </w:r>
      <w:r w:rsidRPr="00AD6276">
        <w:rPr>
          <w:sz w:val="28"/>
          <w:szCs w:val="28"/>
          <w:lang w:val="uk-UA"/>
        </w:rPr>
        <w:t>МПК G01N 33/50 (2006.01)</w:t>
      </w:r>
      <w:r w:rsidRPr="00AD6276">
        <w:rPr>
          <w:bCs/>
          <w:spacing w:val="-7"/>
          <w:sz w:val="28"/>
          <w:szCs w:val="28"/>
        </w:rPr>
        <w:t xml:space="preserve">, </w:t>
      </w:r>
      <w:r w:rsidRPr="00AD6276">
        <w:rPr>
          <w:sz w:val="28"/>
          <w:szCs w:val="28"/>
        </w:rPr>
        <w:t>u 20</w:t>
      </w:r>
      <w:r w:rsidRPr="00AD6276">
        <w:rPr>
          <w:sz w:val="28"/>
          <w:szCs w:val="28"/>
          <w:lang w:val="uk-UA"/>
        </w:rPr>
        <w:t>20</w:t>
      </w:r>
      <w:r w:rsidRPr="00AD6276">
        <w:rPr>
          <w:sz w:val="28"/>
          <w:szCs w:val="28"/>
        </w:rPr>
        <w:t xml:space="preserve"> 0</w:t>
      </w:r>
      <w:r w:rsidRPr="00AD6276">
        <w:rPr>
          <w:sz w:val="28"/>
          <w:szCs w:val="28"/>
          <w:lang w:val="uk-UA"/>
        </w:rPr>
        <w:t>2952;</w:t>
      </w:r>
      <w:r w:rsidRPr="00AD6276">
        <w:rPr>
          <w:bCs/>
          <w:spacing w:val="-7"/>
          <w:sz w:val="28"/>
          <w:szCs w:val="28"/>
        </w:rPr>
        <w:t xml:space="preserve"> </w:t>
      </w:r>
      <w:r w:rsidRPr="00AD6276">
        <w:rPr>
          <w:sz w:val="28"/>
          <w:szCs w:val="28"/>
          <w:lang w:val="uk-UA"/>
        </w:rPr>
        <w:t>заявл</w:t>
      </w:r>
      <w:r>
        <w:rPr>
          <w:sz w:val="28"/>
          <w:szCs w:val="28"/>
          <w:lang w:val="uk-UA"/>
        </w:rPr>
        <w:t>ено</w:t>
      </w:r>
      <w:r w:rsidRPr="00AD6276">
        <w:rPr>
          <w:sz w:val="28"/>
          <w:szCs w:val="28"/>
          <w:lang w:val="uk-UA"/>
        </w:rPr>
        <w:t xml:space="preserve"> 18.05.2020; опубл</w:t>
      </w:r>
      <w:r>
        <w:rPr>
          <w:sz w:val="28"/>
          <w:szCs w:val="28"/>
          <w:lang w:val="uk-UA"/>
        </w:rPr>
        <w:t>іковано</w:t>
      </w:r>
      <w:r w:rsidRPr="00AD6276">
        <w:rPr>
          <w:sz w:val="28"/>
          <w:szCs w:val="28"/>
          <w:lang w:val="uk-UA"/>
        </w:rPr>
        <w:t xml:space="preserve"> 12.10.2020, Бюл. №19.</w:t>
      </w:r>
    </w:p>
    <w:p w14:paraId="7DE4B866" w14:textId="357F0C16" w:rsidR="005D376B" w:rsidRDefault="005D376B" w:rsidP="00851D91">
      <w:pPr>
        <w:spacing w:line="360" w:lineRule="auto"/>
        <w:ind w:firstLine="851"/>
        <w:jc w:val="both"/>
        <w:rPr>
          <w:b/>
          <w:sz w:val="28"/>
          <w:szCs w:val="28"/>
          <w:lang w:val="uk-UA"/>
        </w:rPr>
      </w:pPr>
      <w:r w:rsidRPr="009E7BB3">
        <w:rPr>
          <w:b/>
          <w:sz w:val="28"/>
          <w:szCs w:val="28"/>
          <w:lang w:val="uk-UA"/>
        </w:rPr>
        <w:t>Практичне значення одержаних результатів.</w:t>
      </w:r>
      <w:r>
        <w:rPr>
          <w:b/>
          <w:sz w:val="28"/>
          <w:szCs w:val="28"/>
          <w:lang w:val="uk-UA"/>
        </w:rPr>
        <w:t xml:space="preserve"> </w:t>
      </w:r>
      <w:r>
        <w:rPr>
          <w:sz w:val="28"/>
          <w:szCs w:val="28"/>
          <w:lang w:val="uk-UA"/>
        </w:rPr>
        <w:t>Обґрунтована</w:t>
      </w:r>
      <w:r w:rsidRPr="00345039">
        <w:rPr>
          <w:sz w:val="28"/>
          <w:szCs w:val="28"/>
          <w:lang w:val="uk-UA"/>
        </w:rPr>
        <w:t xml:space="preserve"> та вер</w:t>
      </w:r>
      <w:r>
        <w:rPr>
          <w:sz w:val="28"/>
          <w:szCs w:val="28"/>
          <w:lang w:val="uk-UA"/>
        </w:rPr>
        <w:t>и</w:t>
      </w:r>
      <w:r w:rsidRPr="00345039">
        <w:rPr>
          <w:sz w:val="28"/>
          <w:szCs w:val="28"/>
          <w:lang w:val="uk-UA"/>
        </w:rPr>
        <w:t>фікован</w:t>
      </w:r>
      <w:r>
        <w:rPr>
          <w:sz w:val="28"/>
          <w:szCs w:val="28"/>
          <w:lang w:val="uk-UA"/>
        </w:rPr>
        <w:t xml:space="preserve">а доцільність </w:t>
      </w:r>
      <w:r w:rsidRPr="00345039">
        <w:rPr>
          <w:sz w:val="28"/>
          <w:szCs w:val="28"/>
          <w:lang w:val="uk-UA"/>
        </w:rPr>
        <w:t xml:space="preserve">визначення </w:t>
      </w:r>
      <w:r>
        <w:rPr>
          <w:sz w:val="28"/>
          <w:szCs w:val="28"/>
          <w:lang w:val="uk-UA"/>
        </w:rPr>
        <w:t xml:space="preserve">вмісту ФРФ-19 </w:t>
      </w:r>
      <w:r w:rsidRPr="002006E6">
        <w:rPr>
          <w:sz w:val="28"/>
          <w:szCs w:val="28"/>
          <w:lang w:val="uk-UA"/>
        </w:rPr>
        <w:t>у хворих за коморбідності ЦД 2 типу та ХБХ, що дозволяє</w:t>
      </w:r>
      <w:r>
        <w:rPr>
          <w:sz w:val="28"/>
          <w:szCs w:val="28"/>
          <w:lang w:val="uk-UA"/>
        </w:rPr>
        <w:t xml:space="preserve"> лікарям практичної ланки охорони здоров</w:t>
      </w:r>
      <w:r w:rsidRPr="007F6AF7">
        <w:rPr>
          <w:sz w:val="28"/>
          <w:szCs w:val="28"/>
          <w:lang w:val="uk-UA"/>
        </w:rPr>
        <w:t>’</w:t>
      </w:r>
      <w:r>
        <w:rPr>
          <w:sz w:val="28"/>
          <w:szCs w:val="28"/>
          <w:lang w:val="uk-UA"/>
        </w:rPr>
        <w:t xml:space="preserve">я </w:t>
      </w:r>
      <w:r w:rsidRPr="002006E6">
        <w:rPr>
          <w:sz w:val="28"/>
          <w:szCs w:val="28"/>
          <w:lang w:val="uk-UA"/>
        </w:rPr>
        <w:t>проводити оцінку</w:t>
      </w:r>
      <w:r>
        <w:rPr>
          <w:sz w:val="28"/>
          <w:szCs w:val="28"/>
          <w:lang w:val="uk-UA"/>
        </w:rPr>
        <w:t xml:space="preserve"> глибини метаболічних порушень та ризик</w:t>
      </w:r>
      <w:r w:rsidR="0049676B">
        <w:rPr>
          <w:sz w:val="28"/>
          <w:szCs w:val="28"/>
          <w:lang w:val="uk-UA"/>
        </w:rPr>
        <w:t>у</w:t>
      </w:r>
      <w:r>
        <w:rPr>
          <w:sz w:val="28"/>
          <w:szCs w:val="28"/>
          <w:lang w:val="uk-UA"/>
        </w:rPr>
        <w:t xml:space="preserve"> розвитку серцево-судинних подій. </w:t>
      </w:r>
    </w:p>
    <w:p w14:paraId="22BD864E" w14:textId="15B788DD" w:rsidR="005D376B" w:rsidRDefault="005D376B" w:rsidP="00851D91">
      <w:pPr>
        <w:spacing w:line="360" w:lineRule="auto"/>
        <w:ind w:firstLine="851"/>
        <w:jc w:val="both"/>
        <w:rPr>
          <w:b/>
          <w:sz w:val="28"/>
          <w:szCs w:val="28"/>
          <w:lang w:val="uk-UA"/>
        </w:rPr>
      </w:pPr>
      <w:r w:rsidRPr="002006E6">
        <w:rPr>
          <w:bCs/>
          <w:color w:val="000000" w:themeColor="text1"/>
          <w:sz w:val="28"/>
          <w:szCs w:val="28"/>
          <w:lang w:val="uk-UA"/>
        </w:rPr>
        <w:t xml:space="preserve">Доведені зміни показників </w:t>
      </w:r>
      <w:r w:rsidR="008C31B2">
        <w:rPr>
          <w:bCs/>
          <w:color w:val="000000" w:themeColor="text1"/>
          <w:sz w:val="28"/>
          <w:szCs w:val="28"/>
          <w:lang w:val="uk-UA"/>
        </w:rPr>
        <w:t>жовчних кислот</w:t>
      </w:r>
      <w:r w:rsidRPr="002006E6">
        <w:rPr>
          <w:bCs/>
          <w:color w:val="000000" w:themeColor="text1"/>
          <w:sz w:val="28"/>
          <w:szCs w:val="28"/>
          <w:lang w:val="uk-UA"/>
        </w:rPr>
        <w:t xml:space="preserve"> у сироватці крові хворих з поєднаним перебігом ЦД 2 типу та ХБХ дають змогу лікарям практичних закладів охорони здоров’я використовувати означені параметри при оцінці стану ентерогепатичної регуляції. </w:t>
      </w:r>
    </w:p>
    <w:p w14:paraId="0393706E" w14:textId="77777777" w:rsidR="005D376B" w:rsidRDefault="005D376B" w:rsidP="00851D91">
      <w:pPr>
        <w:spacing w:line="360" w:lineRule="auto"/>
        <w:ind w:firstLine="851"/>
        <w:jc w:val="both"/>
        <w:rPr>
          <w:b/>
          <w:sz w:val="28"/>
          <w:szCs w:val="28"/>
          <w:lang w:val="uk-UA"/>
        </w:rPr>
      </w:pPr>
      <w:r w:rsidRPr="00DA451E">
        <w:rPr>
          <w:bCs/>
          <w:color w:val="000000" w:themeColor="text1"/>
          <w:sz w:val="28"/>
          <w:szCs w:val="28"/>
          <w:lang w:val="uk-UA"/>
        </w:rPr>
        <w:t>Розроблений спосіб прогнозування порушень ліпідного профілю у хворих на ЦД 2 типу та ХБХ на підставі визначення рівню ФРФ-19 (нижче за 95,25 пг/мл) дозволяє лікарю загальної практики, гастроентерологу та терапевту підвищити рівень прогнозування ризику розвитку дисліпідемії у таких хворих.</w:t>
      </w:r>
    </w:p>
    <w:p w14:paraId="17127782" w14:textId="2F29848C" w:rsidR="005D376B" w:rsidRDefault="005D376B" w:rsidP="00851D91">
      <w:pPr>
        <w:spacing w:line="360" w:lineRule="auto"/>
        <w:ind w:firstLine="851"/>
        <w:jc w:val="both"/>
        <w:rPr>
          <w:b/>
          <w:sz w:val="28"/>
          <w:szCs w:val="28"/>
          <w:lang w:val="uk-UA"/>
        </w:rPr>
      </w:pPr>
      <w:r w:rsidRPr="00096242">
        <w:rPr>
          <w:bCs/>
          <w:color w:val="000000" w:themeColor="text1"/>
          <w:sz w:val="28"/>
          <w:szCs w:val="28"/>
          <w:lang w:val="uk-UA"/>
        </w:rPr>
        <w:lastRenderedPageBreak/>
        <w:t>Розроблена</w:t>
      </w:r>
      <w:r w:rsidRPr="00DA451E">
        <w:rPr>
          <w:bCs/>
          <w:color w:val="FF0000"/>
          <w:sz w:val="28"/>
          <w:szCs w:val="28"/>
          <w:lang w:val="uk-UA"/>
        </w:rPr>
        <w:t xml:space="preserve"> </w:t>
      </w:r>
      <w:r>
        <w:rPr>
          <w:bCs/>
          <w:sz w:val="28"/>
          <w:szCs w:val="28"/>
          <w:lang w:val="uk-UA"/>
        </w:rPr>
        <w:t xml:space="preserve">модель прогнозу порушень обміну ЖК з урахуванням вмісту показників ФРФ-19, ХС ЛПНЩ, загального білка та індексу скорочення ЖМ дозволяє лікарям практичної ланки </w:t>
      </w:r>
      <w:r w:rsidRPr="00DA451E">
        <w:rPr>
          <w:bCs/>
          <w:color w:val="000000" w:themeColor="text1"/>
          <w:sz w:val="28"/>
          <w:szCs w:val="28"/>
          <w:lang w:val="uk-UA"/>
        </w:rPr>
        <w:t>охорони здоров’я</w:t>
      </w:r>
      <w:r w:rsidRPr="00FF7261">
        <w:rPr>
          <w:bCs/>
          <w:color w:val="FF0000"/>
          <w:sz w:val="28"/>
          <w:szCs w:val="28"/>
          <w:lang w:val="uk-UA"/>
        </w:rPr>
        <w:t xml:space="preserve"> </w:t>
      </w:r>
      <w:r>
        <w:rPr>
          <w:bCs/>
          <w:sz w:val="28"/>
          <w:szCs w:val="28"/>
          <w:lang w:val="uk-UA"/>
        </w:rPr>
        <w:t xml:space="preserve">прогнозувати перебіг </w:t>
      </w:r>
      <w:r w:rsidRPr="00DA451E">
        <w:rPr>
          <w:bCs/>
          <w:color w:val="000000" w:themeColor="text1"/>
          <w:sz w:val="28"/>
          <w:szCs w:val="28"/>
          <w:lang w:val="uk-UA"/>
        </w:rPr>
        <w:t xml:space="preserve">захворювань та передбачати розвиток ускладнень.  </w:t>
      </w:r>
    </w:p>
    <w:p w14:paraId="4F6A7876" w14:textId="3E375136" w:rsidR="005D376B" w:rsidRDefault="005D376B" w:rsidP="00851D91">
      <w:pPr>
        <w:spacing w:line="360" w:lineRule="auto"/>
        <w:ind w:firstLine="851"/>
        <w:jc w:val="both"/>
        <w:rPr>
          <w:b/>
          <w:sz w:val="28"/>
          <w:szCs w:val="28"/>
          <w:lang w:val="uk-UA"/>
        </w:rPr>
      </w:pPr>
      <w:r w:rsidRPr="00DA451E">
        <w:rPr>
          <w:bCs/>
          <w:color w:val="000000" w:themeColor="text1"/>
          <w:sz w:val="28"/>
          <w:szCs w:val="28"/>
          <w:lang w:val="uk-UA"/>
        </w:rPr>
        <w:t>Розроблений спосіб прогнозування розвитку порушень моторно-евакуаторної функції ЖМ у хворих на ЦД 2 типу та ХБХ на підставі визначення зниження рівня індексу скорочення ЖМ та вмісту ФРФ-19 менше за 9</w:t>
      </w:r>
      <w:r w:rsidR="000E4D80">
        <w:rPr>
          <w:bCs/>
          <w:color w:val="000000" w:themeColor="text1"/>
          <w:sz w:val="28"/>
          <w:szCs w:val="28"/>
          <w:lang w:val="uk-UA"/>
        </w:rPr>
        <w:t>6</w:t>
      </w:r>
      <w:r w:rsidRPr="00DA451E">
        <w:rPr>
          <w:bCs/>
          <w:color w:val="000000" w:themeColor="text1"/>
          <w:sz w:val="28"/>
          <w:szCs w:val="28"/>
          <w:lang w:val="uk-UA"/>
        </w:rPr>
        <w:t>,</w:t>
      </w:r>
      <w:r w:rsidR="000E4D80">
        <w:rPr>
          <w:bCs/>
          <w:color w:val="000000" w:themeColor="text1"/>
          <w:sz w:val="28"/>
          <w:szCs w:val="28"/>
          <w:lang w:val="uk-UA"/>
        </w:rPr>
        <w:t>2</w:t>
      </w:r>
      <w:r w:rsidRPr="00DA451E">
        <w:rPr>
          <w:bCs/>
          <w:color w:val="000000" w:themeColor="text1"/>
          <w:sz w:val="28"/>
          <w:szCs w:val="28"/>
          <w:lang w:val="uk-UA"/>
        </w:rPr>
        <w:t>3 пг/мл дозволяє розглядати їх в якості предикторів означених порушень.</w:t>
      </w:r>
    </w:p>
    <w:p w14:paraId="765F5D2F" w14:textId="14C80C7E" w:rsidR="005D376B" w:rsidRDefault="005D376B" w:rsidP="00851D91">
      <w:pPr>
        <w:spacing w:line="360" w:lineRule="auto"/>
        <w:ind w:firstLine="851"/>
        <w:jc w:val="both"/>
        <w:rPr>
          <w:b/>
          <w:sz w:val="28"/>
          <w:szCs w:val="28"/>
          <w:lang w:val="uk-UA"/>
        </w:rPr>
      </w:pPr>
      <w:r>
        <w:rPr>
          <w:bCs/>
          <w:sz w:val="28"/>
          <w:szCs w:val="28"/>
          <w:lang w:val="uk-UA"/>
        </w:rPr>
        <w:t xml:space="preserve">Результати дослідження обґрунтовують доцільність застосування препаратів УДХК та </w:t>
      </w:r>
      <w:r w:rsidR="000E4D80">
        <w:rPr>
          <w:bCs/>
          <w:sz w:val="28"/>
          <w:szCs w:val="28"/>
          <w:lang w:val="uk-UA"/>
        </w:rPr>
        <w:t>АЛК</w:t>
      </w:r>
      <w:r>
        <w:rPr>
          <w:bCs/>
          <w:sz w:val="28"/>
          <w:szCs w:val="28"/>
          <w:lang w:val="uk-UA"/>
        </w:rPr>
        <w:t xml:space="preserve"> у складі комплексної терапії хворих на ЦД 2 типу та ХБХ, що дозволяє лікарям практичної ланки охорони здоров</w:t>
      </w:r>
      <w:r w:rsidRPr="001217FF">
        <w:rPr>
          <w:bCs/>
          <w:sz w:val="28"/>
          <w:szCs w:val="28"/>
          <w:lang w:val="uk-UA"/>
        </w:rPr>
        <w:t>’</w:t>
      </w:r>
      <w:r>
        <w:rPr>
          <w:bCs/>
          <w:sz w:val="28"/>
          <w:szCs w:val="28"/>
          <w:lang w:val="uk-UA"/>
        </w:rPr>
        <w:t>я покращити ефективність лікування та прогнозувати перебіг цих захворювань.</w:t>
      </w:r>
    </w:p>
    <w:p w14:paraId="6CFA883A" w14:textId="77777777" w:rsidR="005D376B" w:rsidRDefault="005D376B" w:rsidP="00851D91">
      <w:pPr>
        <w:spacing w:line="360" w:lineRule="auto"/>
        <w:ind w:firstLine="851"/>
        <w:jc w:val="both"/>
        <w:rPr>
          <w:b/>
          <w:sz w:val="28"/>
          <w:szCs w:val="28"/>
          <w:lang w:val="uk-UA"/>
        </w:rPr>
      </w:pPr>
      <w:r w:rsidRPr="002B6BAE">
        <w:rPr>
          <w:sz w:val="28"/>
          <w:szCs w:val="28"/>
          <w:lang w:val="uk-UA" w:eastAsia="uk-UA"/>
        </w:rPr>
        <w:t>Отримані результати впроваджено в діяльність закладів практичної охорони здоров'я:</w:t>
      </w:r>
      <w:r>
        <w:rPr>
          <w:sz w:val="28"/>
          <w:szCs w:val="28"/>
          <w:lang w:val="uk-UA" w:eastAsia="uk-UA"/>
        </w:rPr>
        <w:t xml:space="preserve"> ендокринологічне відділення КНП ХОР «Обласна клінічна лікарня», гастроентерологічне відділенням ОКНП «Чернівецька лікарня швидкої медичної допомоги», терапевтичне відділення КП «1-а міська клінічна лікарня Полтавської міської ради», гастроентерологічне відділення КНП ХОР «Обласна клінічна лікарня», терапевтичне відділення </w:t>
      </w:r>
      <w:r w:rsidRPr="000B0B11">
        <w:rPr>
          <w:sz w:val="28"/>
          <w:szCs w:val="28"/>
          <w:lang w:val="uk-UA"/>
        </w:rPr>
        <w:t>КНП «Міська поліклініка №24» ХМР</w:t>
      </w:r>
      <w:r>
        <w:rPr>
          <w:sz w:val="28"/>
          <w:szCs w:val="28"/>
          <w:lang w:val="uk-UA"/>
        </w:rPr>
        <w:t xml:space="preserve">; </w:t>
      </w:r>
      <w:r w:rsidRPr="003D71EE">
        <w:rPr>
          <w:sz w:val="28"/>
          <w:szCs w:val="28"/>
          <w:lang w:val="uk-UA"/>
        </w:rPr>
        <w:t xml:space="preserve">у </w:t>
      </w:r>
      <w:r w:rsidRPr="003200BB">
        <w:rPr>
          <w:sz w:val="28"/>
          <w:szCs w:val="28"/>
          <w:lang w:val="uk-UA"/>
        </w:rPr>
        <w:t>навчальний процес кафедри внутрішніх хвороб №3 Запорізького державного медичного університету  (дисципліна «Основи внутрішньої медицини»); у навчальний</w:t>
      </w:r>
      <w:r w:rsidRPr="003D71EE">
        <w:rPr>
          <w:sz w:val="28"/>
          <w:szCs w:val="28"/>
          <w:lang w:val="uk-UA"/>
        </w:rPr>
        <w:t xml:space="preserve"> процес </w:t>
      </w:r>
      <w:r w:rsidRPr="00FD6BB8">
        <w:rPr>
          <w:sz w:val="28"/>
          <w:szCs w:val="28"/>
          <w:lang w:val="uk-UA"/>
        </w:rPr>
        <w:t>кафедр</w:t>
      </w:r>
      <w:r w:rsidRPr="003D71EE">
        <w:rPr>
          <w:sz w:val="28"/>
          <w:szCs w:val="28"/>
          <w:lang w:val="uk-UA"/>
        </w:rPr>
        <w:t>и</w:t>
      </w:r>
      <w:r w:rsidRPr="00FD6BB8">
        <w:rPr>
          <w:sz w:val="28"/>
          <w:szCs w:val="28"/>
          <w:lang w:val="uk-UA"/>
        </w:rPr>
        <w:t xml:space="preserve"> внутрішньої медицини №2</w:t>
      </w:r>
      <w:r w:rsidRPr="003D71EE">
        <w:rPr>
          <w:sz w:val="28"/>
          <w:szCs w:val="28"/>
          <w:lang w:val="uk-UA"/>
        </w:rPr>
        <w:t xml:space="preserve"> Львівського</w:t>
      </w:r>
      <w:r w:rsidRPr="00FD6BB8">
        <w:rPr>
          <w:sz w:val="28"/>
          <w:szCs w:val="28"/>
          <w:lang w:val="uk-UA"/>
        </w:rPr>
        <w:t xml:space="preserve"> національного медичного університету</w:t>
      </w:r>
      <w:r>
        <w:rPr>
          <w:sz w:val="28"/>
          <w:szCs w:val="28"/>
          <w:lang w:val="uk-UA"/>
        </w:rPr>
        <w:t xml:space="preserve"> ім. Данила Галицького</w:t>
      </w:r>
      <w:r w:rsidRPr="00FD6BB8">
        <w:rPr>
          <w:sz w:val="28"/>
          <w:szCs w:val="28"/>
          <w:lang w:val="uk-UA"/>
        </w:rPr>
        <w:t xml:space="preserve"> </w:t>
      </w:r>
      <w:r w:rsidRPr="003D71EE">
        <w:rPr>
          <w:sz w:val="28"/>
          <w:szCs w:val="28"/>
          <w:lang w:val="uk-UA"/>
        </w:rPr>
        <w:t>(</w:t>
      </w:r>
      <w:r w:rsidRPr="00FD6BB8">
        <w:rPr>
          <w:sz w:val="28"/>
          <w:szCs w:val="28"/>
          <w:lang w:val="uk-UA"/>
        </w:rPr>
        <w:t>дисциплін</w:t>
      </w:r>
      <w:r w:rsidRPr="003D71EE">
        <w:rPr>
          <w:sz w:val="28"/>
          <w:szCs w:val="28"/>
          <w:lang w:val="uk-UA"/>
        </w:rPr>
        <w:t>а</w:t>
      </w:r>
      <w:r w:rsidRPr="00FD6BB8">
        <w:rPr>
          <w:sz w:val="28"/>
          <w:szCs w:val="28"/>
          <w:lang w:val="uk-UA"/>
        </w:rPr>
        <w:t xml:space="preserve"> «Основи внутрішньої медицини»</w:t>
      </w:r>
      <w:r w:rsidRPr="003D71EE">
        <w:rPr>
          <w:sz w:val="28"/>
          <w:szCs w:val="28"/>
          <w:lang w:val="uk-UA"/>
        </w:rPr>
        <w:t>)</w:t>
      </w:r>
      <w:r w:rsidRPr="003C59EC">
        <w:rPr>
          <w:sz w:val="28"/>
          <w:szCs w:val="28"/>
          <w:lang w:val="uk-UA"/>
        </w:rPr>
        <w:t>.</w:t>
      </w:r>
      <w:r>
        <w:rPr>
          <w:sz w:val="28"/>
          <w:szCs w:val="28"/>
          <w:lang w:val="uk-UA"/>
        </w:rPr>
        <w:t xml:space="preserve"> </w:t>
      </w:r>
      <w:r w:rsidRPr="00FD6BB8">
        <w:rPr>
          <w:sz w:val="28"/>
          <w:szCs w:val="28"/>
          <w:lang w:val="uk-UA"/>
        </w:rPr>
        <w:t>Результати дисертаційної роботи включено до навчальної програми підготовки студентів та лікарів</w:t>
      </w:r>
      <w:r>
        <w:rPr>
          <w:sz w:val="28"/>
          <w:szCs w:val="28"/>
          <w:lang w:val="uk-UA"/>
        </w:rPr>
        <w:t>-</w:t>
      </w:r>
      <w:r w:rsidRPr="00FD6BB8">
        <w:rPr>
          <w:sz w:val="28"/>
          <w:szCs w:val="28"/>
          <w:lang w:val="uk-UA"/>
        </w:rPr>
        <w:t xml:space="preserve">інтернів за фахом </w:t>
      </w:r>
      <w:r w:rsidRPr="002B6BAE">
        <w:rPr>
          <w:sz w:val="28"/>
          <w:szCs w:val="28"/>
          <w:lang w:val="uk-UA"/>
        </w:rPr>
        <w:t>«В</w:t>
      </w:r>
      <w:r w:rsidRPr="00FD6BB8">
        <w:rPr>
          <w:sz w:val="28"/>
          <w:szCs w:val="28"/>
          <w:lang w:val="uk-UA"/>
        </w:rPr>
        <w:t>нутрішні хвороби</w:t>
      </w:r>
      <w:r w:rsidRPr="002B6BAE">
        <w:rPr>
          <w:sz w:val="28"/>
          <w:szCs w:val="28"/>
          <w:lang w:val="uk-UA"/>
        </w:rPr>
        <w:t>»</w:t>
      </w:r>
      <w:r w:rsidRPr="00FD6BB8">
        <w:rPr>
          <w:sz w:val="28"/>
          <w:szCs w:val="28"/>
          <w:lang w:val="uk-UA"/>
        </w:rPr>
        <w:t xml:space="preserve"> на кафедрі внутрішньої медицини №</w:t>
      </w:r>
      <w:r w:rsidRPr="002B6BAE">
        <w:rPr>
          <w:sz w:val="28"/>
          <w:szCs w:val="28"/>
          <w:lang w:val="uk-UA"/>
        </w:rPr>
        <w:t>3</w:t>
      </w:r>
      <w:r>
        <w:rPr>
          <w:sz w:val="28"/>
          <w:szCs w:val="28"/>
          <w:lang w:val="uk-UA"/>
        </w:rPr>
        <w:t xml:space="preserve"> та ендокринології </w:t>
      </w:r>
      <w:r w:rsidRPr="00FD6BB8">
        <w:rPr>
          <w:sz w:val="28"/>
          <w:szCs w:val="28"/>
          <w:lang w:val="uk-UA"/>
        </w:rPr>
        <w:t>ХНМУ</w:t>
      </w:r>
      <w:r>
        <w:rPr>
          <w:sz w:val="28"/>
          <w:szCs w:val="28"/>
          <w:lang w:val="uk-UA"/>
        </w:rPr>
        <w:t>, що підтверджено відповідними актами впровадження.</w:t>
      </w:r>
    </w:p>
    <w:p w14:paraId="58CAEC14" w14:textId="77777777" w:rsidR="005D376B" w:rsidRDefault="005D376B" w:rsidP="00851D91">
      <w:pPr>
        <w:spacing w:line="360" w:lineRule="auto"/>
        <w:ind w:firstLine="851"/>
        <w:jc w:val="both"/>
        <w:rPr>
          <w:color w:val="000000" w:themeColor="text1"/>
          <w:sz w:val="28"/>
          <w:szCs w:val="28"/>
        </w:rPr>
      </w:pPr>
      <w:r w:rsidRPr="00F86C5B">
        <w:rPr>
          <w:b/>
          <w:sz w:val="28"/>
          <w:szCs w:val="28"/>
        </w:rPr>
        <w:t>Особистий внесок здобувача</w:t>
      </w:r>
      <w:r w:rsidRPr="00F86C5B">
        <w:rPr>
          <w:sz w:val="28"/>
          <w:szCs w:val="28"/>
        </w:rPr>
        <w:t>. Здобувачем особисто визначено напрямок</w:t>
      </w:r>
      <w:r w:rsidRPr="00F86C5B">
        <w:rPr>
          <w:sz w:val="28"/>
          <w:szCs w:val="28"/>
          <w:lang w:val="uk-UA"/>
        </w:rPr>
        <w:t xml:space="preserve"> дослідження та </w:t>
      </w:r>
      <w:r w:rsidRPr="00496642">
        <w:rPr>
          <w:color w:val="000000" w:themeColor="text1"/>
          <w:sz w:val="28"/>
          <w:szCs w:val="28"/>
          <w:lang w:val="uk-UA"/>
        </w:rPr>
        <w:t>розроблено</w:t>
      </w:r>
      <w:r>
        <w:rPr>
          <w:sz w:val="28"/>
          <w:szCs w:val="28"/>
          <w:lang w:val="uk-UA"/>
        </w:rPr>
        <w:t xml:space="preserve"> </w:t>
      </w:r>
      <w:r w:rsidRPr="00F86C5B">
        <w:rPr>
          <w:sz w:val="28"/>
          <w:szCs w:val="28"/>
          <w:lang w:val="uk-UA"/>
        </w:rPr>
        <w:t xml:space="preserve">його дизайн, проведено набір хворих, їх </w:t>
      </w:r>
      <w:r w:rsidRPr="00F86C5B">
        <w:rPr>
          <w:sz w:val="28"/>
          <w:szCs w:val="28"/>
          <w:lang w:val="uk-UA"/>
        </w:rPr>
        <w:lastRenderedPageBreak/>
        <w:t>обстеження. Проаналізовано лабораторні та інструментальні результати дослідження хворих, призначено лікування.</w:t>
      </w:r>
      <w:r w:rsidRPr="00F86C5B">
        <w:rPr>
          <w:sz w:val="28"/>
          <w:szCs w:val="28"/>
        </w:rPr>
        <w:t xml:space="preserve"> </w:t>
      </w:r>
      <w:r w:rsidRPr="00F86C5B">
        <w:rPr>
          <w:sz w:val="28"/>
          <w:szCs w:val="28"/>
          <w:lang w:val="uk-UA"/>
        </w:rPr>
        <w:t>П</w:t>
      </w:r>
      <w:r w:rsidRPr="00F86C5B">
        <w:rPr>
          <w:sz w:val="28"/>
          <w:szCs w:val="28"/>
        </w:rPr>
        <w:t>ідготовлен</w:t>
      </w:r>
      <w:r>
        <w:rPr>
          <w:sz w:val="28"/>
          <w:szCs w:val="28"/>
          <w:lang w:val="uk-UA"/>
        </w:rPr>
        <w:t>о</w:t>
      </w:r>
      <w:r w:rsidRPr="00F86C5B">
        <w:rPr>
          <w:sz w:val="28"/>
          <w:szCs w:val="28"/>
        </w:rPr>
        <w:t xml:space="preserve"> баз</w:t>
      </w:r>
      <w:r>
        <w:rPr>
          <w:sz w:val="28"/>
          <w:szCs w:val="28"/>
          <w:lang w:val="uk-UA"/>
        </w:rPr>
        <w:t>у</w:t>
      </w:r>
      <w:r w:rsidRPr="00F86C5B">
        <w:rPr>
          <w:sz w:val="28"/>
          <w:szCs w:val="28"/>
        </w:rPr>
        <w:t xml:space="preserve"> </w:t>
      </w:r>
      <w:r w:rsidRPr="002666F2">
        <w:rPr>
          <w:sz w:val="28"/>
          <w:szCs w:val="28"/>
          <w:lang w:val="uk-UA"/>
        </w:rPr>
        <w:t>даних</w:t>
      </w:r>
      <w:r w:rsidRPr="00F86C5B">
        <w:rPr>
          <w:sz w:val="28"/>
          <w:szCs w:val="28"/>
          <w:lang w:val="uk-UA"/>
        </w:rPr>
        <w:t xml:space="preserve">, проведено </w:t>
      </w:r>
      <w:r w:rsidRPr="00F86C5B">
        <w:rPr>
          <w:sz w:val="28"/>
          <w:szCs w:val="28"/>
        </w:rPr>
        <w:t>статистичн</w:t>
      </w:r>
      <w:r w:rsidRPr="00F86C5B">
        <w:rPr>
          <w:sz w:val="28"/>
          <w:szCs w:val="28"/>
          <w:lang w:val="uk-UA"/>
        </w:rPr>
        <w:t>у</w:t>
      </w:r>
      <w:r w:rsidRPr="00F86C5B">
        <w:rPr>
          <w:sz w:val="28"/>
          <w:szCs w:val="28"/>
        </w:rPr>
        <w:t xml:space="preserve"> обробк</w:t>
      </w:r>
      <w:r w:rsidRPr="00F86C5B">
        <w:rPr>
          <w:sz w:val="28"/>
          <w:szCs w:val="28"/>
          <w:lang w:val="uk-UA"/>
        </w:rPr>
        <w:t>у</w:t>
      </w:r>
      <w:r w:rsidRPr="00F86C5B">
        <w:rPr>
          <w:sz w:val="28"/>
          <w:szCs w:val="28"/>
        </w:rPr>
        <w:t xml:space="preserve"> результатів. </w:t>
      </w:r>
      <w:r w:rsidRPr="00F86C5B">
        <w:rPr>
          <w:sz w:val="28"/>
          <w:szCs w:val="28"/>
          <w:lang w:val="uk-UA"/>
        </w:rPr>
        <w:t xml:space="preserve">Узагальнення отриманих даних, формулювання висновків, практичних рекомендацій проведено здобувачем самостійно. Результати впроваджено </w:t>
      </w:r>
      <w:r w:rsidRPr="00F86C5B">
        <w:rPr>
          <w:sz w:val="28"/>
          <w:szCs w:val="28"/>
        </w:rPr>
        <w:t>у роботу закладів охорони здоров'я</w:t>
      </w:r>
      <w:r>
        <w:rPr>
          <w:sz w:val="28"/>
          <w:szCs w:val="28"/>
          <w:lang w:val="uk-UA"/>
        </w:rPr>
        <w:t xml:space="preserve"> </w:t>
      </w:r>
      <w:r w:rsidRPr="00496642">
        <w:rPr>
          <w:color w:val="000000" w:themeColor="text1"/>
          <w:sz w:val="28"/>
          <w:szCs w:val="28"/>
          <w:lang w:val="uk-UA"/>
        </w:rPr>
        <w:t>та навчальний процес, підготовлено наукові праці до друку у фахових виданнях</w:t>
      </w:r>
      <w:r w:rsidRPr="00496642">
        <w:rPr>
          <w:color w:val="000000" w:themeColor="text1"/>
          <w:sz w:val="28"/>
          <w:szCs w:val="28"/>
        </w:rPr>
        <w:t>.</w:t>
      </w:r>
    </w:p>
    <w:p w14:paraId="2891EC63" w14:textId="77777777" w:rsidR="005D376B" w:rsidRDefault="005D376B" w:rsidP="00851D91">
      <w:pPr>
        <w:spacing w:line="360" w:lineRule="auto"/>
        <w:ind w:firstLine="851"/>
        <w:jc w:val="both"/>
        <w:rPr>
          <w:b/>
          <w:sz w:val="28"/>
          <w:szCs w:val="28"/>
          <w:lang w:val="uk-UA"/>
        </w:rPr>
      </w:pPr>
      <w:r w:rsidRPr="00144D97">
        <w:rPr>
          <w:b/>
          <w:bCs/>
          <w:sz w:val="28"/>
          <w:szCs w:val="28"/>
        </w:rPr>
        <w:t>Апробація результатів дисертації.</w:t>
      </w:r>
      <w:r w:rsidRPr="00144D97">
        <w:rPr>
          <w:sz w:val="28"/>
          <w:szCs w:val="28"/>
        </w:rPr>
        <w:t xml:space="preserve"> </w:t>
      </w:r>
      <w:r>
        <w:rPr>
          <w:sz w:val="28"/>
          <w:szCs w:val="28"/>
          <w:lang w:val="uk-UA"/>
        </w:rPr>
        <w:t>Основні положення та р</w:t>
      </w:r>
      <w:r w:rsidRPr="00144D97">
        <w:rPr>
          <w:sz w:val="28"/>
          <w:szCs w:val="28"/>
        </w:rPr>
        <w:t>езультати дисертаційної роботи представлено</w:t>
      </w:r>
      <w:r>
        <w:rPr>
          <w:sz w:val="28"/>
          <w:szCs w:val="28"/>
          <w:lang w:val="uk-UA"/>
        </w:rPr>
        <w:t xml:space="preserve"> </w:t>
      </w:r>
      <w:r w:rsidRPr="00496642">
        <w:rPr>
          <w:color w:val="000000" w:themeColor="text1"/>
          <w:sz w:val="28"/>
          <w:szCs w:val="28"/>
          <w:lang w:val="uk-UA"/>
        </w:rPr>
        <w:t xml:space="preserve">та обговорено </w:t>
      </w:r>
      <w:r>
        <w:rPr>
          <w:sz w:val="28"/>
          <w:szCs w:val="28"/>
          <w:lang w:val="uk-UA"/>
        </w:rPr>
        <w:t xml:space="preserve">на </w:t>
      </w:r>
      <w:r>
        <w:rPr>
          <w:sz w:val="28"/>
          <w:szCs w:val="28"/>
          <w:lang w:val="en-US"/>
        </w:rPr>
        <w:t>IV</w:t>
      </w:r>
      <w:r>
        <w:rPr>
          <w:sz w:val="28"/>
          <w:szCs w:val="28"/>
          <w:lang w:val="uk-UA"/>
        </w:rPr>
        <w:t xml:space="preserve"> Міжнародній науково-практичній конференції з міжнародною участю «Проблеми, досягнення та перспективи розвитку медико-біологічних і спортивних наук» (Миколаїв, 17-18 жовтня 2019 р.), </w:t>
      </w:r>
      <w:r w:rsidRPr="00D50F55">
        <w:rPr>
          <w:sz w:val="28"/>
          <w:szCs w:val="28"/>
          <w:lang w:val="uk-UA"/>
        </w:rPr>
        <w:t>науково-практичній конференції з міжнародною участю «Досягнення та перспективи експериментальної і клінічної ендокринології (</w:t>
      </w:r>
      <w:r>
        <w:rPr>
          <w:sz w:val="28"/>
          <w:szCs w:val="28"/>
          <w:lang w:val="uk-UA"/>
        </w:rPr>
        <w:t>Дев’ятна</w:t>
      </w:r>
      <w:r w:rsidRPr="00D50F55">
        <w:rPr>
          <w:sz w:val="28"/>
          <w:szCs w:val="28"/>
          <w:lang w:val="uk-UA"/>
        </w:rPr>
        <w:t>дцяті Данилевські читання)» (Харків, 2</w:t>
      </w:r>
      <w:r>
        <w:rPr>
          <w:sz w:val="28"/>
          <w:szCs w:val="28"/>
          <w:lang w:val="uk-UA"/>
        </w:rPr>
        <w:t>7-28 лютого</w:t>
      </w:r>
      <w:r w:rsidRPr="00D50F55">
        <w:rPr>
          <w:sz w:val="28"/>
          <w:szCs w:val="28"/>
          <w:lang w:val="uk-UA"/>
        </w:rPr>
        <w:t xml:space="preserve"> 20</w:t>
      </w:r>
      <w:r>
        <w:rPr>
          <w:sz w:val="28"/>
          <w:szCs w:val="28"/>
          <w:lang w:val="uk-UA"/>
        </w:rPr>
        <w:t>20</w:t>
      </w:r>
      <w:r w:rsidRPr="00D50F55">
        <w:rPr>
          <w:sz w:val="28"/>
          <w:szCs w:val="28"/>
          <w:lang w:val="uk-UA"/>
        </w:rPr>
        <w:t xml:space="preserve"> р.)</w:t>
      </w:r>
      <w:r>
        <w:rPr>
          <w:sz w:val="28"/>
          <w:szCs w:val="28"/>
          <w:lang w:val="uk-UA"/>
        </w:rPr>
        <w:t xml:space="preserve">, </w:t>
      </w:r>
      <w:r w:rsidRPr="00D50F55">
        <w:rPr>
          <w:sz w:val="28"/>
          <w:szCs w:val="28"/>
          <w:lang w:val="uk-UA"/>
        </w:rPr>
        <w:t>науково-практичній конференції</w:t>
      </w:r>
      <w:r>
        <w:rPr>
          <w:sz w:val="28"/>
          <w:szCs w:val="28"/>
          <w:lang w:val="uk-UA"/>
        </w:rPr>
        <w:t xml:space="preserve"> молодих вчених за участю міжнародних спеціалістів «Сучасна медицина очима молоді: проблеми і перспективи вирішення» (Харків, 22 травня 2020 р</w:t>
      </w:r>
      <w:r w:rsidRPr="00CC1AFB">
        <w:rPr>
          <w:sz w:val="28"/>
          <w:szCs w:val="28"/>
          <w:lang w:val="uk-UA"/>
        </w:rPr>
        <w:t xml:space="preserve">.), </w:t>
      </w:r>
      <w:r w:rsidRPr="00CC1AFB">
        <w:rPr>
          <w:sz w:val="28"/>
          <w:szCs w:val="28"/>
          <w:lang w:val="en-US"/>
        </w:rPr>
        <w:t>International</w:t>
      </w:r>
      <w:r w:rsidRPr="00CC1AFB">
        <w:rPr>
          <w:sz w:val="28"/>
          <w:szCs w:val="28"/>
          <w:lang w:val="uk-UA"/>
        </w:rPr>
        <w:t xml:space="preserve"> </w:t>
      </w:r>
      <w:r w:rsidRPr="00CC1AFB">
        <w:rPr>
          <w:sz w:val="28"/>
          <w:szCs w:val="28"/>
          <w:lang w:val="en-US"/>
        </w:rPr>
        <w:t>Scientific</w:t>
      </w:r>
      <w:r w:rsidRPr="00CC1AFB">
        <w:rPr>
          <w:sz w:val="28"/>
          <w:szCs w:val="28"/>
          <w:lang w:val="uk-UA"/>
        </w:rPr>
        <w:t xml:space="preserve"> </w:t>
      </w:r>
      <w:r w:rsidRPr="00CC1AFB">
        <w:rPr>
          <w:sz w:val="28"/>
          <w:szCs w:val="28"/>
          <w:lang w:val="en-US"/>
        </w:rPr>
        <w:t>Interdisciplinary</w:t>
      </w:r>
      <w:r w:rsidRPr="00CC1AFB">
        <w:rPr>
          <w:sz w:val="28"/>
          <w:szCs w:val="28"/>
          <w:lang w:val="uk-UA"/>
        </w:rPr>
        <w:t xml:space="preserve"> </w:t>
      </w:r>
      <w:r w:rsidRPr="00CC1AFB">
        <w:rPr>
          <w:sz w:val="28"/>
          <w:szCs w:val="28"/>
          <w:lang w:val="en-US"/>
        </w:rPr>
        <w:t>Conference</w:t>
      </w:r>
      <w:r w:rsidRPr="00CC1AFB">
        <w:rPr>
          <w:sz w:val="28"/>
          <w:szCs w:val="28"/>
          <w:lang w:val="uk-UA"/>
        </w:rPr>
        <w:t xml:space="preserve"> </w:t>
      </w:r>
      <w:r w:rsidRPr="00CC1AFB">
        <w:rPr>
          <w:sz w:val="28"/>
          <w:szCs w:val="28"/>
          <w:lang w:val="en-US"/>
        </w:rPr>
        <w:t>for</w:t>
      </w:r>
      <w:r w:rsidRPr="00CC1AFB">
        <w:rPr>
          <w:sz w:val="28"/>
          <w:szCs w:val="28"/>
          <w:lang w:val="uk-UA"/>
        </w:rPr>
        <w:t xml:space="preserve"> </w:t>
      </w:r>
      <w:r w:rsidRPr="00CC1AFB">
        <w:rPr>
          <w:sz w:val="28"/>
          <w:szCs w:val="28"/>
          <w:lang w:val="en-US"/>
        </w:rPr>
        <w:t>medical</w:t>
      </w:r>
      <w:r w:rsidRPr="00CC1AFB">
        <w:rPr>
          <w:sz w:val="28"/>
          <w:szCs w:val="28"/>
          <w:lang w:val="uk-UA"/>
        </w:rPr>
        <w:t xml:space="preserve"> </w:t>
      </w:r>
      <w:r w:rsidRPr="00CC1AFB">
        <w:rPr>
          <w:sz w:val="28"/>
          <w:szCs w:val="28"/>
          <w:lang w:val="en-US"/>
        </w:rPr>
        <w:t>students</w:t>
      </w:r>
      <w:r w:rsidRPr="00CC1AFB">
        <w:rPr>
          <w:sz w:val="28"/>
          <w:szCs w:val="28"/>
          <w:lang w:val="uk-UA"/>
        </w:rPr>
        <w:t xml:space="preserve"> </w:t>
      </w:r>
      <w:r w:rsidRPr="00CC1AFB">
        <w:rPr>
          <w:sz w:val="28"/>
          <w:szCs w:val="28"/>
          <w:lang w:val="en-US"/>
        </w:rPr>
        <w:t>and</w:t>
      </w:r>
      <w:r w:rsidRPr="00CC1AFB">
        <w:rPr>
          <w:sz w:val="28"/>
          <w:szCs w:val="28"/>
          <w:lang w:val="uk-UA"/>
        </w:rPr>
        <w:t xml:space="preserve"> </w:t>
      </w:r>
      <w:r w:rsidRPr="00CC1AFB">
        <w:rPr>
          <w:sz w:val="28"/>
          <w:szCs w:val="28"/>
          <w:lang w:val="en-US"/>
        </w:rPr>
        <w:t>young</w:t>
      </w:r>
      <w:r w:rsidRPr="00CC1AFB">
        <w:rPr>
          <w:sz w:val="28"/>
          <w:szCs w:val="28"/>
          <w:lang w:val="uk-UA"/>
        </w:rPr>
        <w:t xml:space="preserve"> </w:t>
      </w:r>
      <w:r w:rsidRPr="00CC1AFB">
        <w:rPr>
          <w:sz w:val="28"/>
          <w:szCs w:val="28"/>
          <w:lang w:val="en-US"/>
        </w:rPr>
        <w:t>scientifics</w:t>
      </w:r>
      <w:r w:rsidRPr="00CC1AFB">
        <w:rPr>
          <w:sz w:val="28"/>
          <w:szCs w:val="28"/>
          <w:lang w:val="uk-UA"/>
        </w:rPr>
        <w:t xml:space="preserve"> (Харків</w:t>
      </w:r>
      <w:r>
        <w:rPr>
          <w:sz w:val="28"/>
          <w:szCs w:val="28"/>
          <w:lang w:val="uk-UA"/>
        </w:rPr>
        <w:t>,</w:t>
      </w:r>
      <w:r w:rsidRPr="00CC1AFB">
        <w:rPr>
          <w:sz w:val="28"/>
          <w:szCs w:val="28"/>
          <w:lang w:val="uk-UA"/>
        </w:rPr>
        <w:t xml:space="preserve"> </w:t>
      </w:r>
      <w:r>
        <w:rPr>
          <w:sz w:val="28"/>
          <w:szCs w:val="28"/>
          <w:lang w:val="uk-UA"/>
        </w:rPr>
        <w:t>8</w:t>
      </w:r>
      <w:r w:rsidRPr="00CC1AFB">
        <w:rPr>
          <w:sz w:val="28"/>
          <w:szCs w:val="28"/>
          <w:lang w:val="uk-UA"/>
        </w:rPr>
        <w:t>–</w:t>
      </w:r>
      <w:r>
        <w:rPr>
          <w:sz w:val="28"/>
          <w:szCs w:val="28"/>
          <w:lang w:val="uk-UA"/>
        </w:rPr>
        <w:t>9</w:t>
      </w:r>
      <w:r w:rsidRPr="00CC1AFB">
        <w:rPr>
          <w:sz w:val="28"/>
          <w:szCs w:val="28"/>
          <w:lang w:val="uk-UA"/>
        </w:rPr>
        <w:t xml:space="preserve"> </w:t>
      </w:r>
      <w:r>
        <w:rPr>
          <w:sz w:val="28"/>
          <w:szCs w:val="28"/>
          <w:lang w:val="uk-UA"/>
        </w:rPr>
        <w:t>жовтня</w:t>
      </w:r>
      <w:r w:rsidRPr="00CC1AFB">
        <w:rPr>
          <w:sz w:val="28"/>
          <w:szCs w:val="28"/>
          <w:lang w:val="uk-UA"/>
        </w:rPr>
        <w:t xml:space="preserve"> 20</w:t>
      </w:r>
      <w:r>
        <w:rPr>
          <w:sz w:val="28"/>
          <w:szCs w:val="28"/>
          <w:lang w:val="uk-UA"/>
        </w:rPr>
        <w:t>20</w:t>
      </w:r>
      <w:r w:rsidRPr="00CC1AFB">
        <w:rPr>
          <w:sz w:val="28"/>
          <w:szCs w:val="28"/>
          <w:lang w:val="uk-UA"/>
        </w:rPr>
        <w:t xml:space="preserve"> року)</w:t>
      </w:r>
      <w:r>
        <w:rPr>
          <w:sz w:val="28"/>
          <w:szCs w:val="28"/>
          <w:lang w:val="uk-UA"/>
        </w:rPr>
        <w:t xml:space="preserve">, </w:t>
      </w:r>
      <w:r w:rsidRPr="00D50F55">
        <w:rPr>
          <w:sz w:val="28"/>
          <w:szCs w:val="28"/>
          <w:lang w:val="uk-UA"/>
        </w:rPr>
        <w:t>науково-практичній конференції з міжнародною участю «Досягнення та перспективи експериментальної і клінічної ендокринології (</w:t>
      </w:r>
      <w:r>
        <w:rPr>
          <w:sz w:val="28"/>
          <w:szCs w:val="28"/>
          <w:lang w:val="uk-UA"/>
        </w:rPr>
        <w:t>Два</w:t>
      </w:r>
      <w:r w:rsidRPr="00D50F55">
        <w:rPr>
          <w:sz w:val="28"/>
          <w:szCs w:val="28"/>
          <w:lang w:val="uk-UA"/>
        </w:rPr>
        <w:t xml:space="preserve">дцяті Данилевські читання)» (Харків, </w:t>
      </w:r>
      <w:r>
        <w:rPr>
          <w:sz w:val="28"/>
          <w:szCs w:val="28"/>
          <w:lang w:val="uk-UA"/>
        </w:rPr>
        <w:t>4-5 березня</w:t>
      </w:r>
      <w:r w:rsidRPr="00D50F55">
        <w:rPr>
          <w:sz w:val="28"/>
          <w:szCs w:val="28"/>
          <w:lang w:val="uk-UA"/>
        </w:rPr>
        <w:t xml:space="preserve"> 20</w:t>
      </w:r>
      <w:r>
        <w:rPr>
          <w:sz w:val="28"/>
          <w:szCs w:val="28"/>
          <w:lang w:val="uk-UA"/>
        </w:rPr>
        <w:t>21</w:t>
      </w:r>
      <w:r w:rsidRPr="00D50F55">
        <w:rPr>
          <w:sz w:val="28"/>
          <w:szCs w:val="28"/>
          <w:lang w:val="uk-UA"/>
        </w:rPr>
        <w:t xml:space="preserve"> р.)</w:t>
      </w:r>
      <w:r>
        <w:rPr>
          <w:sz w:val="28"/>
          <w:szCs w:val="28"/>
          <w:lang w:val="uk-UA"/>
        </w:rPr>
        <w:t>.</w:t>
      </w:r>
    </w:p>
    <w:p w14:paraId="5767052D" w14:textId="77777777" w:rsidR="000E4D80" w:rsidRDefault="005D376B" w:rsidP="00851D91">
      <w:pPr>
        <w:spacing w:line="360" w:lineRule="auto"/>
        <w:ind w:firstLine="851"/>
        <w:jc w:val="both"/>
        <w:rPr>
          <w:sz w:val="28"/>
          <w:szCs w:val="28"/>
          <w:lang w:val="uk-UA"/>
        </w:rPr>
      </w:pPr>
      <w:r w:rsidRPr="00243670">
        <w:rPr>
          <w:b/>
          <w:sz w:val="28"/>
          <w:szCs w:val="28"/>
          <w:lang w:val="uk-UA"/>
        </w:rPr>
        <w:t xml:space="preserve">Публікації. </w:t>
      </w:r>
      <w:r w:rsidRPr="00243670">
        <w:rPr>
          <w:sz w:val="28"/>
          <w:szCs w:val="28"/>
          <w:lang w:val="uk-UA"/>
        </w:rPr>
        <w:t>За темою дисертації опубліковано</w:t>
      </w:r>
      <w:r w:rsidRPr="00397CEB">
        <w:rPr>
          <w:sz w:val="28"/>
          <w:szCs w:val="28"/>
          <w:lang w:val="uk-UA"/>
        </w:rPr>
        <w:t xml:space="preserve"> 1</w:t>
      </w:r>
      <w:r>
        <w:rPr>
          <w:sz w:val="28"/>
          <w:szCs w:val="28"/>
          <w:lang w:val="uk-UA"/>
        </w:rPr>
        <w:t>6</w:t>
      </w:r>
      <w:r w:rsidRPr="00397CEB">
        <w:rPr>
          <w:sz w:val="28"/>
          <w:szCs w:val="28"/>
          <w:lang w:val="uk-UA"/>
        </w:rPr>
        <w:t xml:space="preserve"> </w:t>
      </w:r>
      <w:r w:rsidRPr="00243670">
        <w:rPr>
          <w:sz w:val="28"/>
          <w:szCs w:val="28"/>
          <w:lang w:val="uk-UA"/>
        </w:rPr>
        <w:t>науков</w:t>
      </w:r>
      <w:r>
        <w:rPr>
          <w:sz w:val="28"/>
          <w:szCs w:val="28"/>
          <w:lang w:val="uk-UA"/>
        </w:rPr>
        <w:t>их</w:t>
      </w:r>
      <w:r w:rsidRPr="00243670">
        <w:rPr>
          <w:sz w:val="28"/>
          <w:szCs w:val="28"/>
          <w:lang w:val="uk-UA"/>
        </w:rPr>
        <w:t xml:space="preserve"> прац</w:t>
      </w:r>
      <w:r>
        <w:rPr>
          <w:sz w:val="28"/>
          <w:szCs w:val="28"/>
          <w:lang w:val="uk-UA"/>
        </w:rPr>
        <w:t>ь</w:t>
      </w:r>
      <w:r w:rsidRPr="00243670">
        <w:rPr>
          <w:sz w:val="28"/>
          <w:szCs w:val="28"/>
          <w:lang w:val="uk-UA"/>
        </w:rPr>
        <w:t xml:space="preserve">, з них </w:t>
      </w:r>
      <w:r>
        <w:rPr>
          <w:sz w:val="28"/>
          <w:szCs w:val="28"/>
          <w:lang w:val="uk-UA"/>
        </w:rPr>
        <w:t xml:space="preserve">6 </w:t>
      </w:r>
      <w:r w:rsidRPr="00243670">
        <w:rPr>
          <w:sz w:val="28"/>
          <w:szCs w:val="28"/>
          <w:lang w:val="uk-UA"/>
        </w:rPr>
        <w:t>статей у</w:t>
      </w:r>
      <w:r>
        <w:rPr>
          <w:sz w:val="28"/>
          <w:szCs w:val="28"/>
          <w:lang w:val="uk-UA"/>
        </w:rPr>
        <w:t xml:space="preserve"> фахових</w:t>
      </w:r>
      <w:r w:rsidRPr="00243670">
        <w:rPr>
          <w:sz w:val="28"/>
          <w:szCs w:val="28"/>
          <w:lang w:val="uk-UA"/>
        </w:rPr>
        <w:t xml:space="preserve"> наукових виданнях, рекомендованих МОН України (</w:t>
      </w:r>
      <w:r w:rsidRPr="00CC1AFB">
        <w:rPr>
          <w:sz w:val="28"/>
          <w:szCs w:val="28"/>
          <w:lang w:val="uk-UA"/>
        </w:rPr>
        <w:t>4</w:t>
      </w:r>
      <w:r w:rsidRPr="00243670">
        <w:rPr>
          <w:sz w:val="28"/>
          <w:szCs w:val="28"/>
          <w:lang w:val="uk-UA"/>
        </w:rPr>
        <w:t xml:space="preserve"> у моноавторстві), </w:t>
      </w:r>
      <w:r w:rsidRPr="00CC1AFB">
        <w:rPr>
          <w:sz w:val="28"/>
          <w:szCs w:val="28"/>
          <w:lang w:val="uk-UA"/>
        </w:rPr>
        <w:t>1</w:t>
      </w:r>
      <w:r w:rsidRPr="00243670">
        <w:rPr>
          <w:sz w:val="28"/>
          <w:szCs w:val="28"/>
          <w:lang w:val="uk-UA"/>
        </w:rPr>
        <w:t xml:space="preserve"> статт</w:t>
      </w:r>
      <w:r w:rsidRPr="00CC1AFB">
        <w:rPr>
          <w:sz w:val="28"/>
          <w:szCs w:val="28"/>
          <w:lang w:val="uk-UA"/>
        </w:rPr>
        <w:t>я</w:t>
      </w:r>
      <w:r w:rsidRPr="00243670">
        <w:rPr>
          <w:sz w:val="28"/>
          <w:szCs w:val="28"/>
          <w:lang w:val="uk-UA"/>
        </w:rPr>
        <w:t xml:space="preserve"> в </w:t>
      </w:r>
      <w:r w:rsidRPr="00243670">
        <w:rPr>
          <w:color w:val="000000" w:themeColor="text1"/>
          <w:sz w:val="28"/>
          <w:szCs w:val="28"/>
          <w:lang w:val="uk-UA"/>
        </w:rPr>
        <w:t>іноземн</w:t>
      </w:r>
      <w:r w:rsidRPr="00496642">
        <w:rPr>
          <w:color w:val="000000" w:themeColor="text1"/>
          <w:sz w:val="28"/>
          <w:szCs w:val="28"/>
          <w:lang w:val="uk-UA"/>
        </w:rPr>
        <w:t>ому</w:t>
      </w:r>
      <w:r w:rsidRPr="00243670">
        <w:rPr>
          <w:color w:val="000000" w:themeColor="text1"/>
          <w:sz w:val="28"/>
          <w:szCs w:val="28"/>
          <w:lang w:val="uk-UA"/>
        </w:rPr>
        <w:t xml:space="preserve"> </w:t>
      </w:r>
      <w:r w:rsidRPr="00496642">
        <w:rPr>
          <w:color w:val="000000" w:themeColor="text1"/>
          <w:sz w:val="28"/>
          <w:szCs w:val="28"/>
          <w:lang w:val="uk-UA"/>
        </w:rPr>
        <w:t xml:space="preserve">виданні </w:t>
      </w:r>
      <w:r w:rsidRPr="00CC1AFB">
        <w:rPr>
          <w:sz w:val="28"/>
          <w:szCs w:val="28"/>
          <w:lang w:val="uk-UA"/>
        </w:rPr>
        <w:t>країн ЄС</w:t>
      </w:r>
      <w:r w:rsidRPr="00243670">
        <w:rPr>
          <w:sz w:val="28"/>
          <w:szCs w:val="28"/>
          <w:lang w:val="uk-UA"/>
        </w:rPr>
        <w:t xml:space="preserve">, </w:t>
      </w:r>
      <w:r w:rsidRPr="00CC1AFB">
        <w:rPr>
          <w:sz w:val="28"/>
          <w:szCs w:val="28"/>
          <w:lang w:val="uk-UA"/>
        </w:rPr>
        <w:t>1</w:t>
      </w:r>
      <w:r w:rsidRPr="00243670">
        <w:rPr>
          <w:sz w:val="28"/>
          <w:szCs w:val="28"/>
          <w:lang w:val="uk-UA"/>
        </w:rPr>
        <w:t xml:space="preserve"> патент України на корисну модель, </w:t>
      </w:r>
      <w:r w:rsidRPr="00397CEB">
        <w:rPr>
          <w:sz w:val="28"/>
          <w:szCs w:val="28"/>
          <w:lang w:val="uk-UA"/>
        </w:rPr>
        <w:t xml:space="preserve">8 </w:t>
      </w:r>
      <w:r w:rsidRPr="00243670">
        <w:rPr>
          <w:sz w:val="28"/>
          <w:szCs w:val="28"/>
          <w:lang w:val="uk-UA"/>
        </w:rPr>
        <w:t xml:space="preserve">тез у матеріалах </w:t>
      </w:r>
      <w:r w:rsidRPr="00496642">
        <w:rPr>
          <w:color w:val="000000" w:themeColor="text1"/>
          <w:sz w:val="28"/>
          <w:szCs w:val="28"/>
          <w:lang w:val="uk-UA"/>
        </w:rPr>
        <w:t>наукових форумів різних рівнів</w:t>
      </w:r>
      <w:r>
        <w:rPr>
          <w:sz w:val="28"/>
          <w:szCs w:val="28"/>
          <w:lang w:val="uk-UA"/>
        </w:rPr>
        <w:t xml:space="preserve">. </w:t>
      </w:r>
    </w:p>
    <w:p w14:paraId="1D36224F" w14:textId="41A7A4B8" w:rsidR="000E4D80" w:rsidRPr="008824F8" w:rsidRDefault="000E4D80" w:rsidP="00851D91">
      <w:pPr>
        <w:spacing w:line="360" w:lineRule="auto"/>
        <w:ind w:firstLine="851"/>
        <w:jc w:val="both"/>
        <w:rPr>
          <w:sz w:val="28"/>
          <w:szCs w:val="28"/>
          <w:lang w:val="uk-UA"/>
        </w:rPr>
      </w:pPr>
      <w:r>
        <w:rPr>
          <w:b/>
          <w:sz w:val="28"/>
          <w:szCs w:val="28"/>
        </w:rPr>
        <w:t>Структура та обсяг дисертації.</w:t>
      </w:r>
      <w:r>
        <w:rPr>
          <w:sz w:val="28"/>
          <w:szCs w:val="28"/>
        </w:rPr>
        <w:t xml:space="preserve"> </w:t>
      </w:r>
      <w:r>
        <w:rPr>
          <w:spacing w:val="-1"/>
          <w:sz w:val="28"/>
          <w:szCs w:val="28"/>
        </w:rPr>
        <w:t>Дисертаці</w:t>
      </w:r>
      <w:r>
        <w:rPr>
          <w:spacing w:val="-1"/>
          <w:sz w:val="28"/>
          <w:szCs w:val="28"/>
          <w:lang w:val="uk-UA"/>
        </w:rPr>
        <w:t>йна робота</w:t>
      </w:r>
      <w:r>
        <w:rPr>
          <w:spacing w:val="-1"/>
          <w:sz w:val="28"/>
          <w:szCs w:val="28"/>
        </w:rPr>
        <w:t xml:space="preserve"> викладен</w:t>
      </w:r>
      <w:r>
        <w:rPr>
          <w:spacing w:val="-1"/>
          <w:sz w:val="28"/>
          <w:szCs w:val="28"/>
          <w:lang w:val="uk-UA"/>
        </w:rPr>
        <w:t>а</w:t>
      </w:r>
      <w:r>
        <w:rPr>
          <w:spacing w:val="-1"/>
          <w:sz w:val="28"/>
          <w:szCs w:val="28"/>
        </w:rPr>
        <w:t xml:space="preserve"> українською мовою на </w:t>
      </w:r>
      <w:r>
        <w:rPr>
          <w:sz w:val="28"/>
          <w:szCs w:val="28"/>
          <w:lang w:val="uk-UA"/>
        </w:rPr>
        <w:t>167</w:t>
      </w:r>
      <w:r>
        <w:rPr>
          <w:sz w:val="28"/>
          <w:szCs w:val="28"/>
        </w:rPr>
        <w:t xml:space="preserve"> сторінках друкованого машинописного тексту. Робота складається зі вступу, огляду літератури, опису матеріалів та методів дослідження, розділів власних спостережень, аналізу та узагальнення</w:t>
      </w:r>
      <w:r>
        <w:rPr>
          <w:sz w:val="28"/>
          <w:szCs w:val="28"/>
          <w:lang w:val="uk-UA"/>
        </w:rPr>
        <w:t xml:space="preserve"> результатів дослідження</w:t>
      </w:r>
      <w:r>
        <w:rPr>
          <w:sz w:val="28"/>
          <w:szCs w:val="28"/>
        </w:rPr>
        <w:t xml:space="preserve">, висновків, </w:t>
      </w:r>
      <w:r>
        <w:rPr>
          <w:sz w:val="28"/>
          <w:szCs w:val="28"/>
          <w:lang w:val="uk-UA"/>
        </w:rPr>
        <w:t xml:space="preserve">практичних </w:t>
      </w:r>
      <w:r>
        <w:rPr>
          <w:sz w:val="28"/>
          <w:szCs w:val="28"/>
        </w:rPr>
        <w:t xml:space="preserve">рекомендацій. Список </w:t>
      </w:r>
      <w:r>
        <w:rPr>
          <w:sz w:val="28"/>
          <w:szCs w:val="28"/>
        </w:rPr>
        <w:lastRenderedPageBreak/>
        <w:t>використан</w:t>
      </w:r>
      <w:r>
        <w:rPr>
          <w:sz w:val="28"/>
          <w:szCs w:val="28"/>
          <w:lang w:val="uk-UA"/>
        </w:rPr>
        <w:t>ної</w:t>
      </w:r>
      <w:r>
        <w:rPr>
          <w:sz w:val="28"/>
          <w:szCs w:val="28"/>
        </w:rPr>
        <w:t xml:space="preserve"> </w:t>
      </w:r>
      <w:r>
        <w:rPr>
          <w:sz w:val="28"/>
          <w:szCs w:val="28"/>
          <w:lang w:val="uk-UA"/>
        </w:rPr>
        <w:t>літератури</w:t>
      </w:r>
      <w:r>
        <w:rPr>
          <w:sz w:val="28"/>
          <w:szCs w:val="28"/>
        </w:rPr>
        <w:t xml:space="preserve"> </w:t>
      </w:r>
      <w:r>
        <w:rPr>
          <w:sz w:val="28"/>
          <w:szCs w:val="28"/>
          <w:lang w:val="uk-UA"/>
        </w:rPr>
        <w:t>містить</w:t>
      </w:r>
      <w:r>
        <w:rPr>
          <w:sz w:val="28"/>
          <w:szCs w:val="28"/>
        </w:rPr>
        <w:t xml:space="preserve"> </w:t>
      </w:r>
      <w:r>
        <w:rPr>
          <w:sz w:val="28"/>
          <w:szCs w:val="28"/>
          <w:lang w:val="uk-UA"/>
        </w:rPr>
        <w:t>178</w:t>
      </w:r>
      <w:r>
        <w:rPr>
          <w:sz w:val="28"/>
          <w:szCs w:val="28"/>
        </w:rPr>
        <w:t xml:space="preserve"> </w:t>
      </w:r>
      <w:r>
        <w:rPr>
          <w:sz w:val="28"/>
          <w:szCs w:val="28"/>
          <w:lang w:val="uk-UA"/>
        </w:rPr>
        <w:t>джерел (36 кирилицею, 142 латиницею)</w:t>
      </w:r>
      <w:r>
        <w:rPr>
          <w:sz w:val="28"/>
          <w:szCs w:val="28"/>
        </w:rPr>
        <w:t xml:space="preserve">. Дисертацію ілюстровано </w:t>
      </w:r>
      <w:r>
        <w:rPr>
          <w:sz w:val="28"/>
          <w:szCs w:val="28"/>
          <w:lang w:val="uk-UA"/>
        </w:rPr>
        <w:t>34</w:t>
      </w:r>
      <w:r>
        <w:rPr>
          <w:sz w:val="28"/>
          <w:szCs w:val="28"/>
        </w:rPr>
        <w:t xml:space="preserve"> таблицями та </w:t>
      </w:r>
      <w:r w:rsidRPr="00CD5A05">
        <w:rPr>
          <w:sz w:val="28"/>
          <w:szCs w:val="28"/>
        </w:rPr>
        <w:t>20</w:t>
      </w:r>
      <w:r>
        <w:rPr>
          <w:sz w:val="28"/>
          <w:szCs w:val="28"/>
        </w:rPr>
        <w:t xml:space="preserve"> рисунками.</w:t>
      </w:r>
    </w:p>
    <w:p w14:paraId="75F398B4" w14:textId="77777777" w:rsidR="000E4D80" w:rsidRPr="005D376B" w:rsidRDefault="000E4D80" w:rsidP="005D376B">
      <w:pPr>
        <w:spacing w:line="360" w:lineRule="auto"/>
        <w:ind w:firstLine="708"/>
        <w:jc w:val="both"/>
        <w:rPr>
          <w:b/>
          <w:sz w:val="28"/>
          <w:szCs w:val="28"/>
          <w:lang w:val="uk-UA"/>
        </w:rPr>
      </w:pPr>
    </w:p>
    <w:p w14:paraId="2A5CA451" w14:textId="2D780972" w:rsidR="00851D91" w:rsidRDefault="00851D91">
      <w:pPr>
        <w:spacing w:after="160" w:line="259" w:lineRule="auto"/>
        <w:rPr>
          <w:b/>
          <w:sz w:val="28"/>
          <w:szCs w:val="28"/>
          <w:lang w:val="uk-UA"/>
        </w:rPr>
      </w:pPr>
      <w:r>
        <w:rPr>
          <w:b/>
          <w:sz w:val="28"/>
          <w:szCs w:val="28"/>
          <w:lang w:val="uk-UA"/>
        </w:rPr>
        <w:br w:type="page"/>
      </w:r>
    </w:p>
    <w:p w14:paraId="64927943" w14:textId="0AFC508A" w:rsidR="00CE171E" w:rsidRDefault="00F91C71" w:rsidP="00CE171E">
      <w:pPr>
        <w:spacing w:line="360" w:lineRule="auto"/>
        <w:jc w:val="center"/>
        <w:rPr>
          <w:b/>
          <w:sz w:val="28"/>
          <w:szCs w:val="28"/>
          <w:lang w:val="uk-UA"/>
        </w:rPr>
      </w:pPr>
      <w:r w:rsidRPr="00D3444F">
        <w:rPr>
          <w:b/>
          <w:sz w:val="28"/>
          <w:szCs w:val="28"/>
          <w:lang w:val="uk-UA"/>
        </w:rPr>
        <w:lastRenderedPageBreak/>
        <w:t>РОЗДІЛ 1</w:t>
      </w:r>
    </w:p>
    <w:p w14:paraId="7DAA6D7A" w14:textId="05FFE1C3" w:rsidR="00F91C71" w:rsidRDefault="00F91C71" w:rsidP="00CE171E">
      <w:pPr>
        <w:spacing w:line="360" w:lineRule="auto"/>
        <w:jc w:val="center"/>
        <w:rPr>
          <w:b/>
          <w:sz w:val="28"/>
          <w:szCs w:val="28"/>
          <w:lang w:val="uk-UA"/>
        </w:rPr>
      </w:pPr>
      <w:r w:rsidRPr="00D3444F">
        <w:rPr>
          <w:b/>
          <w:sz w:val="28"/>
          <w:szCs w:val="28"/>
          <w:lang w:val="uk-UA"/>
        </w:rPr>
        <w:t>ОГЛЯД ЛІТЕРАТУРИ</w:t>
      </w:r>
    </w:p>
    <w:p w14:paraId="44849F5A" w14:textId="77777777" w:rsidR="00CE171E" w:rsidRPr="00D3444F" w:rsidRDefault="00CE171E" w:rsidP="005D376B">
      <w:pPr>
        <w:spacing w:line="360" w:lineRule="auto"/>
        <w:ind w:firstLine="708"/>
        <w:jc w:val="center"/>
        <w:rPr>
          <w:b/>
          <w:sz w:val="28"/>
          <w:szCs w:val="28"/>
          <w:lang w:val="uk-UA"/>
        </w:rPr>
      </w:pPr>
    </w:p>
    <w:p w14:paraId="56997B26" w14:textId="13D81252" w:rsidR="00E66FA7" w:rsidRPr="00F3583C" w:rsidRDefault="00330421" w:rsidP="0019533D">
      <w:pPr>
        <w:spacing w:line="360" w:lineRule="auto"/>
        <w:jc w:val="center"/>
        <w:rPr>
          <w:b/>
          <w:bCs/>
          <w:sz w:val="28"/>
          <w:szCs w:val="28"/>
        </w:rPr>
      </w:pPr>
      <w:r w:rsidRPr="00330421">
        <w:rPr>
          <w:b/>
          <w:bCs/>
          <w:sz w:val="28"/>
          <w:szCs w:val="28"/>
          <w:lang w:val="uk-UA"/>
        </w:rPr>
        <w:t xml:space="preserve">1.1. </w:t>
      </w:r>
      <w:r w:rsidR="00E66FA7" w:rsidRPr="00330421">
        <w:rPr>
          <w:b/>
          <w:bCs/>
          <w:sz w:val="28"/>
          <w:szCs w:val="28"/>
          <w:lang w:val="uk-UA"/>
        </w:rPr>
        <w:t>Особливості поєднаного перебігу цукрового діабету 2 типу та хронічного безкам’яного холециститу</w:t>
      </w:r>
    </w:p>
    <w:p w14:paraId="6B91774E" w14:textId="2948249F" w:rsidR="00330421" w:rsidRPr="00853A1C" w:rsidRDefault="00330421" w:rsidP="00670B6F">
      <w:pPr>
        <w:spacing w:line="360" w:lineRule="auto"/>
        <w:ind w:firstLine="709"/>
        <w:jc w:val="both"/>
        <w:rPr>
          <w:sz w:val="28"/>
          <w:szCs w:val="28"/>
          <w:lang w:val="uk-UA"/>
        </w:rPr>
      </w:pPr>
      <w:r w:rsidRPr="00D073C4">
        <w:rPr>
          <w:sz w:val="28"/>
          <w:szCs w:val="28"/>
          <w:lang w:val="uk-UA"/>
        </w:rPr>
        <w:t>Розвиток сучасних наукових досліджень іде шляхом поглибленого вивчення патогенетичних ланок різних хронічних захворювань внутрішніх органів та формування</w:t>
      </w:r>
      <w:r>
        <w:rPr>
          <w:sz w:val="28"/>
          <w:szCs w:val="28"/>
          <w:lang w:val="uk-UA"/>
        </w:rPr>
        <w:t>м</w:t>
      </w:r>
      <w:r w:rsidRPr="00D073C4">
        <w:rPr>
          <w:sz w:val="28"/>
          <w:szCs w:val="28"/>
          <w:lang w:val="uk-UA"/>
        </w:rPr>
        <w:t xml:space="preserve"> адекватних схем терапії.</w:t>
      </w:r>
      <w:r>
        <w:rPr>
          <w:sz w:val="28"/>
          <w:szCs w:val="28"/>
          <w:lang w:val="uk-UA"/>
        </w:rPr>
        <w:t xml:space="preserve"> Доведено, що майже не існує нозологічних форм, які перебігають ізольовано. Їх п</w:t>
      </w:r>
      <w:r w:rsidRPr="00D073C4">
        <w:rPr>
          <w:sz w:val="28"/>
          <w:szCs w:val="28"/>
          <w:lang w:val="uk-UA"/>
        </w:rPr>
        <w:t>оєднання може сприяти прогресуванню захворювань, ранньому виникненню ускладнень та вплива</w:t>
      </w:r>
      <w:r>
        <w:rPr>
          <w:sz w:val="28"/>
          <w:szCs w:val="28"/>
          <w:lang w:val="uk-UA"/>
        </w:rPr>
        <w:t>є</w:t>
      </w:r>
      <w:r w:rsidRPr="00D073C4">
        <w:rPr>
          <w:sz w:val="28"/>
          <w:szCs w:val="28"/>
          <w:lang w:val="uk-UA"/>
        </w:rPr>
        <w:t xml:space="preserve"> на корекцію терапевтичних заходів. Серед нозологі</w:t>
      </w:r>
      <w:r>
        <w:rPr>
          <w:sz w:val="28"/>
          <w:szCs w:val="28"/>
          <w:lang w:val="uk-UA"/>
        </w:rPr>
        <w:t>й</w:t>
      </w:r>
      <w:r w:rsidRPr="00D073C4">
        <w:rPr>
          <w:sz w:val="28"/>
          <w:szCs w:val="28"/>
          <w:lang w:val="uk-UA"/>
        </w:rPr>
        <w:t xml:space="preserve">, які </w:t>
      </w:r>
      <w:r>
        <w:rPr>
          <w:sz w:val="28"/>
          <w:szCs w:val="28"/>
          <w:lang w:val="uk-UA"/>
        </w:rPr>
        <w:t xml:space="preserve">значно розповсюджені та </w:t>
      </w:r>
      <w:r w:rsidRPr="00D073C4">
        <w:rPr>
          <w:sz w:val="28"/>
          <w:szCs w:val="28"/>
          <w:lang w:val="uk-UA"/>
        </w:rPr>
        <w:t xml:space="preserve">доволі часто поєднуються між собою, виділяють хвороби серцево-судинної системи, травного тракту та ендокринні  захворювання, а саме, ЦД 2 типу </w:t>
      </w:r>
      <w:r w:rsidR="00332FDF" w:rsidRPr="006934F3">
        <w:rPr>
          <w:sz w:val="28"/>
          <w:szCs w:val="28"/>
          <w:lang w:val="uk-UA"/>
        </w:rPr>
        <w:t>[</w:t>
      </w:r>
      <w:r w:rsidR="00332FDF">
        <w:rPr>
          <w:sz w:val="28"/>
          <w:szCs w:val="28"/>
          <w:lang w:val="uk-UA"/>
        </w:rPr>
        <w:t>1, 2, 3, 22</w:t>
      </w:r>
      <w:r w:rsidR="00332FDF" w:rsidRPr="006934F3">
        <w:rPr>
          <w:sz w:val="28"/>
          <w:szCs w:val="28"/>
          <w:lang w:val="uk-UA"/>
        </w:rPr>
        <w:t>].</w:t>
      </w:r>
    </w:p>
    <w:p w14:paraId="58293E3E" w14:textId="0BD5F904" w:rsidR="00991C42" w:rsidRPr="00991C42" w:rsidRDefault="00473A88" w:rsidP="00670B6F">
      <w:pPr>
        <w:spacing w:line="360" w:lineRule="auto"/>
        <w:ind w:firstLine="709"/>
        <w:jc w:val="both"/>
        <w:rPr>
          <w:sz w:val="28"/>
          <w:szCs w:val="28"/>
          <w:lang w:val="uk-UA"/>
        </w:rPr>
      </w:pPr>
      <w:r>
        <w:rPr>
          <w:bCs/>
          <w:color w:val="000000"/>
          <w:sz w:val="28"/>
          <w:szCs w:val="28"/>
          <w:lang w:val="uk-UA"/>
        </w:rPr>
        <w:t>ЦД</w:t>
      </w:r>
      <w:r w:rsidR="00D3444F" w:rsidRPr="00D073C4">
        <w:rPr>
          <w:bCs/>
          <w:color w:val="000000"/>
          <w:sz w:val="28"/>
          <w:szCs w:val="28"/>
          <w:lang w:val="uk-UA"/>
        </w:rPr>
        <w:t xml:space="preserve"> є однією з найбільш серйозних медико-соціальних проблем сучасності, </w:t>
      </w:r>
      <w:r w:rsidR="00F34E3A">
        <w:rPr>
          <w:bCs/>
          <w:color w:val="000000"/>
          <w:sz w:val="28"/>
          <w:szCs w:val="28"/>
          <w:lang w:val="uk-UA"/>
        </w:rPr>
        <w:t>що</w:t>
      </w:r>
      <w:r w:rsidR="00D3444F" w:rsidRPr="00D073C4">
        <w:rPr>
          <w:bCs/>
          <w:color w:val="000000"/>
          <w:sz w:val="28"/>
          <w:szCs w:val="28"/>
          <w:lang w:val="uk-UA"/>
        </w:rPr>
        <w:t xml:space="preserve"> обумовлен</w:t>
      </w:r>
      <w:r w:rsidR="00F34E3A">
        <w:rPr>
          <w:bCs/>
          <w:color w:val="000000"/>
          <w:sz w:val="28"/>
          <w:szCs w:val="28"/>
          <w:lang w:val="uk-UA"/>
        </w:rPr>
        <w:t>о</w:t>
      </w:r>
      <w:r w:rsidR="00670B6F">
        <w:rPr>
          <w:bCs/>
          <w:color w:val="000000"/>
          <w:sz w:val="28"/>
          <w:szCs w:val="28"/>
          <w:lang w:val="uk-UA"/>
        </w:rPr>
        <w:t xml:space="preserve"> </w:t>
      </w:r>
      <w:r w:rsidR="00D3444F" w:rsidRPr="00D073C4">
        <w:rPr>
          <w:bCs/>
          <w:color w:val="000000"/>
          <w:sz w:val="28"/>
          <w:szCs w:val="28"/>
          <w:lang w:val="uk-UA"/>
        </w:rPr>
        <w:t>низкою факторів, серед яких в першу чергу слід відзначити стрімке зростання поширеності</w:t>
      </w:r>
      <w:r w:rsidR="00D3444F" w:rsidRPr="0074320B">
        <w:rPr>
          <w:bCs/>
          <w:color w:val="000000"/>
          <w:sz w:val="28"/>
          <w:szCs w:val="28"/>
          <w:lang w:val="uk-UA"/>
        </w:rPr>
        <w:t xml:space="preserve"> </w:t>
      </w:r>
      <w:r w:rsidR="00F34E3A">
        <w:rPr>
          <w:bCs/>
          <w:color w:val="000000"/>
          <w:sz w:val="28"/>
          <w:szCs w:val="28"/>
          <w:lang w:val="uk-UA"/>
        </w:rPr>
        <w:t>захворювання</w:t>
      </w:r>
      <w:r w:rsidR="00D3444F" w:rsidRPr="0074320B">
        <w:rPr>
          <w:bCs/>
          <w:color w:val="000000"/>
          <w:sz w:val="28"/>
          <w:szCs w:val="28"/>
          <w:lang w:val="uk-UA"/>
        </w:rPr>
        <w:t xml:space="preserve">, а також його ускладнень, що призводять до передчасної втрати працездатності та смертності </w:t>
      </w:r>
      <w:r w:rsidR="00332FDF" w:rsidRPr="006934F3">
        <w:rPr>
          <w:sz w:val="28"/>
          <w:szCs w:val="28"/>
          <w:lang w:val="uk-UA"/>
        </w:rPr>
        <w:t>[</w:t>
      </w:r>
      <w:r w:rsidR="00332FDF">
        <w:rPr>
          <w:sz w:val="28"/>
          <w:szCs w:val="28"/>
          <w:lang w:val="uk-UA"/>
        </w:rPr>
        <w:t>23, 24</w:t>
      </w:r>
      <w:r w:rsidR="00332FDF" w:rsidRPr="006934F3">
        <w:rPr>
          <w:sz w:val="28"/>
          <w:szCs w:val="28"/>
          <w:lang w:val="uk-UA"/>
        </w:rPr>
        <w:t>].</w:t>
      </w:r>
      <w:r w:rsidR="00332FDF">
        <w:rPr>
          <w:sz w:val="28"/>
          <w:szCs w:val="28"/>
          <w:lang w:val="uk-UA"/>
        </w:rPr>
        <w:t xml:space="preserve"> </w:t>
      </w:r>
      <w:r w:rsidR="00F34E3A">
        <w:rPr>
          <w:sz w:val="28"/>
          <w:szCs w:val="28"/>
          <w:lang w:val="uk-UA"/>
        </w:rPr>
        <w:t>Розповсюдженість</w:t>
      </w:r>
      <w:r w:rsidR="00D3444F" w:rsidRPr="00D404CA">
        <w:rPr>
          <w:sz w:val="28"/>
          <w:szCs w:val="28"/>
          <w:lang w:val="uk-UA"/>
        </w:rPr>
        <w:t xml:space="preserve"> ЦД складає 6-10% серед дорослого працездатного населення і від 8,9 до 16% – серед осіб похилого віку. </w:t>
      </w:r>
      <w:r w:rsidR="006673C7">
        <w:rPr>
          <w:sz w:val="28"/>
          <w:szCs w:val="28"/>
          <w:lang w:val="uk-UA"/>
        </w:rPr>
        <w:t>Тобто, на теперішній час у</w:t>
      </w:r>
      <w:r w:rsidR="006673C7">
        <w:rPr>
          <w:bCs/>
          <w:color w:val="000000"/>
          <w:sz w:val="28"/>
          <w:szCs w:val="28"/>
          <w:lang w:val="uk-UA"/>
        </w:rPr>
        <w:t xml:space="preserve"> світі</w:t>
      </w:r>
      <w:r w:rsidR="006673C7" w:rsidRPr="00C3595C">
        <w:rPr>
          <w:bCs/>
          <w:color w:val="000000"/>
          <w:sz w:val="28"/>
          <w:szCs w:val="28"/>
          <w:lang w:val="uk-UA"/>
        </w:rPr>
        <w:t xml:space="preserve"> </w:t>
      </w:r>
      <w:r w:rsidR="006673C7">
        <w:rPr>
          <w:bCs/>
          <w:color w:val="000000"/>
          <w:sz w:val="28"/>
          <w:szCs w:val="28"/>
          <w:lang w:val="uk-UA"/>
        </w:rPr>
        <w:t xml:space="preserve">налічується </w:t>
      </w:r>
      <w:r w:rsidR="006673C7" w:rsidRPr="00C3595C">
        <w:rPr>
          <w:bCs/>
          <w:color w:val="000000"/>
          <w:sz w:val="28"/>
          <w:szCs w:val="28"/>
          <w:lang w:val="uk-UA"/>
        </w:rPr>
        <w:t xml:space="preserve">понад 360 млн людей, які хворіють на ЦД. </w:t>
      </w:r>
      <w:r w:rsidR="00735C9D" w:rsidRPr="00D073C4">
        <w:rPr>
          <w:sz w:val="28"/>
          <w:szCs w:val="28"/>
          <w:lang w:val="uk-UA"/>
        </w:rPr>
        <w:t xml:space="preserve">При цьому пацієнти з ЦД 2 типу становлять </w:t>
      </w:r>
      <w:r w:rsidR="00991C42">
        <w:rPr>
          <w:sz w:val="28"/>
          <w:szCs w:val="28"/>
          <w:lang w:val="uk-UA"/>
        </w:rPr>
        <w:t xml:space="preserve">біля </w:t>
      </w:r>
      <w:r w:rsidR="00735C9D" w:rsidRPr="00D073C4">
        <w:rPr>
          <w:sz w:val="28"/>
          <w:szCs w:val="28"/>
          <w:lang w:val="uk-UA"/>
        </w:rPr>
        <w:t>90% усіх хворих.</w:t>
      </w:r>
      <w:r w:rsidR="00991C42">
        <w:rPr>
          <w:sz w:val="28"/>
          <w:szCs w:val="28"/>
          <w:lang w:val="uk-UA"/>
        </w:rPr>
        <w:t xml:space="preserve"> </w:t>
      </w:r>
    </w:p>
    <w:p w14:paraId="37E80799" w14:textId="1D8F6542" w:rsidR="00332FDF" w:rsidRDefault="006673C7" w:rsidP="00670B6F">
      <w:pPr>
        <w:spacing w:line="360" w:lineRule="auto"/>
        <w:ind w:firstLine="709"/>
        <w:jc w:val="both"/>
        <w:rPr>
          <w:sz w:val="28"/>
          <w:szCs w:val="28"/>
          <w:lang w:val="uk-UA"/>
        </w:rPr>
      </w:pPr>
      <w:r w:rsidRPr="00C3595C">
        <w:rPr>
          <w:bCs/>
          <w:color w:val="000000"/>
          <w:sz w:val="28"/>
          <w:szCs w:val="28"/>
          <w:lang w:val="uk-UA"/>
        </w:rPr>
        <w:t>За прогнозами Міжнародної діабетичної федерації (</w:t>
      </w:r>
      <w:r w:rsidRPr="00C3595C">
        <w:rPr>
          <w:bCs/>
          <w:color w:val="000000"/>
          <w:sz w:val="28"/>
          <w:szCs w:val="28"/>
        </w:rPr>
        <w:t>IDF</w:t>
      </w:r>
      <w:r w:rsidRPr="00C3595C">
        <w:rPr>
          <w:bCs/>
          <w:color w:val="000000"/>
          <w:sz w:val="28"/>
          <w:szCs w:val="28"/>
          <w:lang w:val="uk-UA"/>
        </w:rPr>
        <w:t>) до 2030 року очікується збільшення числа хворих на цукровий ді</w:t>
      </w:r>
      <w:r>
        <w:rPr>
          <w:bCs/>
          <w:color w:val="000000"/>
          <w:sz w:val="28"/>
          <w:szCs w:val="28"/>
          <w:lang w:val="uk-UA"/>
        </w:rPr>
        <w:t>абет 2 типу</w:t>
      </w:r>
      <w:r w:rsidRPr="00C3595C">
        <w:rPr>
          <w:bCs/>
          <w:color w:val="000000"/>
          <w:sz w:val="28"/>
          <w:szCs w:val="28"/>
          <w:lang w:val="uk-UA"/>
        </w:rPr>
        <w:t xml:space="preserve"> до 552 млн</w:t>
      </w:r>
      <w:r w:rsidRPr="00C3595C">
        <w:rPr>
          <w:sz w:val="28"/>
          <w:szCs w:val="28"/>
          <w:lang w:val="uk-UA"/>
        </w:rPr>
        <w:t>.</w:t>
      </w:r>
      <w:r>
        <w:rPr>
          <w:sz w:val="28"/>
          <w:szCs w:val="28"/>
          <w:lang w:val="uk-UA"/>
        </w:rPr>
        <w:t xml:space="preserve"> </w:t>
      </w:r>
      <w:r w:rsidR="00D3444F" w:rsidRPr="00D404CA">
        <w:rPr>
          <w:sz w:val="28"/>
          <w:szCs w:val="28"/>
          <w:lang w:val="uk-UA"/>
        </w:rPr>
        <w:t xml:space="preserve">Відповідно до світової статистики, кожні 13-15 років кількість хворих на ЦД </w:t>
      </w:r>
      <w:r w:rsidR="00D3444F" w:rsidRPr="00D073C4">
        <w:rPr>
          <w:sz w:val="28"/>
          <w:szCs w:val="28"/>
          <w:lang w:val="uk-UA"/>
        </w:rPr>
        <w:t xml:space="preserve">подвоюється. Аналогічна тенденція спостерігається й в Україні </w:t>
      </w:r>
      <w:r w:rsidR="00332FDF" w:rsidRPr="006934F3">
        <w:rPr>
          <w:sz w:val="28"/>
          <w:szCs w:val="28"/>
          <w:lang w:val="uk-UA"/>
        </w:rPr>
        <w:t>[</w:t>
      </w:r>
      <w:r w:rsidR="00332FDF">
        <w:rPr>
          <w:sz w:val="28"/>
          <w:szCs w:val="28"/>
          <w:lang w:val="uk-UA"/>
        </w:rPr>
        <w:t>6, 25 - 28</w:t>
      </w:r>
      <w:r w:rsidR="00332FDF" w:rsidRPr="006934F3">
        <w:rPr>
          <w:sz w:val="28"/>
          <w:szCs w:val="28"/>
          <w:lang w:val="uk-UA"/>
        </w:rPr>
        <w:t>].</w:t>
      </w:r>
    </w:p>
    <w:p w14:paraId="4ED9E98C" w14:textId="03848F7A" w:rsidR="0073509E" w:rsidRDefault="00D3444F" w:rsidP="00670B6F">
      <w:pPr>
        <w:spacing w:line="360" w:lineRule="auto"/>
        <w:ind w:firstLine="709"/>
        <w:jc w:val="both"/>
        <w:rPr>
          <w:sz w:val="28"/>
          <w:szCs w:val="28"/>
          <w:lang w:val="uk-UA"/>
        </w:rPr>
      </w:pPr>
      <w:r w:rsidRPr="00D073C4">
        <w:rPr>
          <w:sz w:val="28"/>
          <w:szCs w:val="28"/>
          <w:lang w:val="uk-UA"/>
        </w:rPr>
        <w:t xml:space="preserve">До факторів, які сприяють виникненню ЦД 2 типу, відносять: ожиріння, малорухомий спосіб життя, хронічні стреси, генетичну схильність, куріння та вживання алкоголю. Значну розповсюдженість нозології також пов’язують з переважанням населення віком понад 40 років (з цього приводу </w:t>
      </w:r>
      <w:r w:rsidRPr="00D073C4">
        <w:rPr>
          <w:sz w:val="28"/>
          <w:szCs w:val="28"/>
          <w:lang w:val="uk-UA"/>
        </w:rPr>
        <w:lastRenderedPageBreak/>
        <w:t xml:space="preserve">всі країни Європи розглядають як «старі», де населення понад 60 років складає більше 20%) </w:t>
      </w:r>
      <w:r w:rsidR="00332FDF" w:rsidRPr="006934F3">
        <w:rPr>
          <w:sz w:val="28"/>
          <w:szCs w:val="28"/>
          <w:lang w:val="uk-UA"/>
        </w:rPr>
        <w:t>[</w:t>
      </w:r>
      <w:r w:rsidR="00332FDF">
        <w:rPr>
          <w:sz w:val="28"/>
          <w:szCs w:val="28"/>
          <w:lang w:val="uk-UA"/>
        </w:rPr>
        <w:t>4, 29</w:t>
      </w:r>
      <w:r w:rsidR="00332FDF" w:rsidRPr="006934F3">
        <w:rPr>
          <w:sz w:val="28"/>
          <w:szCs w:val="28"/>
          <w:lang w:val="uk-UA"/>
        </w:rPr>
        <w:t>].</w:t>
      </w:r>
    </w:p>
    <w:p w14:paraId="64DB2945" w14:textId="5D099837" w:rsidR="00332FDF" w:rsidRDefault="00D3444F" w:rsidP="00670B6F">
      <w:pPr>
        <w:spacing w:line="360" w:lineRule="auto"/>
        <w:ind w:firstLine="709"/>
        <w:jc w:val="both"/>
        <w:rPr>
          <w:sz w:val="28"/>
          <w:szCs w:val="28"/>
          <w:lang w:val="uk-UA"/>
        </w:rPr>
      </w:pPr>
      <w:r w:rsidRPr="00D073C4">
        <w:rPr>
          <w:sz w:val="28"/>
          <w:szCs w:val="28"/>
          <w:lang w:val="uk-UA"/>
        </w:rPr>
        <w:t xml:space="preserve">В патогенезі ЦД 2 типу задіяні усі напрямки існування організму в умовах фізіологічної норми. Тобто формування означеного стану супроводжується  змінами усіх видів обміну (вуглеводного, жирового, білкового, електролітного тощо), що забезпечує не тільки різноманітність клінічних проявів, але й сприяє ранньому формуванню ускладнень </w:t>
      </w:r>
      <w:r w:rsidR="00332FDF" w:rsidRPr="006934F3">
        <w:rPr>
          <w:sz w:val="28"/>
          <w:szCs w:val="28"/>
          <w:lang w:val="uk-UA"/>
        </w:rPr>
        <w:t>[</w:t>
      </w:r>
      <w:r w:rsidR="00332FDF">
        <w:rPr>
          <w:sz w:val="28"/>
          <w:szCs w:val="28"/>
          <w:lang w:val="uk-UA"/>
        </w:rPr>
        <w:t>5, 6, 7</w:t>
      </w:r>
      <w:r w:rsidR="00332FDF" w:rsidRPr="006934F3">
        <w:rPr>
          <w:sz w:val="28"/>
          <w:szCs w:val="28"/>
          <w:lang w:val="uk-UA"/>
        </w:rPr>
        <w:t>].</w:t>
      </w:r>
    </w:p>
    <w:p w14:paraId="2891AA84" w14:textId="5C740C8E" w:rsidR="00BE0080" w:rsidRDefault="0039277D" w:rsidP="00670B6F">
      <w:pPr>
        <w:spacing w:line="360" w:lineRule="auto"/>
        <w:ind w:firstLine="709"/>
        <w:jc w:val="both"/>
        <w:rPr>
          <w:sz w:val="28"/>
          <w:szCs w:val="28"/>
          <w:lang w:val="uk-UA"/>
        </w:rPr>
      </w:pPr>
      <w:r>
        <w:rPr>
          <w:iCs/>
          <w:sz w:val="28"/>
          <w:szCs w:val="28"/>
          <w:lang w:val="uk-UA"/>
        </w:rPr>
        <w:t>Провідн</w:t>
      </w:r>
      <w:r w:rsidR="003866D8">
        <w:rPr>
          <w:iCs/>
          <w:sz w:val="28"/>
          <w:szCs w:val="28"/>
          <w:lang w:val="uk-UA"/>
        </w:rPr>
        <w:t>у</w:t>
      </w:r>
      <w:r>
        <w:rPr>
          <w:iCs/>
          <w:sz w:val="28"/>
          <w:szCs w:val="28"/>
          <w:lang w:val="uk-UA"/>
        </w:rPr>
        <w:t xml:space="preserve"> роль у р</w:t>
      </w:r>
      <w:r w:rsidR="006B201E" w:rsidRPr="006B201E">
        <w:rPr>
          <w:iCs/>
          <w:sz w:val="28"/>
          <w:szCs w:val="28"/>
          <w:lang w:val="uk-UA"/>
        </w:rPr>
        <w:t xml:space="preserve">озвитку ЦД 2 типу </w:t>
      </w:r>
      <w:r>
        <w:rPr>
          <w:iCs/>
          <w:sz w:val="28"/>
          <w:szCs w:val="28"/>
          <w:lang w:val="uk-UA"/>
        </w:rPr>
        <w:t>відіграє</w:t>
      </w:r>
      <w:r w:rsidR="006B201E" w:rsidRPr="006B201E">
        <w:rPr>
          <w:iCs/>
          <w:sz w:val="28"/>
          <w:szCs w:val="28"/>
          <w:lang w:val="uk-UA"/>
        </w:rPr>
        <w:t xml:space="preserve"> ІР</w:t>
      </w:r>
      <w:r>
        <w:rPr>
          <w:iCs/>
          <w:sz w:val="28"/>
          <w:szCs w:val="28"/>
          <w:lang w:val="uk-UA"/>
        </w:rPr>
        <w:t>,</w:t>
      </w:r>
      <w:r w:rsidR="00DB4A47">
        <w:rPr>
          <w:iCs/>
          <w:sz w:val="28"/>
          <w:szCs w:val="28"/>
          <w:lang w:val="uk-UA"/>
        </w:rPr>
        <w:t xml:space="preserve"> яка визначається як</w:t>
      </w:r>
      <w:r w:rsidR="00D3444F" w:rsidRPr="006B201E">
        <w:rPr>
          <w:iCs/>
          <w:sz w:val="28"/>
          <w:szCs w:val="28"/>
          <w:lang w:val="uk-UA"/>
        </w:rPr>
        <w:t xml:space="preserve"> первинне, селективне та специфічне порушення біологічної дії інсуліну, </w:t>
      </w:r>
      <w:r w:rsidR="00DB4A47">
        <w:rPr>
          <w:iCs/>
          <w:sz w:val="28"/>
          <w:szCs w:val="28"/>
          <w:lang w:val="uk-UA"/>
        </w:rPr>
        <w:t>характеризується</w:t>
      </w:r>
      <w:r w:rsidR="00D3444F" w:rsidRPr="006B201E">
        <w:rPr>
          <w:iCs/>
          <w:sz w:val="28"/>
          <w:szCs w:val="28"/>
          <w:lang w:val="uk-UA"/>
        </w:rPr>
        <w:t xml:space="preserve"> зниженням споживання глюкози тканинами </w:t>
      </w:r>
      <w:r w:rsidR="00D3444F" w:rsidRPr="003360AA">
        <w:rPr>
          <w:iCs/>
          <w:sz w:val="28"/>
          <w:szCs w:val="28"/>
          <w:lang w:val="uk-UA"/>
        </w:rPr>
        <w:t>та призводить до хронічної компенсаторної гіперінсулінемії [</w:t>
      </w:r>
      <w:r w:rsidR="00332FDF">
        <w:rPr>
          <w:lang w:val="uk-UA"/>
        </w:rPr>
        <w:t>30</w:t>
      </w:r>
      <w:r w:rsidR="00D3444F" w:rsidRPr="003360AA">
        <w:rPr>
          <w:iCs/>
          <w:sz w:val="28"/>
          <w:szCs w:val="28"/>
          <w:lang w:val="uk-UA"/>
        </w:rPr>
        <w:t xml:space="preserve">]. </w:t>
      </w:r>
      <w:r w:rsidR="00D3444F" w:rsidRPr="003360AA">
        <w:rPr>
          <w:sz w:val="28"/>
          <w:szCs w:val="28"/>
          <w:lang w:val="uk-UA"/>
        </w:rPr>
        <w:t xml:space="preserve">Найбільше клінічне значення має втрата чутливості до інсуліну м'язової, жирової і печінкової тканин. </w:t>
      </w:r>
      <w:r w:rsidR="00D3444F" w:rsidRPr="00735C9D">
        <w:rPr>
          <w:sz w:val="28"/>
          <w:szCs w:val="28"/>
          <w:lang w:val="uk-UA"/>
        </w:rPr>
        <w:t xml:space="preserve">ІР м'язової тканини </w:t>
      </w:r>
      <w:r w:rsidR="00FF42D0" w:rsidRPr="008E4B7A">
        <w:rPr>
          <w:lang w:val="uk-UA"/>
        </w:rPr>
        <w:t xml:space="preserve">проявляється зменшенням </w:t>
      </w:r>
      <w:r w:rsidR="00D3444F" w:rsidRPr="00735C9D">
        <w:rPr>
          <w:sz w:val="28"/>
          <w:szCs w:val="28"/>
          <w:lang w:val="uk-UA"/>
        </w:rPr>
        <w:t>надходження глюкози з крові в міоцити та її утилізації в м'язових клітинах</w:t>
      </w:r>
      <w:r w:rsidR="00FF42D0">
        <w:rPr>
          <w:sz w:val="28"/>
          <w:szCs w:val="28"/>
          <w:lang w:val="uk-UA"/>
        </w:rPr>
        <w:t xml:space="preserve">, </w:t>
      </w:r>
      <w:r w:rsidR="00E5516A">
        <w:rPr>
          <w:sz w:val="28"/>
          <w:szCs w:val="28"/>
          <w:lang w:val="uk-UA"/>
        </w:rPr>
        <w:t xml:space="preserve">ІР жирової тканини пов’язана з тим, що </w:t>
      </w:r>
      <w:r w:rsidR="00FF42D0">
        <w:rPr>
          <w:sz w:val="28"/>
          <w:szCs w:val="28"/>
          <w:lang w:val="uk-UA"/>
        </w:rPr>
        <w:t>вісцеральн</w:t>
      </w:r>
      <w:r w:rsidR="00E5516A">
        <w:rPr>
          <w:sz w:val="28"/>
          <w:szCs w:val="28"/>
          <w:lang w:val="uk-UA"/>
        </w:rPr>
        <w:t>им</w:t>
      </w:r>
      <w:r w:rsidR="00FF42D0">
        <w:rPr>
          <w:sz w:val="28"/>
          <w:szCs w:val="28"/>
          <w:lang w:val="uk-UA"/>
        </w:rPr>
        <w:t xml:space="preserve"> адипоцит</w:t>
      </w:r>
      <w:r w:rsidR="00E5516A">
        <w:rPr>
          <w:sz w:val="28"/>
          <w:szCs w:val="28"/>
          <w:lang w:val="uk-UA"/>
        </w:rPr>
        <w:t>ам</w:t>
      </w:r>
      <w:r w:rsidR="00FF42D0">
        <w:rPr>
          <w:sz w:val="28"/>
          <w:szCs w:val="28"/>
          <w:lang w:val="uk-UA"/>
        </w:rPr>
        <w:t xml:space="preserve"> характер</w:t>
      </w:r>
      <w:r w:rsidR="00E5516A">
        <w:rPr>
          <w:sz w:val="28"/>
          <w:szCs w:val="28"/>
          <w:lang w:val="uk-UA"/>
        </w:rPr>
        <w:t>на</w:t>
      </w:r>
      <w:r w:rsidR="00FF42D0">
        <w:rPr>
          <w:sz w:val="28"/>
          <w:szCs w:val="28"/>
          <w:lang w:val="uk-UA"/>
        </w:rPr>
        <w:t xml:space="preserve"> знижен</w:t>
      </w:r>
      <w:r w:rsidR="00E5516A">
        <w:rPr>
          <w:sz w:val="28"/>
          <w:szCs w:val="28"/>
          <w:lang w:val="uk-UA"/>
        </w:rPr>
        <w:t>а</w:t>
      </w:r>
      <w:r w:rsidR="00FF42D0">
        <w:rPr>
          <w:sz w:val="28"/>
          <w:szCs w:val="28"/>
          <w:lang w:val="uk-UA"/>
        </w:rPr>
        <w:t xml:space="preserve"> чутливіст</w:t>
      </w:r>
      <w:r w:rsidR="00E5516A">
        <w:rPr>
          <w:sz w:val="28"/>
          <w:szCs w:val="28"/>
          <w:lang w:val="uk-UA"/>
        </w:rPr>
        <w:t>ь</w:t>
      </w:r>
      <w:r w:rsidR="00D3444F" w:rsidRPr="00735C9D">
        <w:rPr>
          <w:sz w:val="28"/>
          <w:szCs w:val="28"/>
          <w:lang w:val="uk-UA"/>
        </w:rPr>
        <w:t xml:space="preserve"> до антиліполітичної дії інсуліну, що про</w:t>
      </w:r>
      <w:r w:rsidR="00735C9D">
        <w:rPr>
          <w:sz w:val="28"/>
          <w:szCs w:val="28"/>
          <w:lang w:val="uk-UA"/>
        </w:rPr>
        <w:t>з</w:t>
      </w:r>
      <w:r w:rsidR="00D3444F" w:rsidRPr="00735C9D">
        <w:rPr>
          <w:sz w:val="28"/>
          <w:szCs w:val="28"/>
          <w:lang w:val="uk-UA"/>
        </w:rPr>
        <w:t>водить до накопичення</w:t>
      </w:r>
      <w:r w:rsidR="00FF42D0">
        <w:rPr>
          <w:sz w:val="28"/>
          <w:szCs w:val="28"/>
          <w:lang w:val="uk-UA"/>
        </w:rPr>
        <w:t xml:space="preserve"> </w:t>
      </w:r>
      <w:r w:rsidR="00E5516A">
        <w:rPr>
          <w:sz w:val="28"/>
          <w:szCs w:val="28"/>
          <w:lang w:val="uk-UA"/>
        </w:rPr>
        <w:t xml:space="preserve">гліцерину та </w:t>
      </w:r>
      <w:r w:rsidR="00D3444F" w:rsidRPr="00735C9D">
        <w:rPr>
          <w:sz w:val="28"/>
          <w:szCs w:val="28"/>
          <w:lang w:val="uk-UA"/>
        </w:rPr>
        <w:t>вільних жирних кислот</w:t>
      </w:r>
      <w:r w:rsidR="00E5516A" w:rsidRPr="008E4B7A">
        <w:rPr>
          <w:lang w:val="uk-UA"/>
        </w:rPr>
        <w:t xml:space="preserve">, які надходять до печінки, </w:t>
      </w:r>
      <w:r w:rsidR="00FF42D0" w:rsidRPr="008E4B7A">
        <w:rPr>
          <w:lang w:val="uk-UA"/>
        </w:rPr>
        <w:t xml:space="preserve">де стають основним джерелом формування атерогенних </w:t>
      </w:r>
      <w:r w:rsidR="00FF42D0">
        <w:rPr>
          <w:lang w:val="uk-UA"/>
        </w:rPr>
        <w:t>ЛПДНЩ</w:t>
      </w:r>
      <w:r w:rsidR="00027D4F">
        <w:rPr>
          <w:lang w:val="uk-UA"/>
        </w:rPr>
        <w:t>.</w:t>
      </w:r>
      <w:r w:rsidR="00BE0080" w:rsidRPr="00BE0080">
        <w:rPr>
          <w:sz w:val="28"/>
          <w:szCs w:val="28"/>
          <w:lang w:val="uk-UA"/>
        </w:rPr>
        <w:t xml:space="preserve"> </w:t>
      </w:r>
      <w:r w:rsidR="00BE0080" w:rsidRPr="006934F3">
        <w:rPr>
          <w:sz w:val="28"/>
          <w:szCs w:val="28"/>
          <w:lang w:val="uk-UA"/>
        </w:rPr>
        <w:t>[</w:t>
      </w:r>
      <w:r w:rsidR="00BE0080">
        <w:rPr>
          <w:sz w:val="28"/>
          <w:szCs w:val="28"/>
          <w:lang w:val="uk-UA"/>
        </w:rPr>
        <w:t>31, 32, 33</w:t>
      </w:r>
      <w:r w:rsidR="00BE0080" w:rsidRPr="006934F3">
        <w:rPr>
          <w:sz w:val="28"/>
          <w:szCs w:val="28"/>
          <w:lang w:val="uk-UA"/>
        </w:rPr>
        <w:t>].</w:t>
      </w:r>
    </w:p>
    <w:p w14:paraId="63D22C4C" w14:textId="1FC53C39" w:rsidR="0039277D" w:rsidRPr="008E4B7A" w:rsidRDefault="00D3444F" w:rsidP="00670B6F">
      <w:pPr>
        <w:spacing w:line="360" w:lineRule="auto"/>
        <w:ind w:firstLine="709"/>
        <w:jc w:val="both"/>
        <w:rPr>
          <w:lang w:val="uk-UA"/>
        </w:rPr>
      </w:pPr>
      <w:r w:rsidRPr="008E4B7A">
        <w:rPr>
          <w:sz w:val="28"/>
          <w:szCs w:val="28"/>
          <w:lang w:val="uk-UA"/>
        </w:rPr>
        <w:t xml:space="preserve">ІР тканини печінки характеризується </w:t>
      </w:r>
      <w:r w:rsidR="002674A9" w:rsidRPr="008E4B7A">
        <w:rPr>
          <w:sz w:val="28"/>
          <w:szCs w:val="28"/>
          <w:lang w:val="uk-UA"/>
        </w:rPr>
        <w:t>зниження</w:t>
      </w:r>
      <w:r w:rsidR="002674A9" w:rsidRPr="00027D4F">
        <w:rPr>
          <w:sz w:val="28"/>
          <w:szCs w:val="28"/>
          <w:lang w:val="uk-UA"/>
        </w:rPr>
        <w:t>м</w:t>
      </w:r>
      <w:r w:rsidR="002674A9" w:rsidRPr="008E4B7A">
        <w:rPr>
          <w:sz w:val="28"/>
          <w:szCs w:val="28"/>
          <w:lang w:val="uk-UA"/>
        </w:rPr>
        <w:t xml:space="preserve"> глікогенезу, активації глікогенолізу та глюконеогенезу</w:t>
      </w:r>
      <w:r w:rsidR="00F31424" w:rsidRPr="00027D4F">
        <w:rPr>
          <w:sz w:val="28"/>
          <w:szCs w:val="28"/>
          <w:lang w:val="uk-UA"/>
        </w:rPr>
        <w:t>, при цьому</w:t>
      </w:r>
      <w:r w:rsidR="002674A9" w:rsidRPr="008E4B7A">
        <w:rPr>
          <w:sz w:val="28"/>
          <w:szCs w:val="28"/>
          <w:lang w:val="uk-UA"/>
        </w:rPr>
        <w:t xml:space="preserve"> відбувається гіперпродукція глюкози</w:t>
      </w:r>
      <w:r w:rsidRPr="008E4B7A">
        <w:rPr>
          <w:sz w:val="28"/>
          <w:szCs w:val="28"/>
          <w:lang w:val="uk-UA"/>
        </w:rPr>
        <w:t>, у результаті чого глюкоза з печінки надходить у кров</w:t>
      </w:r>
      <w:r w:rsidR="002674A9" w:rsidRPr="00027D4F">
        <w:rPr>
          <w:sz w:val="28"/>
          <w:szCs w:val="28"/>
          <w:lang w:val="uk-UA"/>
        </w:rPr>
        <w:t xml:space="preserve">, </w:t>
      </w:r>
      <w:r w:rsidR="00F31424" w:rsidRPr="00027D4F">
        <w:rPr>
          <w:sz w:val="28"/>
          <w:szCs w:val="28"/>
          <w:lang w:val="uk-UA"/>
        </w:rPr>
        <w:t>що</w:t>
      </w:r>
      <w:r w:rsidR="002674A9" w:rsidRPr="00027D4F">
        <w:rPr>
          <w:sz w:val="28"/>
          <w:szCs w:val="28"/>
          <w:lang w:val="uk-UA"/>
        </w:rPr>
        <w:t xml:space="preserve"> </w:t>
      </w:r>
      <w:r w:rsidR="00BD38A8" w:rsidRPr="00027D4F">
        <w:rPr>
          <w:sz w:val="28"/>
          <w:szCs w:val="28"/>
          <w:lang w:val="uk-UA"/>
        </w:rPr>
        <w:t>підсилює існуюч</w:t>
      </w:r>
      <w:r w:rsidR="00F31424" w:rsidRPr="00027D4F">
        <w:rPr>
          <w:sz w:val="28"/>
          <w:szCs w:val="28"/>
          <w:lang w:val="uk-UA"/>
        </w:rPr>
        <w:t>у</w:t>
      </w:r>
      <w:r w:rsidR="00BD38A8" w:rsidRPr="00027D4F">
        <w:rPr>
          <w:sz w:val="28"/>
          <w:szCs w:val="28"/>
          <w:lang w:val="uk-UA"/>
        </w:rPr>
        <w:t xml:space="preserve"> гіперглікемі</w:t>
      </w:r>
      <w:r w:rsidR="00F31424" w:rsidRPr="00027D4F">
        <w:rPr>
          <w:sz w:val="28"/>
          <w:szCs w:val="28"/>
          <w:lang w:val="uk-UA"/>
        </w:rPr>
        <w:t>ю</w:t>
      </w:r>
      <w:r w:rsidRPr="008E4B7A">
        <w:rPr>
          <w:sz w:val="28"/>
          <w:szCs w:val="28"/>
          <w:lang w:val="uk-UA"/>
        </w:rPr>
        <w:t xml:space="preserve">. </w:t>
      </w:r>
      <w:r w:rsidR="00204100" w:rsidRPr="00027D4F">
        <w:rPr>
          <w:sz w:val="28"/>
          <w:szCs w:val="28"/>
          <w:lang w:val="uk-UA"/>
        </w:rPr>
        <w:t>Активація цих процесів у печ</w:t>
      </w:r>
      <w:r w:rsidR="002674A9" w:rsidRPr="00027D4F">
        <w:rPr>
          <w:sz w:val="28"/>
          <w:szCs w:val="28"/>
          <w:lang w:val="uk-UA"/>
        </w:rPr>
        <w:t>і</w:t>
      </w:r>
      <w:r w:rsidR="00204100" w:rsidRPr="00027D4F">
        <w:rPr>
          <w:sz w:val="28"/>
          <w:szCs w:val="28"/>
          <w:lang w:val="uk-UA"/>
        </w:rPr>
        <w:t xml:space="preserve">нці відбувається </w:t>
      </w:r>
      <w:r w:rsidRPr="008E4B7A">
        <w:rPr>
          <w:sz w:val="28"/>
          <w:szCs w:val="28"/>
          <w:lang w:val="uk-UA"/>
        </w:rPr>
        <w:t>внаслідок відсутності їх пригнічення інсуліном</w:t>
      </w:r>
      <w:r w:rsidR="00BE0080" w:rsidRPr="00BE0080">
        <w:rPr>
          <w:sz w:val="28"/>
          <w:szCs w:val="28"/>
          <w:lang w:val="uk-UA"/>
        </w:rPr>
        <w:t xml:space="preserve"> </w:t>
      </w:r>
      <w:r w:rsidR="00BE0080" w:rsidRPr="006934F3">
        <w:rPr>
          <w:sz w:val="28"/>
          <w:szCs w:val="28"/>
          <w:lang w:val="uk-UA"/>
        </w:rPr>
        <w:t>[</w:t>
      </w:r>
      <w:r w:rsidR="00BE0080">
        <w:rPr>
          <w:sz w:val="28"/>
          <w:szCs w:val="28"/>
          <w:lang w:val="uk-UA"/>
        </w:rPr>
        <w:t>31, 34</w:t>
      </w:r>
      <w:r w:rsidR="00BE0080" w:rsidRPr="006934F3">
        <w:rPr>
          <w:sz w:val="28"/>
          <w:szCs w:val="28"/>
          <w:lang w:val="uk-UA"/>
        </w:rPr>
        <w:t>].</w:t>
      </w:r>
    </w:p>
    <w:p w14:paraId="11440DEF" w14:textId="2FF2711E" w:rsidR="00F6446D" w:rsidRPr="00BE0080" w:rsidRDefault="00D3444F" w:rsidP="00670B6F">
      <w:pPr>
        <w:spacing w:line="360" w:lineRule="auto"/>
        <w:ind w:firstLine="709"/>
        <w:jc w:val="both"/>
        <w:rPr>
          <w:sz w:val="28"/>
          <w:szCs w:val="28"/>
        </w:rPr>
      </w:pPr>
      <w:r w:rsidRPr="0073509E">
        <w:rPr>
          <w:sz w:val="28"/>
          <w:szCs w:val="28"/>
          <w:lang w:val="uk-UA"/>
        </w:rPr>
        <w:t xml:space="preserve">Довгий час ІР компенсується надлишковою продукцією інсуліну </w:t>
      </w:r>
      <w:r w:rsidRPr="00B76E31">
        <w:rPr>
          <w:sz w:val="28"/>
          <w:szCs w:val="28"/>
        </w:rPr>
        <w:t>β</w:t>
      </w:r>
      <w:r w:rsidRPr="0073509E">
        <w:rPr>
          <w:sz w:val="28"/>
          <w:szCs w:val="28"/>
          <w:lang w:val="uk-UA"/>
        </w:rPr>
        <w:t>-клітинами підшлункової залоз</w:t>
      </w:r>
      <w:r w:rsidR="005439FF">
        <w:rPr>
          <w:sz w:val="28"/>
          <w:szCs w:val="28"/>
          <w:lang w:val="uk-UA"/>
        </w:rPr>
        <w:t xml:space="preserve">, а саме </w:t>
      </w:r>
      <w:r w:rsidRPr="0073509E">
        <w:rPr>
          <w:sz w:val="28"/>
          <w:szCs w:val="28"/>
          <w:lang w:val="uk-UA"/>
        </w:rPr>
        <w:t xml:space="preserve">гіперінсулінемією, </w:t>
      </w:r>
      <w:r w:rsidR="005439FF">
        <w:rPr>
          <w:sz w:val="28"/>
          <w:szCs w:val="28"/>
          <w:lang w:val="uk-UA"/>
        </w:rPr>
        <w:t>яка</w:t>
      </w:r>
      <w:r w:rsidRPr="0073509E">
        <w:rPr>
          <w:sz w:val="28"/>
          <w:szCs w:val="28"/>
          <w:lang w:val="uk-UA"/>
        </w:rPr>
        <w:t xml:space="preserve"> підтримує вуглеводний обмін </w:t>
      </w:r>
      <w:r>
        <w:rPr>
          <w:sz w:val="28"/>
          <w:szCs w:val="28"/>
          <w:lang w:val="uk-UA"/>
        </w:rPr>
        <w:t>у</w:t>
      </w:r>
      <w:r w:rsidRPr="0073509E">
        <w:rPr>
          <w:sz w:val="28"/>
          <w:szCs w:val="28"/>
          <w:lang w:val="uk-UA"/>
        </w:rPr>
        <w:t xml:space="preserve"> нормі. </w:t>
      </w:r>
      <w:r w:rsidRPr="00B76E31">
        <w:rPr>
          <w:sz w:val="28"/>
          <w:szCs w:val="28"/>
        </w:rPr>
        <w:t>Гіперінсулінемі</w:t>
      </w:r>
      <w:r w:rsidR="005439FF">
        <w:rPr>
          <w:sz w:val="28"/>
          <w:szCs w:val="28"/>
          <w:lang w:val="uk-UA"/>
        </w:rPr>
        <w:t>ю можна</w:t>
      </w:r>
      <w:r w:rsidRPr="00B76E31">
        <w:rPr>
          <w:sz w:val="28"/>
          <w:szCs w:val="28"/>
        </w:rPr>
        <w:t xml:space="preserve"> прирівн</w:t>
      </w:r>
      <w:r w:rsidR="005439FF">
        <w:rPr>
          <w:sz w:val="28"/>
          <w:szCs w:val="28"/>
          <w:lang w:val="uk-UA"/>
        </w:rPr>
        <w:t>яти</w:t>
      </w:r>
      <w:r w:rsidRPr="00B76E31">
        <w:rPr>
          <w:sz w:val="28"/>
          <w:szCs w:val="28"/>
        </w:rPr>
        <w:t xml:space="preserve"> до маркерів ІР і вважа</w:t>
      </w:r>
      <w:r w:rsidR="005439FF">
        <w:rPr>
          <w:sz w:val="28"/>
          <w:szCs w:val="28"/>
          <w:lang w:val="uk-UA"/>
        </w:rPr>
        <w:t>ти</w:t>
      </w:r>
      <w:r w:rsidRPr="00B76E31">
        <w:rPr>
          <w:sz w:val="28"/>
          <w:szCs w:val="28"/>
        </w:rPr>
        <w:t xml:space="preserve"> передвісником ЦД </w:t>
      </w:r>
      <w:r>
        <w:rPr>
          <w:sz w:val="28"/>
          <w:szCs w:val="28"/>
          <w:lang w:val="uk-UA"/>
        </w:rPr>
        <w:t xml:space="preserve">2 </w:t>
      </w:r>
      <w:r w:rsidRPr="00B76E31">
        <w:rPr>
          <w:sz w:val="28"/>
          <w:szCs w:val="28"/>
        </w:rPr>
        <w:t xml:space="preserve">типу. </w:t>
      </w:r>
      <w:r w:rsidR="005439FF">
        <w:rPr>
          <w:sz w:val="28"/>
          <w:szCs w:val="28"/>
          <w:lang w:val="uk-UA"/>
        </w:rPr>
        <w:t xml:space="preserve">Коли спостерігається </w:t>
      </w:r>
      <w:r w:rsidRPr="00B76E31">
        <w:rPr>
          <w:sz w:val="28"/>
          <w:szCs w:val="28"/>
        </w:rPr>
        <w:t>ступен</w:t>
      </w:r>
      <w:r w:rsidR="00AE5658">
        <w:rPr>
          <w:sz w:val="28"/>
          <w:szCs w:val="28"/>
          <w:lang w:val="uk-UA"/>
        </w:rPr>
        <w:t>ю</w:t>
      </w:r>
      <w:r w:rsidRPr="00B76E31">
        <w:rPr>
          <w:sz w:val="28"/>
          <w:szCs w:val="28"/>
        </w:rPr>
        <w:t xml:space="preserve"> ІР</w:t>
      </w:r>
      <w:r>
        <w:rPr>
          <w:sz w:val="28"/>
          <w:szCs w:val="28"/>
          <w:lang w:val="uk-UA"/>
        </w:rPr>
        <w:t>,</w:t>
      </w:r>
      <w:r w:rsidRPr="00B76E31">
        <w:rPr>
          <w:sz w:val="28"/>
          <w:szCs w:val="28"/>
        </w:rPr>
        <w:t xml:space="preserve"> β-клітини перестають справлятися з посиленням навантаження глюкозою, що призводить до поступового виснаження інсулінсекреторно</w:t>
      </w:r>
      <w:r>
        <w:rPr>
          <w:sz w:val="28"/>
          <w:szCs w:val="28"/>
          <w:lang w:val="uk-UA"/>
        </w:rPr>
        <w:t>ї</w:t>
      </w:r>
      <w:r w:rsidRPr="00B76E31">
        <w:rPr>
          <w:sz w:val="28"/>
          <w:szCs w:val="28"/>
        </w:rPr>
        <w:t xml:space="preserve"> </w:t>
      </w:r>
      <w:r>
        <w:rPr>
          <w:sz w:val="28"/>
          <w:szCs w:val="28"/>
          <w:lang w:val="uk-UA"/>
        </w:rPr>
        <w:t>здатно</w:t>
      </w:r>
      <w:r w:rsidRPr="00B76E31">
        <w:rPr>
          <w:sz w:val="28"/>
          <w:szCs w:val="28"/>
        </w:rPr>
        <w:t xml:space="preserve">сті і клінічної маніфестації ЦД. </w:t>
      </w:r>
      <w:r w:rsidR="005310AD">
        <w:rPr>
          <w:sz w:val="28"/>
          <w:szCs w:val="28"/>
          <w:lang w:val="uk-UA"/>
        </w:rPr>
        <w:t>Секреція інсуліну порушена: н</w:t>
      </w:r>
      <w:r w:rsidR="00AE5658">
        <w:rPr>
          <w:sz w:val="28"/>
          <w:szCs w:val="28"/>
          <w:lang w:val="uk-UA"/>
        </w:rPr>
        <w:t>а початку</w:t>
      </w:r>
      <w:r w:rsidRPr="00B76E31">
        <w:rPr>
          <w:sz w:val="28"/>
          <w:szCs w:val="28"/>
        </w:rPr>
        <w:t xml:space="preserve"> </w:t>
      </w:r>
      <w:r w:rsidR="005310AD">
        <w:rPr>
          <w:sz w:val="28"/>
          <w:szCs w:val="28"/>
          <w:lang w:val="uk-UA"/>
        </w:rPr>
        <w:t xml:space="preserve">знижена </w:t>
      </w:r>
      <w:r>
        <w:rPr>
          <w:sz w:val="28"/>
          <w:szCs w:val="28"/>
          <w:lang w:val="uk-UA"/>
        </w:rPr>
        <w:lastRenderedPageBreak/>
        <w:t>перша</w:t>
      </w:r>
      <w:r w:rsidRPr="00B76E31">
        <w:rPr>
          <w:sz w:val="28"/>
          <w:szCs w:val="28"/>
        </w:rPr>
        <w:t xml:space="preserve"> фаза секреції інсуліну (швидка) у відповідь на харчове навантаження</w:t>
      </w:r>
      <w:r w:rsidR="005310AD">
        <w:rPr>
          <w:sz w:val="28"/>
          <w:szCs w:val="28"/>
          <w:lang w:val="uk-UA"/>
        </w:rPr>
        <w:t>,</w:t>
      </w:r>
      <w:r w:rsidRPr="00B76E31">
        <w:rPr>
          <w:sz w:val="28"/>
          <w:szCs w:val="28"/>
        </w:rPr>
        <w:t xml:space="preserve"> </w:t>
      </w:r>
      <w:r w:rsidR="005310AD">
        <w:rPr>
          <w:sz w:val="28"/>
          <w:szCs w:val="28"/>
          <w:lang w:val="uk-UA"/>
        </w:rPr>
        <w:t xml:space="preserve">в той час як </w:t>
      </w:r>
      <w:r w:rsidRPr="00B76E31">
        <w:rPr>
          <w:sz w:val="28"/>
          <w:szCs w:val="28"/>
        </w:rPr>
        <w:t>фаза базальної секреції інсуліну</w:t>
      </w:r>
      <w:r w:rsidR="005310AD">
        <w:rPr>
          <w:sz w:val="28"/>
          <w:szCs w:val="28"/>
          <w:lang w:val="uk-UA"/>
        </w:rPr>
        <w:t xml:space="preserve"> (друга фаза)</w:t>
      </w:r>
      <w:r w:rsidRPr="00B76E31">
        <w:rPr>
          <w:sz w:val="28"/>
          <w:szCs w:val="28"/>
        </w:rPr>
        <w:t xml:space="preserve"> </w:t>
      </w:r>
      <w:r w:rsidR="005310AD">
        <w:rPr>
          <w:sz w:val="28"/>
          <w:szCs w:val="28"/>
          <w:lang w:val="uk-UA"/>
        </w:rPr>
        <w:t>є надмірною</w:t>
      </w:r>
      <w:r w:rsidRPr="00B76E31">
        <w:rPr>
          <w:sz w:val="28"/>
          <w:szCs w:val="28"/>
        </w:rPr>
        <w:t xml:space="preserve">. </w:t>
      </w:r>
      <w:r w:rsidR="005310AD">
        <w:rPr>
          <w:sz w:val="28"/>
          <w:szCs w:val="28"/>
          <w:lang w:val="uk-UA"/>
        </w:rPr>
        <w:t>Стан хронічної гіперглікемії</w:t>
      </w:r>
      <w:r w:rsidRPr="00B76E31">
        <w:rPr>
          <w:sz w:val="28"/>
          <w:szCs w:val="28"/>
        </w:rPr>
        <w:t xml:space="preserve"> ще більше </w:t>
      </w:r>
      <w:r w:rsidR="005310AD">
        <w:t>зменшує здатність інсуліну стимулювати захват глюкози периферичними тканинами</w:t>
      </w:r>
      <w:r w:rsidR="005310AD" w:rsidRPr="00B76E31">
        <w:rPr>
          <w:sz w:val="28"/>
          <w:szCs w:val="28"/>
        </w:rPr>
        <w:t xml:space="preserve"> </w:t>
      </w:r>
      <w:r w:rsidRPr="00B76E31">
        <w:rPr>
          <w:sz w:val="28"/>
          <w:szCs w:val="28"/>
        </w:rPr>
        <w:t>і пригнічує</w:t>
      </w:r>
      <w:r w:rsidR="00F31424">
        <w:rPr>
          <w:sz w:val="28"/>
          <w:szCs w:val="28"/>
          <w:lang w:val="uk-UA"/>
        </w:rPr>
        <w:t xml:space="preserve"> </w:t>
      </w:r>
      <w:r w:rsidRPr="00B76E31">
        <w:rPr>
          <w:sz w:val="28"/>
          <w:szCs w:val="28"/>
        </w:rPr>
        <w:t xml:space="preserve">інсулінсекреторну функцію β-клітин. Цей </w:t>
      </w:r>
      <w:r w:rsidR="00F31424">
        <w:t>взаємозв’язок реакцій</w:t>
      </w:r>
      <w:r w:rsidRPr="00B76E31">
        <w:rPr>
          <w:sz w:val="28"/>
          <w:szCs w:val="28"/>
        </w:rPr>
        <w:t xml:space="preserve"> отримав назву глюкозотоксичності</w:t>
      </w:r>
      <w:r w:rsidR="00BE0080">
        <w:rPr>
          <w:sz w:val="28"/>
          <w:szCs w:val="28"/>
          <w:lang w:val="uk-UA"/>
        </w:rPr>
        <w:t xml:space="preserve"> </w:t>
      </w:r>
      <w:r w:rsidR="00BE0080" w:rsidRPr="006934F3">
        <w:rPr>
          <w:sz w:val="28"/>
          <w:szCs w:val="28"/>
          <w:lang w:val="uk-UA"/>
        </w:rPr>
        <w:t>[</w:t>
      </w:r>
      <w:r w:rsidR="00BE0080">
        <w:rPr>
          <w:sz w:val="28"/>
          <w:szCs w:val="28"/>
          <w:lang w:val="uk-UA"/>
        </w:rPr>
        <w:t>35 - 38</w:t>
      </w:r>
      <w:r w:rsidR="00BE0080" w:rsidRPr="006934F3">
        <w:rPr>
          <w:sz w:val="28"/>
          <w:szCs w:val="28"/>
          <w:lang w:val="uk-UA"/>
        </w:rPr>
        <w:t>].</w:t>
      </w:r>
    </w:p>
    <w:p w14:paraId="6D90C222" w14:textId="70BBCF0E" w:rsidR="00D6579B" w:rsidRDefault="00D3444F" w:rsidP="00670B6F">
      <w:pPr>
        <w:spacing w:line="360" w:lineRule="auto"/>
        <w:ind w:firstLine="709"/>
        <w:jc w:val="both"/>
        <w:rPr>
          <w:sz w:val="28"/>
          <w:szCs w:val="28"/>
          <w:lang w:val="uk-UA"/>
        </w:rPr>
      </w:pPr>
      <w:r>
        <w:rPr>
          <w:sz w:val="28"/>
          <w:szCs w:val="28"/>
          <w:lang w:val="uk-UA"/>
        </w:rPr>
        <w:t>Виникнення даної хвороби призводить до</w:t>
      </w:r>
      <w:r w:rsidRPr="00C75784">
        <w:rPr>
          <w:sz w:val="28"/>
          <w:szCs w:val="28"/>
          <w:lang w:val="uk-UA"/>
        </w:rPr>
        <w:t xml:space="preserve"> порушення дії інсуліну на пострецепторному рівні зі значним зниженням мембранної концентрації специфічних транспортерів глюкози. Дефекти  інсуліну </w:t>
      </w:r>
      <w:r>
        <w:rPr>
          <w:sz w:val="28"/>
          <w:szCs w:val="28"/>
          <w:lang w:val="uk-UA"/>
        </w:rPr>
        <w:t>призводять до</w:t>
      </w:r>
      <w:r w:rsidRPr="00C75784">
        <w:rPr>
          <w:sz w:val="28"/>
          <w:szCs w:val="28"/>
          <w:lang w:val="uk-UA"/>
        </w:rPr>
        <w:t xml:space="preserve"> зниженн</w:t>
      </w:r>
      <w:r>
        <w:rPr>
          <w:sz w:val="28"/>
          <w:szCs w:val="28"/>
          <w:lang w:val="uk-UA"/>
        </w:rPr>
        <w:t>я</w:t>
      </w:r>
      <w:r w:rsidRPr="00C75784">
        <w:rPr>
          <w:sz w:val="28"/>
          <w:szCs w:val="28"/>
          <w:lang w:val="uk-UA"/>
        </w:rPr>
        <w:t xml:space="preserve"> експресії рецепторів інсуліну не в усіх, а тільки у тканинах-мішенях (печінка, скелетні м</w:t>
      </w:r>
      <w:r w:rsidRPr="0085286C">
        <w:rPr>
          <w:sz w:val="28"/>
          <w:szCs w:val="28"/>
          <w:lang w:val="uk-UA"/>
        </w:rPr>
        <w:t>’</w:t>
      </w:r>
      <w:r w:rsidRPr="00C75784">
        <w:rPr>
          <w:sz w:val="28"/>
          <w:szCs w:val="28"/>
          <w:lang w:val="uk-UA"/>
        </w:rPr>
        <w:t xml:space="preserve">язи, жирова тканина) та </w:t>
      </w:r>
      <w:r>
        <w:rPr>
          <w:sz w:val="28"/>
          <w:szCs w:val="28"/>
          <w:lang w:val="uk-UA"/>
        </w:rPr>
        <w:t>супроводжуються</w:t>
      </w:r>
      <w:r w:rsidRPr="00C75784">
        <w:rPr>
          <w:sz w:val="28"/>
          <w:szCs w:val="28"/>
          <w:lang w:val="uk-UA"/>
        </w:rPr>
        <w:t xml:space="preserve"> порушенн</w:t>
      </w:r>
      <w:r>
        <w:rPr>
          <w:sz w:val="28"/>
          <w:szCs w:val="28"/>
          <w:lang w:val="uk-UA"/>
        </w:rPr>
        <w:t>ям</w:t>
      </w:r>
      <w:r w:rsidRPr="00C75784">
        <w:rPr>
          <w:sz w:val="28"/>
          <w:szCs w:val="28"/>
          <w:lang w:val="uk-UA"/>
        </w:rPr>
        <w:t xml:space="preserve"> передаванн</w:t>
      </w:r>
      <w:r>
        <w:rPr>
          <w:sz w:val="28"/>
          <w:szCs w:val="28"/>
          <w:lang w:val="uk-UA"/>
        </w:rPr>
        <w:t>я</w:t>
      </w:r>
      <w:r w:rsidRPr="00C75784">
        <w:rPr>
          <w:sz w:val="28"/>
          <w:szCs w:val="28"/>
          <w:lang w:val="uk-UA"/>
        </w:rPr>
        <w:t xml:space="preserve"> сигналу після зв</w:t>
      </w:r>
      <w:r w:rsidRPr="0085286C">
        <w:rPr>
          <w:sz w:val="28"/>
          <w:szCs w:val="28"/>
          <w:lang w:val="uk-UA"/>
        </w:rPr>
        <w:t>’</w:t>
      </w:r>
      <w:r w:rsidRPr="00C75784">
        <w:rPr>
          <w:sz w:val="28"/>
          <w:szCs w:val="28"/>
          <w:lang w:val="uk-UA"/>
        </w:rPr>
        <w:t xml:space="preserve">язування інсуліну з рецептором. </w:t>
      </w:r>
      <w:r>
        <w:rPr>
          <w:sz w:val="28"/>
          <w:szCs w:val="28"/>
          <w:lang w:val="uk-UA"/>
        </w:rPr>
        <w:t>З урахуванням дії інсуліну в організмі п</w:t>
      </w:r>
      <w:r w:rsidRPr="00C75784">
        <w:rPr>
          <w:sz w:val="28"/>
          <w:szCs w:val="28"/>
          <w:lang w:val="uk-UA"/>
        </w:rPr>
        <w:t>атогенетична спрямованість захворювання  визначається  порушенням усіх видів обміну, тобто  розвитком метаболічних зсувів</w:t>
      </w:r>
      <w:r>
        <w:rPr>
          <w:sz w:val="28"/>
          <w:szCs w:val="28"/>
          <w:lang w:val="uk-UA"/>
        </w:rPr>
        <w:t xml:space="preserve"> </w:t>
      </w:r>
      <w:r w:rsidR="00BE0080" w:rsidRPr="006934F3">
        <w:rPr>
          <w:sz w:val="28"/>
          <w:szCs w:val="28"/>
          <w:lang w:val="uk-UA"/>
        </w:rPr>
        <w:t>[</w:t>
      </w:r>
      <w:r w:rsidR="00BE0080">
        <w:rPr>
          <w:sz w:val="28"/>
          <w:szCs w:val="28"/>
          <w:lang w:val="uk-UA"/>
        </w:rPr>
        <w:t>5, 38 - 41</w:t>
      </w:r>
      <w:r w:rsidR="00BE0080" w:rsidRPr="006934F3">
        <w:rPr>
          <w:sz w:val="28"/>
          <w:szCs w:val="28"/>
          <w:lang w:val="uk-UA"/>
        </w:rPr>
        <w:t>].</w:t>
      </w:r>
      <w:r w:rsidR="00BE0080">
        <w:rPr>
          <w:sz w:val="28"/>
          <w:szCs w:val="28"/>
          <w:lang w:val="uk-UA"/>
        </w:rPr>
        <w:t xml:space="preserve"> </w:t>
      </w:r>
      <w:r>
        <w:rPr>
          <w:sz w:val="28"/>
          <w:szCs w:val="28"/>
          <w:lang w:val="uk-UA"/>
        </w:rPr>
        <w:t>В такому разі виникають патофізіологічні передумови прогресування захворювання.</w:t>
      </w:r>
      <w:r w:rsidRPr="0085286C">
        <w:rPr>
          <w:sz w:val="28"/>
          <w:szCs w:val="28"/>
          <w:lang w:val="uk-UA"/>
        </w:rPr>
        <w:t xml:space="preserve"> </w:t>
      </w:r>
      <w:r>
        <w:rPr>
          <w:sz w:val="28"/>
          <w:szCs w:val="28"/>
          <w:lang w:val="uk-UA"/>
        </w:rPr>
        <w:t>На фоні таких змін приєднання супутньої патології може провокувати погіршення перебігу основного захворювання та сприяти формуванню ускладнень. Однією з систем організму, яка  тісно пов</w:t>
      </w:r>
      <w:r w:rsidRPr="000A6974">
        <w:rPr>
          <w:sz w:val="28"/>
          <w:szCs w:val="28"/>
          <w:lang w:val="uk-UA"/>
        </w:rPr>
        <w:t>’</w:t>
      </w:r>
      <w:r>
        <w:rPr>
          <w:sz w:val="28"/>
          <w:szCs w:val="28"/>
          <w:lang w:val="uk-UA"/>
        </w:rPr>
        <w:t>язана з перебігом ЦД, є гепатобіліарна.</w:t>
      </w:r>
    </w:p>
    <w:p w14:paraId="2F67278F" w14:textId="4C0B0537" w:rsidR="001316E5" w:rsidRPr="001316E5" w:rsidRDefault="00515BDF" w:rsidP="00670B6F">
      <w:pPr>
        <w:spacing w:line="360" w:lineRule="auto"/>
        <w:ind w:firstLine="709"/>
        <w:jc w:val="both"/>
        <w:rPr>
          <w:sz w:val="28"/>
          <w:szCs w:val="28"/>
          <w:lang w:val="uk-UA"/>
        </w:rPr>
      </w:pPr>
      <w:r w:rsidRPr="00C3595C">
        <w:rPr>
          <w:sz w:val="28"/>
          <w:szCs w:val="28"/>
          <w:lang w:val="uk-UA"/>
        </w:rPr>
        <w:t>За останні роки виявлено зростання рівня первинної захворюваності та поширення хвороб органів травлення в багатьох країнах світу.</w:t>
      </w:r>
      <w:r w:rsidRPr="00515BDF">
        <w:rPr>
          <w:sz w:val="28"/>
          <w:szCs w:val="28"/>
          <w:lang w:val="uk-UA"/>
        </w:rPr>
        <w:t xml:space="preserve"> </w:t>
      </w:r>
      <w:r w:rsidRPr="00D404CA">
        <w:rPr>
          <w:sz w:val="28"/>
          <w:szCs w:val="28"/>
          <w:lang w:val="uk-UA"/>
        </w:rPr>
        <w:t xml:space="preserve">ЦД </w:t>
      </w:r>
      <w:r>
        <w:rPr>
          <w:sz w:val="28"/>
          <w:szCs w:val="28"/>
          <w:lang w:val="uk-UA"/>
        </w:rPr>
        <w:t xml:space="preserve"> у</w:t>
      </w:r>
      <w:r w:rsidRPr="00D404CA">
        <w:rPr>
          <w:sz w:val="28"/>
          <w:szCs w:val="28"/>
          <w:lang w:val="uk-UA"/>
        </w:rPr>
        <w:t xml:space="preserve"> 75% випадків супроводжується ураженням системи органів травлення</w:t>
      </w:r>
      <w:r>
        <w:rPr>
          <w:sz w:val="28"/>
          <w:szCs w:val="28"/>
          <w:lang w:val="uk-UA"/>
        </w:rPr>
        <w:t xml:space="preserve">: </w:t>
      </w:r>
      <w:r w:rsidRPr="00D404CA">
        <w:rPr>
          <w:sz w:val="28"/>
          <w:szCs w:val="28"/>
          <w:lang w:val="uk-UA"/>
        </w:rPr>
        <w:t>нерідко виявляють ураження ЖМ та жовчовивідних шляхів, що пр</w:t>
      </w:r>
      <w:r>
        <w:rPr>
          <w:sz w:val="28"/>
          <w:szCs w:val="28"/>
          <w:lang w:val="uk-UA"/>
        </w:rPr>
        <w:t xml:space="preserve">овокують виникнення так званих </w:t>
      </w:r>
      <w:r w:rsidRPr="00D404CA">
        <w:rPr>
          <w:sz w:val="28"/>
          <w:szCs w:val="28"/>
          <w:lang w:val="uk-UA"/>
        </w:rPr>
        <w:t xml:space="preserve">діабетичних холецистопатій </w:t>
      </w:r>
      <w:r w:rsidR="00BE0080" w:rsidRPr="006934F3">
        <w:rPr>
          <w:sz w:val="28"/>
          <w:szCs w:val="28"/>
          <w:lang w:val="uk-UA"/>
        </w:rPr>
        <w:t>[</w:t>
      </w:r>
      <w:r w:rsidR="00BE0080">
        <w:rPr>
          <w:sz w:val="28"/>
          <w:szCs w:val="28"/>
          <w:lang w:val="uk-UA"/>
        </w:rPr>
        <w:t>8, 9, 10, 41</w:t>
      </w:r>
      <w:r w:rsidR="00BE0080" w:rsidRPr="006934F3">
        <w:rPr>
          <w:sz w:val="28"/>
          <w:szCs w:val="28"/>
          <w:lang w:val="uk-UA"/>
        </w:rPr>
        <w:t>].</w:t>
      </w:r>
      <w:r w:rsidRPr="00D404CA">
        <w:rPr>
          <w:sz w:val="28"/>
          <w:szCs w:val="28"/>
          <w:lang w:val="uk-UA"/>
        </w:rPr>
        <w:t xml:space="preserve"> Структура біліарної патології характеризується поліморфністю патоморф</w:t>
      </w:r>
      <w:r>
        <w:rPr>
          <w:sz w:val="28"/>
          <w:szCs w:val="28"/>
          <w:lang w:val="uk-UA"/>
        </w:rPr>
        <w:t>ологічних та клінічних проявів —</w:t>
      </w:r>
      <w:r w:rsidRPr="00D404CA">
        <w:rPr>
          <w:sz w:val="28"/>
          <w:szCs w:val="28"/>
          <w:lang w:val="uk-UA"/>
        </w:rPr>
        <w:t xml:space="preserve"> від дискінетичних порушень жовчовивідних шляхів до жовчнокам'яної хвороби (ЖКХ) [</w:t>
      </w:r>
      <w:r w:rsidR="00BE0080">
        <w:rPr>
          <w:sz w:val="28"/>
          <w:szCs w:val="28"/>
          <w:lang w:val="uk-UA"/>
        </w:rPr>
        <w:t>42, 43, 44</w:t>
      </w:r>
      <w:r w:rsidRPr="00D404CA">
        <w:rPr>
          <w:sz w:val="28"/>
          <w:szCs w:val="28"/>
          <w:lang w:val="uk-UA"/>
        </w:rPr>
        <w:t xml:space="preserve">]. </w:t>
      </w:r>
    </w:p>
    <w:p w14:paraId="4CFFDD63" w14:textId="6F7C3824" w:rsidR="001316E5" w:rsidRDefault="00D3444F" w:rsidP="00670B6F">
      <w:pPr>
        <w:spacing w:line="360" w:lineRule="auto"/>
        <w:ind w:right="-1" w:firstLine="709"/>
        <w:jc w:val="both"/>
        <w:rPr>
          <w:sz w:val="28"/>
          <w:szCs w:val="28"/>
          <w:lang w:val="uk-UA"/>
        </w:rPr>
      </w:pPr>
      <w:r w:rsidRPr="0074320B">
        <w:rPr>
          <w:sz w:val="28"/>
          <w:szCs w:val="28"/>
          <w:lang w:val="uk-UA"/>
        </w:rPr>
        <w:t>Все частіше в літературі зустріча</w:t>
      </w:r>
      <w:r w:rsidR="00313483">
        <w:rPr>
          <w:sz w:val="28"/>
          <w:szCs w:val="28"/>
          <w:lang w:val="uk-UA"/>
        </w:rPr>
        <w:t>ю</w:t>
      </w:r>
      <w:r w:rsidRPr="0074320B">
        <w:rPr>
          <w:sz w:val="28"/>
          <w:szCs w:val="28"/>
          <w:lang w:val="uk-UA"/>
        </w:rPr>
        <w:t xml:space="preserve">ться поняття «діабетична холецистопатія», </w:t>
      </w:r>
      <w:r w:rsidR="00313483">
        <w:rPr>
          <w:sz w:val="28"/>
          <w:szCs w:val="28"/>
          <w:lang w:val="uk-UA"/>
        </w:rPr>
        <w:t>«д</w:t>
      </w:r>
      <w:r w:rsidRPr="0074320B">
        <w:rPr>
          <w:sz w:val="28"/>
          <w:szCs w:val="28"/>
          <w:lang w:val="uk-UA"/>
        </w:rPr>
        <w:t>іабетичний холецистопарез</w:t>
      </w:r>
      <w:r w:rsidR="00313483">
        <w:rPr>
          <w:sz w:val="28"/>
          <w:szCs w:val="28"/>
          <w:lang w:val="uk-UA"/>
        </w:rPr>
        <w:t>», які</w:t>
      </w:r>
      <w:r w:rsidRPr="0074320B">
        <w:rPr>
          <w:sz w:val="28"/>
          <w:szCs w:val="28"/>
          <w:lang w:val="uk-UA"/>
        </w:rPr>
        <w:t xml:space="preserve"> є одним</w:t>
      </w:r>
      <w:r w:rsidR="00313483">
        <w:rPr>
          <w:sz w:val="28"/>
          <w:szCs w:val="28"/>
          <w:lang w:val="uk-UA"/>
        </w:rPr>
        <w:t>и</w:t>
      </w:r>
      <w:r w:rsidRPr="0074320B">
        <w:rPr>
          <w:sz w:val="28"/>
          <w:szCs w:val="28"/>
          <w:lang w:val="uk-UA"/>
        </w:rPr>
        <w:t xml:space="preserve"> з найпоширеніших та малосимптомних інвалідизуючих ускладнень ЦД. Зниження скоротливої активності </w:t>
      </w:r>
      <w:r w:rsidR="00A65E92">
        <w:rPr>
          <w:sz w:val="28"/>
          <w:szCs w:val="28"/>
          <w:lang w:val="uk-UA"/>
        </w:rPr>
        <w:t>ЖМ</w:t>
      </w:r>
      <w:r w:rsidRPr="0074320B">
        <w:rPr>
          <w:sz w:val="28"/>
          <w:szCs w:val="28"/>
          <w:lang w:val="uk-UA"/>
        </w:rPr>
        <w:t xml:space="preserve"> змінює ентерогепатичну циркуляцію </w:t>
      </w:r>
      <w:r w:rsidRPr="0074320B">
        <w:rPr>
          <w:sz w:val="28"/>
          <w:szCs w:val="28"/>
          <w:lang w:val="uk-UA"/>
        </w:rPr>
        <w:lastRenderedPageBreak/>
        <w:t xml:space="preserve">ЖК, </w:t>
      </w:r>
      <w:r>
        <w:rPr>
          <w:sz w:val="28"/>
          <w:szCs w:val="28"/>
          <w:lang w:val="uk-UA"/>
        </w:rPr>
        <w:t>що</w:t>
      </w:r>
      <w:r w:rsidRPr="0074320B">
        <w:rPr>
          <w:sz w:val="28"/>
          <w:szCs w:val="28"/>
          <w:lang w:val="uk-UA"/>
        </w:rPr>
        <w:t xml:space="preserve"> не тільки посилює морфологічні та функціональні порушення травного каналу та печінки, але й </w:t>
      </w:r>
      <w:r>
        <w:rPr>
          <w:sz w:val="28"/>
          <w:szCs w:val="28"/>
          <w:lang w:val="uk-UA"/>
        </w:rPr>
        <w:t>збільшу</w:t>
      </w:r>
      <w:r w:rsidRPr="0074320B">
        <w:rPr>
          <w:sz w:val="28"/>
          <w:szCs w:val="28"/>
          <w:lang w:val="uk-UA"/>
        </w:rPr>
        <w:t xml:space="preserve">є небезпеку ризику розвитку </w:t>
      </w:r>
      <w:r w:rsidR="001316E5">
        <w:rPr>
          <w:sz w:val="28"/>
          <w:szCs w:val="28"/>
          <w:lang w:val="uk-UA"/>
        </w:rPr>
        <w:t>ЖКХ</w:t>
      </w:r>
      <w:r w:rsidRPr="0074320B">
        <w:rPr>
          <w:sz w:val="28"/>
          <w:szCs w:val="28"/>
          <w:lang w:val="uk-UA"/>
        </w:rPr>
        <w:t xml:space="preserve"> </w:t>
      </w:r>
      <w:r w:rsidR="00BE0080" w:rsidRPr="006934F3">
        <w:rPr>
          <w:sz w:val="28"/>
          <w:szCs w:val="28"/>
          <w:lang w:val="uk-UA"/>
        </w:rPr>
        <w:t>[</w:t>
      </w:r>
      <w:r w:rsidR="00BE0080">
        <w:rPr>
          <w:sz w:val="28"/>
          <w:szCs w:val="28"/>
          <w:lang w:val="uk-UA"/>
        </w:rPr>
        <w:t>45 - 48</w:t>
      </w:r>
      <w:r w:rsidR="00BE0080" w:rsidRPr="006934F3">
        <w:rPr>
          <w:sz w:val="28"/>
          <w:szCs w:val="28"/>
          <w:lang w:val="uk-UA"/>
        </w:rPr>
        <w:t>].</w:t>
      </w:r>
      <w:r w:rsidR="00BE0080">
        <w:rPr>
          <w:sz w:val="28"/>
          <w:szCs w:val="28"/>
          <w:lang w:val="uk-UA"/>
        </w:rPr>
        <w:t xml:space="preserve"> </w:t>
      </w:r>
      <w:r w:rsidRPr="0074320B">
        <w:rPr>
          <w:sz w:val="28"/>
          <w:szCs w:val="28"/>
          <w:lang w:val="uk-UA"/>
        </w:rPr>
        <w:t xml:space="preserve">В більшості випадків можна </w:t>
      </w:r>
      <w:r w:rsidR="00313483">
        <w:rPr>
          <w:sz w:val="28"/>
          <w:szCs w:val="28"/>
          <w:lang w:val="uk-UA"/>
        </w:rPr>
        <w:t>визначити</w:t>
      </w:r>
      <w:r w:rsidRPr="0074320B">
        <w:rPr>
          <w:sz w:val="28"/>
          <w:szCs w:val="28"/>
          <w:lang w:val="uk-UA"/>
        </w:rPr>
        <w:t xml:space="preserve"> етапність прогресування біліарної патологі</w:t>
      </w:r>
      <w:r>
        <w:rPr>
          <w:sz w:val="28"/>
          <w:szCs w:val="28"/>
          <w:lang w:val="uk-UA"/>
        </w:rPr>
        <w:t>ї</w:t>
      </w:r>
      <w:r w:rsidRPr="0074320B">
        <w:rPr>
          <w:sz w:val="28"/>
          <w:szCs w:val="28"/>
          <w:lang w:val="uk-UA"/>
        </w:rPr>
        <w:t xml:space="preserve">: аномалія розвитку </w:t>
      </w:r>
      <w:r w:rsidR="001316E5">
        <w:rPr>
          <w:sz w:val="28"/>
          <w:szCs w:val="28"/>
          <w:lang w:val="uk-UA"/>
        </w:rPr>
        <w:t>ЖМ</w:t>
      </w:r>
      <w:r w:rsidRPr="0074320B">
        <w:rPr>
          <w:sz w:val="28"/>
          <w:szCs w:val="28"/>
          <w:lang w:val="uk-UA"/>
        </w:rPr>
        <w:t xml:space="preserve"> – біліарні д</w:t>
      </w:r>
      <w:r>
        <w:rPr>
          <w:sz w:val="28"/>
          <w:szCs w:val="28"/>
          <w:lang w:val="uk-UA"/>
        </w:rPr>
        <w:t>и</w:t>
      </w:r>
      <w:r w:rsidRPr="0074320B">
        <w:rPr>
          <w:sz w:val="28"/>
          <w:szCs w:val="28"/>
          <w:lang w:val="uk-UA"/>
        </w:rPr>
        <w:t xml:space="preserve">сфункції – </w:t>
      </w:r>
      <w:r w:rsidR="001316E5">
        <w:rPr>
          <w:sz w:val="28"/>
          <w:szCs w:val="28"/>
          <w:lang w:val="uk-UA"/>
        </w:rPr>
        <w:t>ХБХ</w:t>
      </w:r>
      <w:r w:rsidRPr="0074320B">
        <w:rPr>
          <w:sz w:val="28"/>
          <w:szCs w:val="28"/>
          <w:lang w:val="uk-UA"/>
        </w:rPr>
        <w:t xml:space="preserve"> – біліарний сладж – </w:t>
      </w:r>
      <w:r w:rsidR="00A65E92">
        <w:rPr>
          <w:sz w:val="28"/>
          <w:szCs w:val="28"/>
          <w:lang w:val="uk-UA"/>
        </w:rPr>
        <w:t>ЖКХ</w:t>
      </w:r>
      <w:r w:rsidRPr="0074320B">
        <w:rPr>
          <w:sz w:val="28"/>
          <w:szCs w:val="28"/>
          <w:lang w:val="uk-UA"/>
        </w:rPr>
        <w:t xml:space="preserve"> – холецистектомія – наслідки холецистектомії</w:t>
      </w:r>
      <w:r w:rsidR="00065639">
        <w:rPr>
          <w:sz w:val="28"/>
          <w:szCs w:val="28"/>
          <w:lang w:val="uk-UA"/>
        </w:rPr>
        <w:t xml:space="preserve"> (післяхолецистектомічний синдром)</w:t>
      </w:r>
      <w:r w:rsidRPr="0074320B">
        <w:rPr>
          <w:sz w:val="28"/>
          <w:szCs w:val="28"/>
          <w:lang w:val="uk-UA"/>
        </w:rPr>
        <w:t>. Кожен з етапів</w:t>
      </w:r>
      <w:r w:rsidR="00157467">
        <w:rPr>
          <w:sz w:val="28"/>
          <w:szCs w:val="28"/>
          <w:lang w:val="uk-UA"/>
        </w:rPr>
        <w:t xml:space="preserve"> захворювань</w:t>
      </w:r>
      <w:r w:rsidRPr="0074320B">
        <w:rPr>
          <w:sz w:val="28"/>
          <w:szCs w:val="28"/>
          <w:lang w:val="uk-UA"/>
        </w:rPr>
        <w:t xml:space="preserve"> супроводжується рі</w:t>
      </w:r>
      <w:r>
        <w:rPr>
          <w:sz w:val="28"/>
          <w:szCs w:val="28"/>
          <w:lang w:val="uk-UA"/>
        </w:rPr>
        <w:t xml:space="preserve">зними патогенетичними станами </w:t>
      </w:r>
      <w:r w:rsidR="00BE0080" w:rsidRPr="006934F3">
        <w:rPr>
          <w:sz w:val="28"/>
          <w:szCs w:val="28"/>
          <w:lang w:val="uk-UA"/>
        </w:rPr>
        <w:t>[</w:t>
      </w:r>
      <w:r w:rsidR="00BE0080">
        <w:rPr>
          <w:sz w:val="28"/>
          <w:szCs w:val="28"/>
          <w:lang w:val="uk-UA"/>
        </w:rPr>
        <w:t>11, 48, 49</w:t>
      </w:r>
      <w:r w:rsidR="00BE0080" w:rsidRPr="006934F3">
        <w:rPr>
          <w:sz w:val="28"/>
          <w:szCs w:val="28"/>
          <w:lang w:val="uk-UA"/>
        </w:rPr>
        <w:t>]</w:t>
      </w:r>
      <w:r w:rsidRPr="0074320B">
        <w:rPr>
          <w:sz w:val="28"/>
          <w:szCs w:val="28"/>
          <w:lang w:val="uk-UA"/>
        </w:rPr>
        <w:t xml:space="preserve">.  </w:t>
      </w:r>
    </w:p>
    <w:p w14:paraId="7CEED448" w14:textId="0C421B7C" w:rsidR="00F166B3" w:rsidRDefault="00190C6F" w:rsidP="00670B6F">
      <w:pPr>
        <w:spacing w:line="360" w:lineRule="auto"/>
        <w:ind w:firstLine="709"/>
        <w:contextualSpacing/>
        <w:jc w:val="both"/>
        <w:rPr>
          <w:sz w:val="28"/>
          <w:szCs w:val="28"/>
          <w:lang w:val="uk-UA"/>
        </w:rPr>
      </w:pPr>
      <w:r>
        <w:rPr>
          <w:sz w:val="28"/>
          <w:szCs w:val="28"/>
          <w:lang w:val="uk-UA"/>
        </w:rPr>
        <w:t>При в</w:t>
      </w:r>
      <w:r w:rsidR="00D3444F" w:rsidRPr="00D404CA">
        <w:rPr>
          <w:sz w:val="28"/>
          <w:szCs w:val="28"/>
          <w:lang w:val="uk-UA"/>
        </w:rPr>
        <w:t>перше виявлен</w:t>
      </w:r>
      <w:r>
        <w:rPr>
          <w:sz w:val="28"/>
          <w:szCs w:val="28"/>
          <w:lang w:val="uk-UA"/>
        </w:rPr>
        <w:t>ому</w:t>
      </w:r>
      <w:r w:rsidR="00D3444F" w:rsidRPr="00D404CA">
        <w:rPr>
          <w:sz w:val="28"/>
          <w:szCs w:val="28"/>
          <w:lang w:val="uk-UA"/>
        </w:rPr>
        <w:t xml:space="preserve"> ЦД у більшості випадків спостерігається біліарна дисфункція</w:t>
      </w:r>
      <w:r>
        <w:rPr>
          <w:sz w:val="28"/>
          <w:szCs w:val="28"/>
          <w:lang w:val="uk-UA"/>
        </w:rPr>
        <w:t xml:space="preserve"> за</w:t>
      </w:r>
      <w:r w:rsidR="00D3444F" w:rsidRPr="00D404CA">
        <w:rPr>
          <w:sz w:val="28"/>
          <w:szCs w:val="28"/>
          <w:lang w:val="uk-UA"/>
        </w:rPr>
        <w:t xml:space="preserve"> гіперкінетично-гіпотонічно</w:t>
      </w:r>
      <w:r>
        <w:rPr>
          <w:sz w:val="28"/>
          <w:szCs w:val="28"/>
          <w:lang w:val="uk-UA"/>
        </w:rPr>
        <w:t>ю</w:t>
      </w:r>
      <w:r w:rsidR="00D3444F" w:rsidRPr="00D404CA">
        <w:rPr>
          <w:sz w:val="28"/>
          <w:szCs w:val="28"/>
          <w:lang w:val="uk-UA"/>
        </w:rPr>
        <w:t xml:space="preserve"> </w:t>
      </w:r>
      <w:r>
        <w:rPr>
          <w:sz w:val="28"/>
          <w:szCs w:val="28"/>
          <w:lang w:val="uk-UA"/>
        </w:rPr>
        <w:t>або</w:t>
      </w:r>
      <w:r w:rsidR="00D3444F" w:rsidRPr="00D404CA">
        <w:rPr>
          <w:sz w:val="28"/>
          <w:szCs w:val="28"/>
          <w:lang w:val="uk-UA"/>
        </w:rPr>
        <w:t xml:space="preserve"> гіпертонічно-гіперкінетично</w:t>
      </w:r>
      <w:r>
        <w:rPr>
          <w:sz w:val="28"/>
          <w:szCs w:val="28"/>
          <w:lang w:val="uk-UA"/>
        </w:rPr>
        <w:t xml:space="preserve">ю </w:t>
      </w:r>
      <w:r w:rsidR="00D3444F" w:rsidRPr="00D404CA">
        <w:rPr>
          <w:sz w:val="28"/>
          <w:szCs w:val="28"/>
          <w:lang w:val="uk-UA"/>
        </w:rPr>
        <w:t xml:space="preserve"> форм</w:t>
      </w:r>
      <w:r>
        <w:rPr>
          <w:sz w:val="28"/>
          <w:szCs w:val="28"/>
          <w:lang w:val="uk-UA"/>
        </w:rPr>
        <w:t>ами</w:t>
      </w:r>
      <w:r w:rsidR="00D3444F" w:rsidRPr="00D404CA">
        <w:rPr>
          <w:sz w:val="28"/>
          <w:szCs w:val="28"/>
          <w:lang w:val="uk-UA"/>
        </w:rPr>
        <w:t xml:space="preserve"> ЖМ. Розвиток гіпертонічно-гіперкінетичної форми пов'яз</w:t>
      </w:r>
      <w:r w:rsidR="00A7410B">
        <w:rPr>
          <w:sz w:val="28"/>
          <w:szCs w:val="28"/>
          <w:lang w:val="uk-UA"/>
        </w:rPr>
        <w:t>ують</w:t>
      </w:r>
      <w:r w:rsidR="00D3444F" w:rsidRPr="00D404CA">
        <w:rPr>
          <w:sz w:val="28"/>
          <w:szCs w:val="28"/>
          <w:lang w:val="uk-UA"/>
        </w:rPr>
        <w:t xml:space="preserve"> з порушення</w:t>
      </w:r>
      <w:r w:rsidR="00A7410B">
        <w:rPr>
          <w:sz w:val="28"/>
          <w:szCs w:val="28"/>
          <w:lang w:val="uk-UA"/>
        </w:rPr>
        <w:t>м</w:t>
      </w:r>
      <w:r w:rsidR="00D3444F" w:rsidRPr="00D404CA">
        <w:rPr>
          <w:sz w:val="28"/>
          <w:szCs w:val="28"/>
          <w:lang w:val="uk-UA"/>
        </w:rPr>
        <w:t xml:space="preserve"> функціонування автономної нервової системи</w:t>
      </w:r>
      <w:r w:rsidR="00A7410B">
        <w:rPr>
          <w:sz w:val="28"/>
          <w:szCs w:val="28"/>
          <w:lang w:val="uk-UA"/>
        </w:rPr>
        <w:t>, яке діагностуються</w:t>
      </w:r>
      <w:r w:rsidR="00D3444F" w:rsidRPr="00D404CA">
        <w:rPr>
          <w:sz w:val="28"/>
          <w:szCs w:val="28"/>
          <w:lang w:val="uk-UA"/>
        </w:rPr>
        <w:t xml:space="preserve"> більш ніж у третини хворих на ЦД 2 типу</w:t>
      </w:r>
      <w:r w:rsidR="00A7410B">
        <w:rPr>
          <w:sz w:val="28"/>
          <w:szCs w:val="28"/>
          <w:lang w:val="uk-UA"/>
        </w:rPr>
        <w:t>.</w:t>
      </w:r>
      <w:r w:rsidR="00D3444F" w:rsidRPr="00D404CA">
        <w:rPr>
          <w:sz w:val="28"/>
          <w:szCs w:val="28"/>
          <w:lang w:val="uk-UA"/>
        </w:rPr>
        <w:t xml:space="preserve"> </w:t>
      </w:r>
      <w:r w:rsidR="00A7410B">
        <w:rPr>
          <w:sz w:val="28"/>
          <w:szCs w:val="28"/>
          <w:lang w:val="uk-UA"/>
        </w:rPr>
        <w:t>П</w:t>
      </w:r>
      <w:r w:rsidR="00D3444F" w:rsidRPr="00D404CA">
        <w:rPr>
          <w:sz w:val="28"/>
          <w:szCs w:val="28"/>
          <w:lang w:val="uk-UA"/>
        </w:rPr>
        <w:t xml:space="preserve">рояви діабетичної шлунково-кишкової автономної нейропатії </w:t>
      </w:r>
      <w:r w:rsidR="00A7410B" w:rsidRPr="00D404CA">
        <w:rPr>
          <w:sz w:val="28"/>
          <w:szCs w:val="28"/>
          <w:lang w:val="uk-UA"/>
        </w:rPr>
        <w:t>спостерігаються</w:t>
      </w:r>
      <w:r w:rsidR="00A7410B">
        <w:rPr>
          <w:sz w:val="28"/>
          <w:szCs w:val="28"/>
          <w:lang w:val="uk-UA"/>
        </w:rPr>
        <w:t xml:space="preserve"> в ранні строки розвитку ЦД та дебютують </w:t>
      </w:r>
      <w:r w:rsidR="00D3444F" w:rsidRPr="00D404CA">
        <w:rPr>
          <w:sz w:val="28"/>
          <w:szCs w:val="28"/>
          <w:lang w:val="uk-UA"/>
        </w:rPr>
        <w:t xml:space="preserve">у вигляді дисфункції жовчних шляхів та зниження тонусу ЖМ </w:t>
      </w:r>
      <w:r w:rsidR="00BE0080" w:rsidRPr="006934F3">
        <w:rPr>
          <w:sz w:val="28"/>
          <w:szCs w:val="28"/>
          <w:lang w:val="uk-UA"/>
        </w:rPr>
        <w:t>[</w:t>
      </w:r>
      <w:r w:rsidR="00BE0080">
        <w:rPr>
          <w:sz w:val="28"/>
          <w:szCs w:val="28"/>
          <w:lang w:val="uk-UA"/>
        </w:rPr>
        <w:t>50, 51, 52</w:t>
      </w:r>
      <w:r w:rsidR="00BE0080" w:rsidRPr="006934F3">
        <w:rPr>
          <w:sz w:val="28"/>
          <w:szCs w:val="28"/>
          <w:lang w:val="uk-UA"/>
        </w:rPr>
        <w:t>].</w:t>
      </w:r>
      <w:r w:rsidR="00BE0080">
        <w:rPr>
          <w:sz w:val="28"/>
          <w:szCs w:val="28"/>
          <w:lang w:val="uk-UA"/>
        </w:rPr>
        <w:t xml:space="preserve"> </w:t>
      </w:r>
      <w:r w:rsidR="001316E5" w:rsidRPr="001316E5">
        <w:rPr>
          <w:sz w:val="28"/>
          <w:szCs w:val="28"/>
          <w:lang w:val="uk-UA"/>
        </w:rPr>
        <w:t>Виникаючі унаслідок діабетичної вісцеральної нейропатії, дискінетичні порушення та збільшення вмісту ЖМ посилюють паренхіматозні зміни у печінці.</w:t>
      </w:r>
    </w:p>
    <w:p w14:paraId="703B3B1D" w14:textId="11E1EF64" w:rsidR="00BE0080" w:rsidRDefault="00D3444F" w:rsidP="00670B6F">
      <w:pPr>
        <w:spacing w:line="360" w:lineRule="auto"/>
        <w:ind w:firstLine="709"/>
        <w:contextualSpacing/>
        <w:jc w:val="both"/>
        <w:rPr>
          <w:sz w:val="28"/>
          <w:szCs w:val="28"/>
          <w:lang w:val="uk-UA"/>
        </w:rPr>
      </w:pPr>
      <w:r w:rsidRPr="00D404CA">
        <w:rPr>
          <w:sz w:val="28"/>
          <w:szCs w:val="28"/>
          <w:lang w:val="uk-UA"/>
        </w:rPr>
        <w:t>Важливими складовими ураження біліарного тракту є порушення жовчоутворюючої та жовчовидільної функції печінки, гіпотонія і гіпокінезія ЖМ, зниження концентраційної і евакуаторної його функці</w:t>
      </w:r>
      <w:r w:rsidR="000136A4">
        <w:rPr>
          <w:sz w:val="28"/>
          <w:szCs w:val="28"/>
          <w:lang w:val="uk-UA"/>
        </w:rPr>
        <w:t>й</w:t>
      </w:r>
      <w:r w:rsidRPr="00D404CA">
        <w:rPr>
          <w:sz w:val="28"/>
          <w:szCs w:val="28"/>
          <w:lang w:val="uk-UA"/>
        </w:rPr>
        <w:t>, які, у свою чергу, сприяють збільшенню його об’єму й холестазу. Треба відзначити, що холестаз зустрічається більше ніж у половини осіб з ЦД, особливо при наявності ожиріння, і супроводжується розвитком ЖКХ, дискінезії жовчовивідних шляхів, Х</w:t>
      </w:r>
      <w:r w:rsidR="00720719">
        <w:rPr>
          <w:sz w:val="28"/>
          <w:szCs w:val="28"/>
          <w:lang w:val="uk-UA"/>
        </w:rPr>
        <w:t>Б</w:t>
      </w:r>
      <w:r w:rsidRPr="00D404CA">
        <w:rPr>
          <w:sz w:val="28"/>
          <w:szCs w:val="28"/>
          <w:lang w:val="uk-UA"/>
        </w:rPr>
        <w:t xml:space="preserve">Х </w:t>
      </w:r>
      <w:r w:rsidR="00BE0080" w:rsidRPr="006934F3">
        <w:rPr>
          <w:sz w:val="28"/>
          <w:szCs w:val="28"/>
          <w:lang w:val="uk-UA"/>
        </w:rPr>
        <w:t>[</w:t>
      </w:r>
      <w:r w:rsidR="00BE0080">
        <w:rPr>
          <w:sz w:val="28"/>
          <w:szCs w:val="28"/>
          <w:lang w:val="uk-UA"/>
        </w:rPr>
        <w:t>52, 53, 54</w:t>
      </w:r>
      <w:r w:rsidR="00BE0080" w:rsidRPr="006934F3">
        <w:rPr>
          <w:sz w:val="28"/>
          <w:szCs w:val="28"/>
          <w:lang w:val="uk-UA"/>
        </w:rPr>
        <w:t>].</w:t>
      </w:r>
    </w:p>
    <w:p w14:paraId="7D2E4838" w14:textId="41557864" w:rsidR="00BB4105" w:rsidRPr="00F166B3" w:rsidRDefault="00BB4105" w:rsidP="00670B6F">
      <w:pPr>
        <w:spacing w:line="360" w:lineRule="auto"/>
        <w:ind w:firstLine="709"/>
        <w:contextualSpacing/>
        <w:jc w:val="both"/>
        <w:rPr>
          <w:i/>
          <w:iCs/>
          <w:sz w:val="28"/>
          <w:szCs w:val="28"/>
          <w:lang w:val="uk-UA"/>
        </w:rPr>
      </w:pPr>
      <w:r w:rsidRPr="00BB4105">
        <w:rPr>
          <w:sz w:val="28"/>
          <w:szCs w:val="28"/>
          <w:lang w:val="uk-UA"/>
        </w:rPr>
        <w:t>За рахунок порушення концентрації жовчі у ЖМ змінюються її властивості, що сприяє розвитку запального процесу у стінці ЖМ, який може мати асептичний характер. Функціональні порушення тонусу і моторної функції ЖМ призводять до тривалої затримки жовчі, зміни її фізико-хімічних властивостей та приєднання запальних процесів.</w:t>
      </w:r>
      <w:r w:rsidRPr="00BB4105">
        <w:rPr>
          <w:i/>
          <w:iCs/>
          <w:sz w:val="28"/>
          <w:szCs w:val="28"/>
          <w:lang w:val="uk-UA"/>
        </w:rPr>
        <w:t xml:space="preserve"> </w:t>
      </w:r>
      <w:r>
        <w:rPr>
          <w:sz w:val="28"/>
          <w:szCs w:val="28"/>
          <w:lang w:val="uk-UA"/>
        </w:rPr>
        <w:t>О</w:t>
      </w:r>
      <w:r w:rsidRPr="00D404CA">
        <w:rPr>
          <w:sz w:val="28"/>
          <w:szCs w:val="28"/>
          <w:lang w:val="uk-UA"/>
        </w:rPr>
        <w:t>дн</w:t>
      </w:r>
      <w:r>
        <w:rPr>
          <w:sz w:val="28"/>
          <w:szCs w:val="28"/>
          <w:lang w:val="uk-UA"/>
        </w:rPr>
        <w:t>им із</w:t>
      </w:r>
      <w:r w:rsidRPr="00D404CA">
        <w:rPr>
          <w:sz w:val="28"/>
          <w:szCs w:val="28"/>
          <w:lang w:val="uk-UA"/>
        </w:rPr>
        <w:t xml:space="preserve"> фактор</w:t>
      </w:r>
      <w:r>
        <w:rPr>
          <w:sz w:val="28"/>
          <w:szCs w:val="28"/>
          <w:lang w:val="uk-UA"/>
        </w:rPr>
        <w:t>ів</w:t>
      </w:r>
      <w:r w:rsidRPr="00D404CA">
        <w:rPr>
          <w:sz w:val="28"/>
          <w:szCs w:val="28"/>
          <w:lang w:val="uk-UA"/>
        </w:rPr>
        <w:t xml:space="preserve">, який </w:t>
      </w:r>
      <w:r>
        <w:rPr>
          <w:sz w:val="28"/>
          <w:szCs w:val="28"/>
          <w:lang w:val="uk-UA"/>
        </w:rPr>
        <w:t xml:space="preserve">сприяє застою жовчі, розглядають </w:t>
      </w:r>
      <w:r w:rsidRPr="00D404CA">
        <w:rPr>
          <w:sz w:val="28"/>
          <w:szCs w:val="28"/>
          <w:lang w:val="uk-UA"/>
        </w:rPr>
        <w:t>ожиріння</w:t>
      </w:r>
      <w:r>
        <w:rPr>
          <w:sz w:val="28"/>
          <w:szCs w:val="28"/>
          <w:lang w:val="uk-UA"/>
        </w:rPr>
        <w:t>:</w:t>
      </w:r>
      <w:r w:rsidRPr="00D404CA">
        <w:rPr>
          <w:sz w:val="28"/>
          <w:szCs w:val="28"/>
          <w:lang w:val="uk-UA"/>
        </w:rPr>
        <w:t xml:space="preserve"> </w:t>
      </w:r>
      <w:r>
        <w:rPr>
          <w:sz w:val="28"/>
          <w:szCs w:val="28"/>
          <w:lang w:val="uk-UA"/>
        </w:rPr>
        <w:t>через</w:t>
      </w:r>
      <w:r w:rsidRPr="00D404CA">
        <w:rPr>
          <w:sz w:val="28"/>
          <w:szCs w:val="28"/>
          <w:lang w:val="uk-UA"/>
        </w:rPr>
        <w:t xml:space="preserve"> накопич</w:t>
      </w:r>
      <w:r>
        <w:rPr>
          <w:sz w:val="28"/>
          <w:szCs w:val="28"/>
          <w:lang w:val="uk-UA"/>
        </w:rPr>
        <w:t>ення</w:t>
      </w:r>
      <w:r w:rsidRPr="00D404CA">
        <w:rPr>
          <w:sz w:val="28"/>
          <w:szCs w:val="28"/>
          <w:lang w:val="uk-UA"/>
        </w:rPr>
        <w:t xml:space="preserve"> </w:t>
      </w:r>
      <w:r w:rsidRPr="00D404CA">
        <w:rPr>
          <w:sz w:val="28"/>
          <w:szCs w:val="28"/>
          <w:lang w:val="uk-UA"/>
        </w:rPr>
        <w:lastRenderedPageBreak/>
        <w:t>вісцеральн</w:t>
      </w:r>
      <w:r>
        <w:rPr>
          <w:sz w:val="28"/>
          <w:szCs w:val="28"/>
          <w:lang w:val="uk-UA"/>
        </w:rPr>
        <w:t>ого</w:t>
      </w:r>
      <w:r w:rsidRPr="00D404CA">
        <w:rPr>
          <w:sz w:val="28"/>
          <w:szCs w:val="28"/>
          <w:lang w:val="uk-UA"/>
        </w:rPr>
        <w:t xml:space="preserve"> шар</w:t>
      </w:r>
      <w:r>
        <w:rPr>
          <w:sz w:val="28"/>
          <w:szCs w:val="28"/>
          <w:lang w:val="uk-UA"/>
        </w:rPr>
        <w:t>у</w:t>
      </w:r>
      <w:r w:rsidRPr="00D404CA">
        <w:rPr>
          <w:sz w:val="28"/>
          <w:szCs w:val="28"/>
          <w:lang w:val="uk-UA"/>
        </w:rPr>
        <w:t xml:space="preserve"> жирової тканини</w:t>
      </w:r>
      <w:r>
        <w:rPr>
          <w:sz w:val="28"/>
          <w:szCs w:val="28"/>
          <w:lang w:val="uk-UA"/>
        </w:rPr>
        <w:t xml:space="preserve"> відбувається</w:t>
      </w:r>
      <w:r w:rsidRPr="00D404CA">
        <w:rPr>
          <w:sz w:val="28"/>
          <w:szCs w:val="28"/>
          <w:lang w:val="uk-UA"/>
        </w:rPr>
        <w:t xml:space="preserve"> підвищенн</w:t>
      </w:r>
      <w:r>
        <w:rPr>
          <w:sz w:val="28"/>
          <w:szCs w:val="28"/>
          <w:lang w:val="uk-UA"/>
        </w:rPr>
        <w:t>я</w:t>
      </w:r>
      <w:r w:rsidRPr="00D404CA">
        <w:rPr>
          <w:sz w:val="28"/>
          <w:szCs w:val="28"/>
          <w:lang w:val="uk-UA"/>
        </w:rPr>
        <w:t xml:space="preserve"> внутрішньочеревного тиску і це ускладнює відтік жовчі</w:t>
      </w:r>
      <w:r w:rsidRPr="00BB4105">
        <w:rPr>
          <w:i/>
          <w:iCs/>
          <w:sz w:val="28"/>
          <w:szCs w:val="28"/>
          <w:lang w:val="uk-UA"/>
        </w:rPr>
        <w:t xml:space="preserve"> </w:t>
      </w:r>
      <w:r w:rsidR="00BE0080" w:rsidRPr="006934F3">
        <w:rPr>
          <w:sz w:val="28"/>
          <w:szCs w:val="28"/>
          <w:lang w:val="uk-UA"/>
        </w:rPr>
        <w:t>[</w:t>
      </w:r>
      <w:r w:rsidR="00BE0080">
        <w:rPr>
          <w:sz w:val="28"/>
          <w:szCs w:val="28"/>
          <w:lang w:val="uk-UA"/>
        </w:rPr>
        <w:t>55 - 58</w:t>
      </w:r>
      <w:r w:rsidR="00BE0080" w:rsidRPr="006934F3">
        <w:rPr>
          <w:sz w:val="28"/>
          <w:szCs w:val="28"/>
          <w:lang w:val="uk-UA"/>
        </w:rPr>
        <w:t>].</w:t>
      </w:r>
    </w:p>
    <w:p w14:paraId="4FED5E4B" w14:textId="072158CC" w:rsidR="00C60656" w:rsidRDefault="00AB31B2" w:rsidP="00670B6F">
      <w:pPr>
        <w:spacing w:line="360" w:lineRule="auto"/>
        <w:ind w:firstLine="709"/>
        <w:contextualSpacing/>
        <w:jc w:val="both"/>
        <w:rPr>
          <w:sz w:val="28"/>
          <w:szCs w:val="28"/>
          <w:lang w:val="uk-UA"/>
        </w:rPr>
      </w:pPr>
      <w:r>
        <w:rPr>
          <w:sz w:val="28"/>
          <w:szCs w:val="28"/>
          <w:lang w:val="uk-UA"/>
        </w:rPr>
        <w:t xml:space="preserve">Тобто, </w:t>
      </w:r>
      <w:r w:rsidR="00D3444F" w:rsidRPr="00D404CA">
        <w:rPr>
          <w:sz w:val="28"/>
          <w:szCs w:val="28"/>
          <w:lang w:val="uk-UA"/>
        </w:rPr>
        <w:t xml:space="preserve">ЦД 2 типу часто поєднується з </w:t>
      </w:r>
      <w:r w:rsidR="00720719">
        <w:rPr>
          <w:sz w:val="28"/>
          <w:szCs w:val="28"/>
          <w:lang w:val="uk-UA"/>
        </w:rPr>
        <w:t>ХБХ</w:t>
      </w:r>
      <w:r w:rsidR="00D3444F" w:rsidRPr="00D404CA">
        <w:rPr>
          <w:sz w:val="28"/>
          <w:szCs w:val="28"/>
          <w:lang w:val="uk-UA"/>
        </w:rPr>
        <w:t xml:space="preserve">, причому наявність </w:t>
      </w:r>
      <w:r>
        <w:rPr>
          <w:sz w:val="28"/>
          <w:szCs w:val="28"/>
          <w:lang w:val="uk-UA"/>
        </w:rPr>
        <w:t>ендокринної патології</w:t>
      </w:r>
      <w:r w:rsidR="00D3444F" w:rsidRPr="00D404CA">
        <w:rPr>
          <w:sz w:val="28"/>
          <w:szCs w:val="28"/>
          <w:lang w:val="uk-UA"/>
        </w:rPr>
        <w:t xml:space="preserve"> несприятливо позначається на перебігу Х</w:t>
      </w:r>
      <w:r w:rsidR="00720719">
        <w:rPr>
          <w:sz w:val="28"/>
          <w:szCs w:val="28"/>
          <w:lang w:val="uk-UA"/>
        </w:rPr>
        <w:t>Б</w:t>
      </w:r>
      <w:r w:rsidR="00D3444F" w:rsidRPr="00D404CA">
        <w:rPr>
          <w:sz w:val="28"/>
          <w:szCs w:val="28"/>
          <w:lang w:val="uk-UA"/>
        </w:rPr>
        <w:t xml:space="preserve">Х і навпаки, при частих загостреннях </w:t>
      </w:r>
      <w:r>
        <w:rPr>
          <w:sz w:val="28"/>
          <w:szCs w:val="28"/>
          <w:lang w:val="uk-UA"/>
        </w:rPr>
        <w:t>біліарної патології</w:t>
      </w:r>
      <w:r w:rsidR="00D3444F" w:rsidRPr="00D404CA">
        <w:rPr>
          <w:sz w:val="28"/>
          <w:szCs w:val="28"/>
          <w:lang w:val="uk-UA"/>
        </w:rPr>
        <w:t xml:space="preserve"> вище вірогідність подальшого прогресування та декомпенсації ЦД з розвитком ускладнень</w:t>
      </w:r>
      <w:r>
        <w:rPr>
          <w:sz w:val="28"/>
          <w:szCs w:val="28"/>
          <w:lang w:val="uk-UA"/>
        </w:rPr>
        <w:t xml:space="preserve"> - холелітіазу</w:t>
      </w:r>
      <w:r w:rsidR="00D3444F" w:rsidRPr="00D404CA">
        <w:rPr>
          <w:sz w:val="28"/>
          <w:szCs w:val="28"/>
          <w:lang w:val="uk-UA"/>
        </w:rPr>
        <w:t xml:space="preserve"> </w:t>
      </w:r>
      <w:r w:rsidR="00BE0080" w:rsidRPr="006934F3">
        <w:rPr>
          <w:sz w:val="28"/>
          <w:szCs w:val="28"/>
          <w:lang w:val="uk-UA"/>
        </w:rPr>
        <w:t>[</w:t>
      </w:r>
      <w:r w:rsidR="00BE0080">
        <w:rPr>
          <w:sz w:val="28"/>
          <w:szCs w:val="28"/>
          <w:lang w:val="uk-UA"/>
        </w:rPr>
        <w:t>46, 48, 55, 59</w:t>
      </w:r>
      <w:r w:rsidR="00BE0080" w:rsidRPr="006934F3">
        <w:rPr>
          <w:sz w:val="28"/>
          <w:szCs w:val="28"/>
          <w:lang w:val="uk-UA"/>
        </w:rPr>
        <w:t>].</w:t>
      </w:r>
    </w:p>
    <w:p w14:paraId="67DF9745" w14:textId="61D15B91" w:rsidR="00C60656" w:rsidRDefault="00D3444F" w:rsidP="00670B6F">
      <w:pPr>
        <w:spacing w:line="360" w:lineRule="auto"/>
        <w:ind w:firstLine="709"/>
        <w:contextualSpacing/>
        <w:jc w:val="both"/>
        <w:rPr>
          <w:sz w:val="28"/>
          <w:szCs w:val="28"/>
          <w:lang w:val="uk-UA"/>
        </w:rPr>
      </w:pPr>
      <w:r w:rsidRPr="00D404CA">
        <w:rPr>
          <w:sz w:val="28"/>
          <w:szCs w:val="28"/>
          <w:lang w:val="uk-UA"/>
        </w:rPr>
        <w:t xml:space="preserve">Холелітіаз асоціюється з такими факторами ризику, як похилий вік, жіноча стать, генетична схильність, зловживання алкоголем, висока концентрація </w:t>
      </w:r>
      <w:r w:rsidR="00404EE8">
        <w:rPr>
          <w:sz w:val="28"/>
          <w:szCs w:val="28"/>
          <w:lang w:val="uk-UA"/>
        </w:rPr>
        <w:t>ТГ</w:t>
      </w:r>
      <w:r w:rsidRPr="00D404CA">
        <w:rPr>
          <w:sz w:val="28"/>
          <w:szCs w:val="28"/>
          <w:lang w:val="uk-UA"/>
        </w:rPr>
        <w:t xml:space="preserve">, </w:t>
      </w:r>
      <w:r w:rsidR="00404EE8">
        <w:rPr>
          <w:sz w:val="28"/>
          <w:szCs w:val="28"/>
          <w:lang w:val="uk-UA"/>
        </w:rPr>
        <w:t>ХС</w:t>
      </w:r>
      <w:r w:rsidRPr="00D404CA">
        <w:rPr>
          <w:sz w:val="28"/>
          <w:szCs w:val="28"/>
          <w:lang w:val="uk-UA"/>
        </w:rPr>
        <w:t xml:space="preserve">, </w:t>
      </w:r>
      <w:r w:rsidR="003307B8">
        <w:rPr>
          <w:sz w:val="28"/>
          <w:szCs w:val="28"/>
          <w:lang w:val="uk-UA"/>
        </w:rPr>
        <w:t>ЛПНЩ</w:t>
      </w:r>
      <w:r w:rsidRPr="00D404CA">
        <w:rPr>
          <w:sz w:val="28"/>
          <w:szCs w:val="28"/>
          <w:lang w:val="uk-UA"/>
        </w:rPr>
        <w:t xml:space="preserve"> у плазмі крові </w:t>
      </w:r>
      <w:r w:rsidR="00BE0080" w:rsidRPr="006934F3">
        <w:rPr>
          <w:sz w:val="28"/>
          <w:szCs w:val="28"/>
          <w:lang w:val="uk-UA"/>
        </w:rPr>
        <w:t>[</w:t>
      </w:r>
      <w:r w:rsidR="00BE0080">
        <w:rPr>
          <w:sz w:val="28"/>
          <w:szCs w:val="28"/>
          <w:lang w:val="uk-UA"/>
        </w:rPr>
        <w:t>43, 44, 60, 61</w:t>
      </w:r>
      <w:r w:rsidR="00BE0080" w:rsidRPr="006934F3">
        <w:rPr>
          <w:sz w:val="28"/>
          <w:szCs w:val="28"/>
          <w:lang w:val="uk-UA"/>
        </w:rPr>
        <w:t>].</w:t>
      </w:r>
      <w:r w:rsidRPr="00D404CA">
        <w:rPr>
          <w:sz w:val="28"/>
          <w:szCs w:val="28"/>
          <w:lang w:val="uk-UA"/>
        </w:rPr>
        <w:t xml:space="preserve"> Також важливим чинником є високий індекс маси тіла та ожиріння: збільшення маси жиру тіла на 1 кг призводить до приросту екскреції </w:t>
      </w:r>
      <w:r w:rsidR="00A65E92">
        <w:rPr>
          <w:sz w:val="28"/>
          <w:szCs w:val="28"/>
          <w:lang w:val="uk-UA"/>
        </w:rPr>
        <w:t>ХС</w:t>
      </w:r>
      <w:r w:rsidRPr="00D404CA">
        <w:rPr>
          <w:sz w:val="28"/>
          <w:szCs w:val="28"/>
          <w:lang w:val="uk-UA"/>
        </w:rPr>
        <w:t xml:space="preserve"> печінкою на 20 мг за добу й, відповідно, до перенасичення жовчі </w:t>
      </w:r>
      <w:r w:rsidR="00A65E92">
        <w:rPr>
          <w:sz w:val="28"/>
          <w:szCs w:val="28"/>
          <w:lang w:val="uk-UA"/>
        </w:rPr>
        <w:t>ХС</w:t>
      </w:r>
      <w:r w:rsidR="00082F17">
        <w:rPr>
          <w:sz w:val="28"/>
          <w:szCs w:val="28"/>
          <w:lang w:val="uk-UA"/>
        </w:rPr>
        <w:t>.</w:t>
      </w:r>
      <w:r w:rsidR="00AB31B2">
        <w:rPr>
          <w:sz w:val="28"/>
          <w:szCs w:val="28"/>
          <w:lang w:val="uk-UA"/>
        </w:rPr>
        <w:t xml:space="preserve"> </w:t>
      </w:r>
      <w:r w:rsidR="00AB31B2" w:rsidRPr="00CE0490">
        <w:rPr>
          <w:sz w:val="28"/>
          <w:szCs w:val="28"/>
          <w:lang w:val="uk-UA"/>
        </w:rPr>
        <w:t xml:space="preserve"> </w:t>
      </w:r>
    </w:p>
    <w:p w14:paraId="3C5F48F0" w14:textId="2160CBF1" w:rsidR="00082F17" w:rsidRPr="008E4B7A" w:rsidRDefault="00D3444F" w:rsidP="00670B6F">
      <w:pPr>
        <w:spacing w:line="360" w:lineRule="auto"/>
        <w:ind w:firstLine="709"/>
        <w:contextualSpacing/>
        <w:jc w:val="both"/>
        <w:rPr>
          <w:lang w:val="uk-UA"/>
        </w:rPr>
      </w:pPr>
      <w:r w:rsidRPr="00CE0490">
        <w:rPr>
          <w:sz w:val="28"/>
          <w:szCs w:val="28"/>
          <w:lang w:val="uk-UA"/>
        </w:rPr>
        <w:t>Серед факторів ризику виникнення дискінезій жовчовивідних шляхів, холециститу та ЖКХ</w:t>
      </w:r>
      <w:r w:rsidR="00DD57F0">
        <w:rPr>
          <w:sz w:val="28"/>
          <w:szCs w:val="28"/>
          <w:lang w:val="uk-UA"/>
        </w:rPr>
        <w:t xml:space="preserve"> у хворих на ЦД 2 типу</w:t>
      </w:r>
      <w:r w:rsidRPr="00CE0490">
        <w:rPr>
          <w:sz w:val="28"/>
          <w:szCs w:val="28"/>
          <w:lang w:val="uk-UA"/>
        </w:rPr>
        <w:t xml:space="preserve"> розглядають: спадковість, синдроми мальдигестії та мальабсорбції, ожиріння</w:t>
      </w:r>
      <w:r w:rsidR="00082F17">
        <w:rPr>
          <w:sz w:val="28"/>
          <w:szCs w:val="28"/>
          <w:lang w:val="uk-UA"/>
        </w:rPr>
        <w:t xml:space="preserve">, </w:t>
      </w:r>
      <w:r w:rsidR="00082F17" w:rsidRPr="00CE0490">
        <w:rPr>
          <w:sz w:val="28"/>
          <w:szCs w:val="28"/>
          <w:lang w:val="uk-UA"/>
        </w:rPr>
        <w:t>перенесений вірусний гепатит та інфекційний мононуклеоз</w:t>
      </w:r>
      <w:r w:rsidR="00082F17">
        <w:rPr>
          <w:sz w:val="28"/>
          <w:szCs w:val="28"/>
          <w:lang w:val="uk-UA"/>
        </w:rPr>
        <w:t xml:space="preserve">, сепсис, </w:t>
      </w:r>
      <w:r w:rsidR="00082F17" w:rsidRPr="00CE0490">
        <w:rPr>
          <w:sz w:val="28"/>
          <w:szCs w:val="28"/>
          <w:lang w:val="uk-UA"/>
        </w:rPr>
        <w:t>кишкові інфекції з затяжним перебігом, лямбліоз кишечника</w:t>
      </w:r>
      <w:r w:rsidRPr="00CE0490">
        <w:rPr>
          <w:sz w:val="28"/>
          <w:szCs w:val="28"/>
          <w:lang w:val="uk-UA"/>
        </w:rPr>
        <w:t>.</w:t>
      </w:r>
      <w:r w:rsidRPr="00AB31B2">
        <w:rPr>
          <w:sz w:val="28"/>
          <w:szCs w:val="28"/>
          <w:lang w:val="uk-UA"/>
        </w:rPr>
        <w:t xml:space="preserve"> </w:t>
      </w:r>
      <w:r w:rsidRPr="00515BDF">
        <w:rPr>
          <w:sz w:val="28"/>
          <w:szCs w:val="28"/>
          <w:lang w:val="uk-UA"/>
        </w:rPr>
        <w:t xml:space="preserve">Важливим чинником є малорухомий спосіб життя, </w:t>
      </w:r>
      <w:r w:rsidR="00082F17">
        <w:rPr>
          <w:sz w:val="28"/>
          <w:szCs w:val="28"/>
          <w:lang w:val="uk-UA"/>
        </w:rPr>
        <w:t xml:space="preserve">який </w:t>
      </w:r>
      <w:r w:rsidRPr="00515BDF">
        <w:rPr>
          <w:sz w:val="28"/>
          <w:szCs w:val="28"/>
          <w:lang w:val="uk-UA"/>
        </w:rPr>
        <w:t>поєдн</w:t>
      </w:r>
      <w:r w:rsidR="00082F17">
        <w:rPr>
          <w:sz w:val="28"/>
          <w:szCs w:val="28"/>
          <w:lang w:val="uk-UA"/>
        </w:rPr>
        <w:t>ується</w:t>
      </w:r>
      <w:r w:rsidRPr="00515BDF">
        <w:rPr>
          <w:sz w:val="28"/>
          <w:szCs w:val="28"/>
          <w:lang w:val="uk-UA"/>
        </w:rPr>
        <w:t xml:space="preserve"> із </w:t>
      </w:r>
      <w:r w:rsidR="00082F17">
        <w:rPr>
          <w:sz w:val="28"/>
          <w:szCs w:val="28"/>
          <w:lang w:val="uk-UA"/>
        </w:rPr>
        <w:t>неправильним</w:t>
      </w:r>
      <w:r w:rsidRPr="00515BDF">
        <w:rPr>
          <w:sz w:val="28"/>
          <w:szCs w:val="28"/>
          <w:lang w:val="uk-UA"/>
        </w:rPr>
        <w:t xml:space="preserve"> харчуванням</w:t>
      </w:r>
      <w:r w:rsidR="00082F17">
        <w:rPr>
          <w:sz w:val="28"/>
          <w:szCs w:val="28"/>
          <w:lang w:val="uk-UA"/>
        </w:rPr>
        <w:t>:</w:t>
      </w:r>
      <w:r w:rsidRPr="00515BDF">
        <w:rPr>
          <w:sz w:val="28"/>
          <w:szCs w:val="28"/>
          <w:lang w:val="uk-UA"/>
        </w:rPr>
        <w:t xml:space="preserve"> </w:t>
      </w:r>
      <w:r w:rsidR="00082F17">
        <w:rPr>
          <w:sz w:val="28"/>
          <w:szCs w:val="28"/>
          <w:lang w:val="uk-UA"/>
        </w:rPr>
        <w:t xml:space="preserve">велика кількість </w:t>
      </w:r>
      <w:r w:rsidRPr="00515BDF">
        <w:rPr>
          <w:sz w:val="28"/>
          <w:szCs w:val="28"/>
          <w:lang w:val="uk-UA"/>
        </w:rPr>
        <w:t>жирно</w:t>
      </w:r>
      <w:r w:rsidR="00082F17">
        <w:rPr>
          <w:sz w:val="28"/>
          <w:szCs w:val="28"/>
          <w:lang w:val="uk-UA"/>
        </w:rPr>
        <w:t>ї</w:t>
      </w:r>
      <w:r w:rsidRPr="00515BDF">
        <w:rPr>
          <w:sz w:val="28"/>
          <w:szCs w:val="28"/>
          <w:lang w:val="uk-UA"/>
        </w:rPr>
        <w:t xml:space="preserve"> їж</w:t>
      </w:r>
      <w:r w:rsidR="00082F17">
        <w:rPr>
          <w:sz w:val="28"/>
          <w:szCs w:val="28"/>
          <w:lang w:val="uk-UA"/>
        </w:rPr>
        <w:t>і в раціоні</w:t>
      </w:r>
      <w:r w:rsidRPr="00515BDF">
        <w:rPr>
          <w:sz w:val="28"/>
          <w:szCs w:val="28"/>
          <w:lang w:val="uk-UA"/>
        </w:rPr>
        <w:t xml:space="preserve">, </w:t>
      </w:r>
      <w:r w:rsidR="00082F17">
        <w:rPr>
          <w:sz w:val="28"/>
          <w:szCs w:val="28"/>
          <w:lang w:val="uk-UA"/>
        </w:rPr>
        <w:t xml:space="preserve">зловживання </w:t>
      </w:r>
      <w:r w:rsidRPr="00515BDF">
        <w:rPr>
          <w:sz w:val="28"/>
          <w:szCs w:val="28"/>
          <w:lang w:val="uk-UA"/>
        </w:rPr>
        <w:t>консервован</w:t>
      </w:r>
      <w:r w:rsidR="00082F17">
        <w:rPr>
          <w:sz w:val="28"/>
          <w:szCs w:val="28"/>
          <w:lang w:val="uk-UA"/>
        </w:rPr>
        <w:t>ими</w:t>
      </w:r>
      <w:r w:rsidRPr="00515BDF">
        <w:rPr>
          <w:sz w:val="28"/>
          <w:szCs w:val="28"/>
          <w:lang w:val="uk-UA"/>
        </w:rPr>
        <w:t xml:space="preserve"> продуктами промислового виробництва, </w:t>
      </w:r>
      <w:r w:rsidR="00082F17">
        <w:rPr>
          <w:sz w:val="28"/>
          <w:szCs w:val="28"/>
          <w:lang w:val="uk-UA"/>
        </w:rPr>
        <w:t>недостатня</w:t>
      </w:r>
      <w:r w:rsidRPr="00515BDF">
        <w:rPr>
          <w:sz w:val="28"/>
          <w:szCs w:val="28"/>
          <w:lang w:val="uk-UA"/>
        </w:rPr>
        <w:t xml:space="preserve"> кількість клітковини в харчовому раціоні. </w:t>
      </w:r>
      <w:r w:rsidRPr="00CE0490">
        <w:rPr>
          <w:sz w:val="28"/>
          <w:szCs w:val="28"/>
          <w:lang w:val="uk-UA"/>
        </w:rPr>
        <w:t xml:space="preserve">Також передувати ураженню </w:t>
      </w:r>
      <w:r w:rsidR="00A65E92">
        <w:rPr>
          <w:sz w:val="28"/>
          <w:szCs w:val="28"/>
          <w:lang w:val="uk-UA"/>
        </w:rPr>
        <w:t>ЖМ</w:t>
      </w:r>
      <w:r w:rsidRPr="00CE0490">
        <w:rPr>
          <w:sz w:val="28"/>
          <w:szCs w:val="28"/>
          <w:lang w:val="uk-UA"/>
        </w:rPr>
        <w:t xml:space="preserve"> можуть:</w:t>
      </w:r>
      <w:r w:rsidRPr="00AF60D0">
        <w:rPr>
          <w:sz w:val="28"/>
          <w:szCs w:val="28"/>
          <w:lang w:val="uk-UA"/>
        </w:rPr>
        <w:t xml:space="preserve"> </w:t>
      </w:r>
      <w:r w:rsidR="00082F17">
        <w:rPr>
          <w:sz w:val="28"/>
          <w:szCs w:val="28"/>
          <w:lang w:val="uk-UA"/>
        </w:rPr>
        <w:t>невизначе</w:t>
      </w:r>
      <w:r w:rsidRPr="00AF60D0">
        <w:rPr>
          <w:sz w:val="28"/>
          <w:szCs w:val="28"/>
          <w:lang w:val="uk-UA"/>
        </w:rPr>
        <w:t>ного ґенезу</w:t>
      </w:r>
      <w:r w:rsidR="00082F17">
        <w:rPr>
          <w:sz w:val="28"/>
          <w:szCs w:val="28"/>
          <w:lang w:val="uk-UA"/>
        </w:rPr>
        <w:t xml:space="preserve">, стійкий </w:t>
      </w:r>
      <w:r w:rsidRPr="00AF60D0">
        <w:rPr>
          <w:sz w:val="28"/>
          <w:szCs w:val="28"/>
          <w:lang w:val="uk-UA"/>
        </w:rPr>
        <w:t>субфебрилітет (</w:t>
      </w:r>
      <w:r w:rsidR="00082F17">
        <w:rPr>
          <w:sz w:val="28"/>
          <w:szCs w:val="28"/>
          <w:lang w:val="uk-UA"/>
        </w:rPr>
        <w:t>якщо</w:t>
      </w:r>
      <w:r w:rsidRPr="00AF60D0">
        <w:rPr>
          <w:sz w:val="28"/>
          <w:szCs w:val="28"/>
          <w:lang w:val="uk-UA"/>
        </w:rPr>
        <w:t xml:space="preserve"> виключені вогнищ</w:t>
      </w:r>
      <w:r w:rsidR="00082F17">
        <w:rPr>
          <w:sz w:val="28"/>
          <w:szCs w:val="28"/>
          <w:lang w:val="uk-UA"/>
        </w:rPr>
        <w:t>а</w:t>
      </w:r>
      <w:r w:rsidRPr="00AF60D0">
        <w:rPr>
          <w:sz w:val="28"/>
          <w:szCs w:val="28"/>
          <w:lang w:val="uk-UA"/>
        </w:rPr>
        <w:t xml:space="preserve"> хронічної інфекції</w:t>
      </w:r>
      <w:r w:rsidR="00082F17">
        <w:rPr>
          <w:sz w:val="28"/>
          <w:szCs w:val="28"/>
          <w:lang w:val="uk-UA"/>
        </w:rPr>
        <w:t xml:space="preserve">, </w:t>
      </w:r>
      <w:r w:rsidRPr="00AF60D0">
        <w:rPr>
          <w:sz w:val="28"/>
          <w:szCs w:val="28"/>
          <w:lang w:val="uk-UA"/>
        </w:rPr>
        <w:t>туберкульоз та гельмінтоз)</w:t>
      </w:r>
      <w:r w:rsidR="00082F17">
        <w:rPr>
          <w:sz w:val="28"/>
          <w:szCs w:val="28"/>
          <w:lang w:val="uk-UA"/>
        </w:rPr>
        <w:t xml:space="preserve"> та </w:t>
      </w:r>
      <w:r w:rsidR="00082F17" w:rsidRPr="00AF60D0">
        <w:rPr>
          <w:sz w:val="28"/>
          <w:szCs w:val="28"/>
          <w:lang w:val="uk-UA"/>
        </w:rPr>
        <w:t>гемолітичн</w:t>
      </w:r>
      <w:r w:rsidR="00082F17" w:rsidRPr="00CE0490">
        <w:rPr>
          <w:sz w:val="28"/>
          <w:szCs w:val="28"/>
          <w:lang w:val="uk-UA"/>
        </w:rPr>
        <w:t>а</w:t>
      </w:r>
      <w:r w:rsidR="00082F17" w:rsidRPr="00AF60D0">
        <w:rPr>
          <w:sz w:val="28"/>
          <w:szCs w:val="28"/>
          <w:lang w:val="uk-UA"/>
        </w:rPr>
        <w:t xml:space="preserve"> анемі</w:t>
      </w:r>
      <w:r w:rsidR="00082F17" w:rsidRPr="00CE0490">
        <w:rPr>
          <w:sz w:val="28"/>
          <w:szCs w:val="28"/>
          <w:lang w:val="uk-UA"/>
        </w:rPr>
        <w:t>я</w:t>
      </w:r>
      <w:r w:rsidR="00082F17">
        <w:rPr>
          <w:sz w:val="28"/>
          <w:szCs w:val="28"/>
          <w:lang w:val="uk-UA"/>
        </w:rPr>
        <w:t>.</w:t>
      </w:r>
      <w:r w:rsidRPr="00AF60D0">
        <w:rPr>
          <w:sz w:val="28"/>
          <w:szCs w:val="28"/>
          <w:lang w:val="uk-UA"/>
        </w:rPr>
        <w:t xml:space="preserve"> </w:t>
      </w:r>
      <w:r w:rsidR="00082F17">
        <w:rPr>
          <w:sz w:val="28"/>
          <w:szCs w:val="28"/>
          <w:lang w:val="uk-UA"/>
        </w:rPr>
        <w:t>Наявність</w:t>
      </w:r>
      <w:r w:rsidRPr="00AF60D0">
        <w:rPr>
          <w:sz w:val="28"/>
          <w:szCs w:val="28"/>
          <w:lang w:val="uk-UA"/>
        </w:rPr>
        <w:t xml:space="preserve"> типових «міхурових симптомів» у комбінації з 3-4 факторами ризику дозволяє запідозрити холецистопатію й проводити цілеспрямований діагностичний пошук </w:t>
      </w:r>
      <w:r w:rsidR="00BE0080" w:rsidRPr="006934F3">
        <w:rPr>
          <w:sz w:val="28"/>
          <w:szCs w:val="28"/>
          <w:lang w:val="uk-UA"/>
        </w:rPr>
        <w:t>[</w:t>
      </w:r>
      <w:r w:rsidR="00BE0080">
        <w:rPr>
          <w:sz w:val="28"/>
          <w:szCs w:val="28"/>
          <w:lang w:val="uk-UA"/>
        </w:rPr>
        <w:t>43, 46, 52, 62, 63, 64</w:t>
      </w:r>
      <w:r w:rsidR="00BE0080" w:rsidRPr="006934F3">
        <w:rPr>
          <w:sz w:val="28"/>
          <w:szCs w:val="28"/>
          <w:lang w:val="uk-UA"/>
        </w:rPr>
        <w:t>].</w:t>
      </w:r>
    </w:p>
    <w:p w14:paraId="6C2F60CE" w14:textId="5AECA93D" w:rsidR="001820A1" w:rsidRDefault="001820A1" w:rsidP="00670B6F">
      <w:pPr>
        <w:spacing w:line="360" w:lineRule="auto"/>
        <w:ind w:right="-1" w:firstLine="709"/>
        <w:jc w:val="both"/>
        <w:rPr>
          <w:sz w:val="28"/>
          <w:szCs w:val="28"/>
          <w:lang w:val="uk-UA"/>
        </w:rPr>
      </w:pPr>
      <w:r>
        <w:rPr>
          <w:color w:val="211E1E"/>
          <w:sz w:val="28"/>
          <w:szCs w:val="28"/>
          <w:lang w:val="uk-UA"/>
        </w:rPr>
        <w:t xml:space="preserve">Не викликає сумнівів, що поєднання захворювань ЖМ та ЦД 2 типу </w:t>
      </w:r>
      <w:r>
        <w:rPr>
          <w:sz w:val="28"/>
          <w:szCs w:val="28"/>
          <w:lang w:val="uk-UA"/>
        </w:rPr>
        <w:t>може сприяти поглибленню порушень білкового, ліпідного обміну та вуглеводного обмінів і впливати на механізми регуляції на клітинно-</w:t>
      </w:r>
      <w:r>
        <w:rPr>
          <w:sz w:val="28"/>
          <w:szCs w:val="28"/>
          <w:lang w:val="uk-UA"/>
        </w:rPr>
        <w:lastRenderedPageBreak/>
        <w:t>молекулярному рівні</w:t>
      </w:r>
      <w:r>
        <w:rPr>
          <w:color w:val="211E1E"/>
          <w:sz w:val="28"/>
          <w:szCs w:val="28"/>
          <w:lang w:val="uk-UA"/>
        </w:rPr>
        <w:t xml:space="preserve"> значно впливає на перебіг та прогноз обох захворювань, а розвиток ускладнень є однією з найголовніших причин інвалідизації та смертності хворих </w:t>
      </w:r>
      <w:r w:rsidRPr="003E01CE">
        <w:rPr>
          <w:color w:val="222222"/>
          <w:sz w:val="28"/>
          <w:szCs w:val="28"/>
          <w:lang w:val="uk-UA"/>
        </w:rPr>
        <w:t>[</w:t>
      </w:r>
      <w:r w:rsidR="00BE0080">
        <w:rPr>
          <w:bCs/>
          <w:sz w:val="28"/>
          <w:szCs w:val="28"/>
          <w:lang w:val="uk-UA"/>
        </w:rPr>
        <w:t>65</w:t>
      </w:r>
      <w:r w:rsidRPr="003E01CE">
        <w:rPr>
          <w:color w:val="222222"/>
          <w:sz w:val="28"/>
          <w:szCs w:val="28"/>
          <w:lang w:val="uk-UA"/>
        </w:rPr>
        <w:t>].</w:t>
      </w:r>
      <w:r w:rsidR="00CA73C4">
        <w:rPr>
          <w:color w:val="222222"/>
          <w:sz w:val="28"/>
          <w:szCs w:val="28"/>
          <w:lang w:val="uk-UA"/>
        </w:rPr>
        <w:t xml:space="preserve"> </w:t>
      </w:r>
      <w:r w:rsidR="00CA73C4">
        <w:rPr>
          <w:sz w:val="28"/>
          <w:szCs w:val="28"/>
          <w:lang w:val="uk-UA"/>
        </w:rPr>
        <w:t xml:space="preserve">Тому необхідність ранньої діагностики, вивчення особливостей перебігу ХБХ на тлі ЦД 2 типу, </w:t>
      </w:r>
      <w:r w:rsidR="00CA73C4" w:rsidRPr="00D404CA">
        <w:rPr>
          <w:sz w:val="28"/>
          <w:szCs w:val="28"/>
          <w:lang w:val="uk-UA"/>
        </w:rPr>
        <w:t>розробки сучасних підходів до ведення таких хворих</w:t>
      </w:r>
      <w:r w:rsidR="00CA73C4">
        <w:rPr>
          <w:sz w:val="28"/>
          <w:szCs w:val="28"/>
          <w:lang w:val="uk-UA"/>
        </w:rPr>
        <w:t xml:space="preserve"> є актуальним питанням внутрішньої медицини.</w:t>
      </w:r>
    </w:p>
    <w:p w14:paraId="787D9FB1" w14:textId="77777777" w:rsidR="00CA73C4" w:rsidRPr="00CA73C4" w:rsidRDefault="00CA73C4" w:rsidP="00CA73C4">
      <w:pPr>
        <w:spacing w:line="360" w:lineRule="auto"/>
        <w:ind w:right="-1" w:firstLine="851"/>
        <w:jc w:val="both"/>
        <w:rPr>
          <w:sz w:val="28"/>
          <w:szCs w:val="28"/>
          <w:lang w:val="uk-UA"/>
        </w:rPr>
      </w:pPr>
    </w:p>
    <w:p w14:paraId="4BA743F5" w14:textId="0C0A4F11" w:rsidR="00F81152" w:rsidRPr="00D71403" w:rsidRDefault="00D3444F" w:rsidP="004C083F">
      <w:pPr>
        <w:spacing w:line="360" w:lineRule="auto"/>
        <w:contextualSpacing/>
        <w:jc w:val="center"/>
        <w:rPr>
          <w:b/>
          <w:bCs/>
          <w:sz w:val="28"/>
          <w:szCs w:val="28"/>
          <w:lang w:val="uk-UA"/>
        </w:rPr>
      </w:pPr>
      <w:r w:rsidRPr="00D71403">
        <w:rPr>
          <w:b/>
          <w:bCs/>
          <w:sz w:val="28"/>
          <w:szCs w:val="28"/>
          <w:lang w:val="uk-UA"/>
        </w:rPr>
        <w:t xml:space="preserve">1.2. Метаболізм жовчних кислот та роль фактору росту фібробластів 19 у хворих на цукровий діабет 2 типу та </w:t>
      </w:r>
      <w:r>
        <w:rPr>
          <w:b/>
          <w:bCs/>
          <w:sz w:val="28"/>
          <w:szCs w:val="28"/>
          <w:lang w:val="uk-UA"/>
        </w:rPr>
        <w:t>хронічний холецистит</w:t>
      </w:r>
    </w:p>
    <w:p w14:paraId="7A0E2539" w14:textId="0CA43F01" w:rsidR="00C60656" w:rsidRDefault="00D3444F" w:rsidP="00C60656">
      <w:pPr>
        <w:spacing w:line="360" w:lineRule="auto"/>
        <w:ind w:firstLine="708"/>
        <w:contextualSpacing/>
        <w:jc w:val="both"/>
        <w:rPr>
          <w:sz w:val="28"/>
          <w:szCs w:val="28"/>
        </w:rPr>
      </w:pPr>
      <w:r w:rsidRPr="00092E01">
        <w:rPr>
          <w:sz w:val="28"/>
          <w:szCs w:val="28"/>
          <w:lang w:val="uk-UA"/>
        </w:rPr>
        <w:t xml:space="preserve">Печінка спеціалізується на виробленні </w:t>
      </w:r>
      <w:r w:rsidRPr="00353CB1">
        <w:rPr>
          <w:sz w:val="28"/>
          <w:szCs w:val="28"/>
          <w:lang w:val="uk-UA"/>
        </w:rPr>
        <w:t>ЖК</w:t>
      </w:r>
      <w:r>
        <w:rPr>
          <w:sz w:val="28"/>
          <w:szCs w:val="28"/>
          <w:lang w:val="uk-UA"/>
        </w:rPr>
        <w:t xml:space="preserve"> —</w:t>
      </w:r>
      <w:r w:rsidRPr="00092E01">
        <w:rPr>
          <w:sz w:val="28"/>
          <w:szCs w:val="28"/>
          <w:lang w:val="uk-UA"/>
        </w:rPr>
        <w:t xml:space="preserve"> кінцев</w:t>
      </w:r>
      <w:r>
        <w:rPr>
          <w:sz w:val="28"/>
          <w:szCs w:val="28"/>
          <w:lang w:val="uk-UA"/>
        </w:rPr>
        <w:t>их продуктів</w:t>
      </w:r>
      <w:r w:rsidRPr="00092E01">
        <w:rPr>
          <w:sz w:val="28"/>
          <w:szCs w:val="28"/>
          <w:lang w:val="uk-UA"/>
        </w:rPr>
        <w:t xml:space="preserve"> катаболізму </w:t>
      </w:r>
      <w:r>
        <w:rPr>
          <w:sz w:val="28"/>
          <w:szCs w:val="28"/>
          <w:lang w:val="uk-UA"/>
        </w:rPr>
        <w:t>ХС</w:t>
      </w:r>
      <w:r w:rsidRPr="00092E01">
        <w:rPr>
          <w:sz w:val="28"/>
          <w:szCs w:val="28"/>
          <w:lang w:val="uk-UA"/>
        </w:rPr>
        <w:t>,</w:t>
      </w:r>
      <w:r w:rsidRPr="00353CB1">
        <w:rPr>
          <w:sz w:val="28"/>
          <w:szCs w:val="28"/>
          <w:lang w:val="uk-UA"/>
        </w:rPr>
        <w:t xml:space="preserve"> що</w:t>
      </w:r>
      <w:r w:rsidRPr="00092E01">
        <w:rPr>
          <w:sz w:val="28"/>
          <w:szCs w:val="28"/>
          <w:lang w:val="uk-UA"/>
        </w:rPr>
        <w:t xml:space="preserve"> вивільняються в тонкий кишечник після прийому їжі</w:t>
      </w:r>
      <w:r>
        <w:rPr>
          <w:sz w:val="28"/>
          <w:szCs w:val="28"/>
          <w:lang w:val="uk-UA"/>
        </w:rPr>
        <w:t xml:space="preserve"> </w:t>
      </w:r>
      <w:r w:rsidR="00BE0080" w:rsidRPr="006934F3">
        <w:rPr>
          <w:sz w:val="28"/>
          <w:szCs w:val="28"/>
          <w:lang w:val="uk-UA"/>
        </w:rPr>
        <w:t>[</w:t>
      </w:r>
      <w:r w:rsidR="00BE0080">
        <w:rPr>
          <w:sz w:val="28"/>
          <w:szCs w:val="28"/>
          <w:lang w:val="uk-UA"/>
        </w:rPr>
        <w:t>13</w:t>
      </w:r>
      <w:r w:rsidR="00BE0080" w:rsidRPr="006934F3">
        <w:rPr>
          <w:sz w:val="28"/>
          <w:szCs w:val="28"/>
          <w:lang w:val="uk-UA"/>
        </w:rPr>
        <w:t>].</w:t>
      </w:r>
      <w:r w:rsidR="00BE0080">
        <w:rPr>
          <w:sz w:val="28"/>
          <w:szCs w:val="28"/>
          <w:lang w:val="uk-UA"/>
        </w:rPr>
        <w:t xml:space="preserve"> </w:t>
      </w:r>
      <w:r>
        <w:rPr>
          <w:sz w:val="28"/>
          <w:szCs w:val="28"/>
          <w:lang w:val="uk-UA"/>
        </w:rPr>
        <w:t>Вони</w:t>
      </w:r>
      <w:r w:rsidRPr="00446B4D">
        <w:rPr>
          <w:sz w:val="28"/>
          <w:szCs w:val="28"/>
          <w:lang w:val="uk-UA"/>
        </w:rPr>
        <w:t xml:space="preserve"> є важливими фізіологічними агентами для всмоктування поживних речовин у кишечнику та виділення</w:t>
      </w:r>
      <w:r>
        <w:rPr>
          <w:sz w:val="28"/>
          <w:szCs w:val="28"/>
          <w:lang w:val="uk-UA"/>
        </w:rPr>
        <w:t xml:space="preserve"> з жовчю</w:t>
      </w:r>
      <w:r w:rsidRPr="00446B4D">
        <w:rPr>
          <w:sz w:val="28"/>
          <w:szCs w:val="28"/>
          <w:lang w:val="uk-UA"/>
        </w:rPr>
        <w:t xml:space="preserve"> ліпідів, токсичних метаболітів та ксенобіотиків. </w:t>
      </w:r>
      <w:r w:rsidR="00DE3311">
        <w:rPr>
          <w:sz w:val="28"/>
          <w:szCs w:val="28"/>
          <w:lang w:val="uk-UA"/>
        </w:rPr>
        <w:t>ЖК</w:t>
      </w:r>
      <w:r w:rsidRPr="00092E01">
        <w:rPr>
          <w:sz w:val="28"/>
          <w:szCs w:val="28"/>
          <w:lang w:val="uk-UA"/>
        </w:rPr>
        <w:t xml:space="preserve"> </w:t>
      </w:r>
      <w:r>
        <w:rPr>
          <w:sz w:val="28"/>
          <w:szCs w:val="28"/>
          <w:lang w:val="uk-UA"/>
        </w:rPr>
        <w:t>—</w:t>
      </w:r>
      <w:r w:rsidRPr="00092E01">
        <w:rPr>
          <w:sz w:val="28"/>
          <w:szCs w:val="28"/>
          <w:lang w:val="uk-UA"/>
        </w:rPr>
        <w:t xml:space="preserve"> це також сигнальні молекули та метаболічні регулятори, які активують ядерні рецептори та рецептори, пов'язані з білком </w:t>
      </w:r>
      <w:r w:rsidRPr="00193B68">
        <w:rPr>
          <w:sz w:val="28"/>
          <w:szCs w:val="28"/>
        </w:rPr>
        <w:t>G</w:t>
      </w:r>
      <w:r>
        <w:rPr>
          <w:sz w:val="28"/>
          <w:szCs w:val="28"/>
          <w:lang w:val="uk-UA"/>
        </w:rPr>
        <w:t xml:space="preserve"> (</w:t>
      </w:r>
      <w:r w:rsidRPr="00CD61F6">
        <w:rPr>
          <w:sz w:val="28"/>
          <w:szCs w:val="28"/>
          <w:lang w:val="uk-UA"/>
        </w:rPr>
        <w:t>G protein-coupled receptor</w:t>
      </w:r>
      <w:r>
        <w:rPr>
          <w:sz w:val="28"/>
          <w:szCs w:val="28"/>
          <w:lang w:val="uk-UA"/>
        </w:rPr>
        <w:t xml:space="preserve">, </w:t>
      </w:r>
      <w:r w:rsidRPr="00092E01">
        <w:rPr>
          <w:sz w:val="28"/>
          <w:szCs w:val="28"/>
        </w:rPr>
        <w:t>GPCR</w:t>
      </w:r>
      <w:r>
        <w:rPr>
          <w:sz w:val="28"/>
          <w:szCs w:val="28"/>
          <w:lang w:val="uk-UA"/>
        </w:rPr>
        <w:t>) для регуляції рівню печінкових</w:t>
      </w:r>
      <w:r w:rsidRPr="00092E01">
        <w:rPr>
          <w:sz w:val="28"/>
          <w:szCs w:val="28"/>
          <w:lang w:val="uk-UA"/>
        </w:rPr>
        <w:t xml:space="preserve"> ліпід</w:t>
      </w:r>
      <w:r>
        <w:rPr>
          <w:sz w:val="28"/>
          <w:szCs w:val="28"/>
          <w:lang w:val="uk-UA"/>
        </w:rPr>
        <w:t>ів, глюкози</w:t>
      </w:r>
      <w:r w:rsidRPr="00092E01">
        <w:rPr>
          <w:sz w:val="28"/>
          <w:szCs w:val="28"/>
          <w:lang w:val="uk-UA"/>
        </w:rPr>
        <w:t xml:space="preserve"> та енергетичн</w:t>
      </w:r>
      <w:r>
        <w:rPr>
          <w:sz w:val="28"/>
          <w:szCs w:val="28"/>
          <w:lang w:val="uk-UA"/>
        </w:rPr>
        <w:t>ого</w:t>
      </w:r>
      <w:r w:rsidRPr="00092E01">
        <w:rPr>
          <w:sz w:val="28"/>
          <w:szCs w:val="28"/>
          <w:lang w:val="uk-UA"/>
        </w:rPr>
        <w:t xml:space="preserve"> </w:t>
      </w:r>
      <w:r>
        <w:rPr>
          <w:sz w:val="28"/>
          <w:szCs w:val="28"/>
          <w:lang w:val="uk-UA"/>
        </w:rPr>
        <w:t xml:space="preserve">обміну </w:t>
      </w:r>
      <w:r w:rsidR="00BE0080" w:rsidRPr="006934F3">
        <w:rPr>
          <w:sz w:val="28"/>
          <w:szCs w:val="28"/>
          <w:lang w:val="uk-UA"/>
        </w:rPr>
        <w:t>[</w:t>
      </w:r>
      <w:r w:rsidR="00BE0080">
        <w:rPr>
          <w:sz w:val="28"/>
          <w:szCs w:val="28"/>
          <w:lang w:val="uk-UA"/>
        </w:rPr>
        <w:t>14, 66, 67, 68</w:t>
      </w:r>
      <w:r w:rsidR="00BE0080" w:rsidRPr="006934F3">
        <w:rPr>
          <w:sz w:val="28"/>
          <w:szCs w:val="28"/>
          <w:lang w:val="uk-UA"/>
        </w:rPr>
        <w:t>].</w:t>
      </w:r>
      <w:r w:rsidR="00BE0080">
        <w:rPr>
          <w:sz w:val="28"/>
          <w:szCs w:val="28"/>
          <w:lang w:val="uk-UA"/>
        </w:rPr>
        <w:t xml:space="preserve"> </w:t>
      </w:r>
      <w:r w:rsidRPr="00446B4D">
        <w:rPr>
          <w:sz w:val="28"/>
          <w:szCs w:val="28"/>
          <w:lang w:val="uk-UA"/>
        </w:rPr>
        <w:t xml:space="preserve">Перетворення </w:t>
      </w:r>
      <w:r w:rsidR="00A65E92">
        <w:rPr>
          <w:sz w:val="28"/>
          <w:szCs w:val="28"/>
          <w:lang w:val="uk-UA"/>
        </w:rPr>
        <w:t>ХС</w:t>
      </w:r>
      <w:r w:rsidRPr="00446B4D">
        <w:rPr>
          <w:sz w:val="28"/>
          <w:szCs w:val="28"/>
          <w:lang w:val="uk-UA"/>
        </w:rPr>
        <w:t xml:space="preserve"> в кислоти має вирішальне значення для підтримки </w:t>
      </w:r>
      <w:r>
        <w:rPr>
          <w:sz w:val="28"/>
          <w:szCs w:val="28"/>
          <w:lang w:val="uk-UA"/>
        </w:rPr>
        <w:t xml:space="preserve">його </w:t>
      </w:r>
      <w:r w:rsidRPr="00446B4D">
        <w:rPr>
          <w:sz w:val="28"/>
          <w:szCs w:val="28"/>
          <w:lang w:val="uk-UA"/>
        </w:rPr>
        <w:t xml:space="preserve">гомеостазу та запобігання </w:t>
      </w:r>
      <w:r>
        <w:rPr>
          <w:sz w:val="28"/>
          <w:szCs w:val="28"/>
          <w:lang w:val="uk-UA"/>
        </w:rPr>
        <w:t xml:space="preserve">накопичення ХС, </w:t>
      </w:r>
      <w:r w:rsidR="00DE3311">
        <w:rPr>
          <w:sz w:val="28"/>
          <w:szCs w:val="28"/>
          <w:lang w:val="uk-UA"/>
        </w:rPr>
        <w:t>ТГ</w:t>
      </w:r>
      <w:r w:rsidRPr="00446B4D">
        <w:rPr>
          <w:sz w:val="28"/>
          <w:szCs w:val="28"/>
          <w:lang w:val="uk-UA"/>
        </w:rPr>
        <w:t xml:space="preserve"> та токсичних метаболітів, </w:t>
      </w:r>
      <w:r>
        <w:rPr>
          <w:sz w:val="28"/>
          <w:szCs w:val="28"/>
          <w:lang w:val="uk-UA"/>
        </w:rPr>
        <w:t>а також пошкодження</w:t>
      </w:r>
      <w:r w:rsidRPr="00446B4D">
        <w:rPr>
          <w:sz w:val="28"/>
          <w:szCs w:val="28"/>
          <w:lang w:val="uk-UA"/>
        </w:rPr>
        <w:t xml:space="preserve"> печінки та інших органів. </w:t>
      </w:r>
      <w:r w:rsidRPr="00092E01">
        <w:rPr>
          <w:sz w:val="28"/>
          <w:szCs w:val="28"/>
        </w:rPr>
        <w:t xml:space="preserve">При концентрації в мілімолярному діапазоні </w:t>
      </w:r>
      <w:r w:rsidR="00DE3311">
        <w:rPr>
          <w:sz w:val="28"/>
          <w:szCs w:val="28"/>
          <w:lang w:val="uk-UA"/>
        </w:rPr>
        <w:t>ЖК</w:t>
      </w:r>
      <w:r w:rsidRPr="00092E01">
        <w:rPr>
          <w:sz w:val="28"/>
          <w:szCs w:val="28"/>
        </w:rPr>
        <w:t xml:space="preserve"> діють як детергенти, а в менших концентраціях вони є проапоптотичними, прозапальними і викликають некроз </w:t>
      </w:r>
      <w:r w:rsidR="00BE0080" w:rsidRPr="006934F3">
        <w:rPr>
          <w:sz w:val="28"/>
          <w:szCs w:val="28"/>
          <w:lang w:val="uk-UA"/>
        </w:rPr>
        <w:t>[</w:t>
      </w:r>
      <w:r w:rsidR="00BE0080">
        <w:rPr>
          <w:sz w:val="28"/>
          <w:szCs w:val="28"/>
          <w:lang w:val="uk-UA"/>
        </w:rPr>
        <w:t>16, 68</w:t>
      </w:r>
      <w:r w:rsidR="00BE0080" w:rsidRPr="006934F3">
        <w:rPr>
          <w:sz w:val="28"/>
          <w:szCs w:val="28"/>
          <w:lang w:val="uk-UA"/>
        </w:rPr>
        <w:t>].</w:t>
      </w:r>
    </w:p>
    <w:p w14:paraId="295251E5" w14:textId="2C67E50B" w:rsidR="00CA1557" w:rsidRDefault="00D3444F" w:rsidP="00CA1557">
      <w:pPr>
        <w:spacing w:line="360" w:lineRule="auto"/>
        <w:ind w:firstLine="708"/>
        <w:contextualSpacing/>
        <w:jc w:val="both"/>
        <w:rPr>
          <w:sz w:val="28"/>
          <w:szCs w:val="28"/>
          <w:lang w:val="uk-UA"/>
        </w:rPr>
      </w:pPr>
      <w:r w:rsidRPr="008D3F92">
        <w:rPr>
          <w:sz w:val="28"/>
          <w:szCs w:val="28"/>
          <w:lang w:val="uk-UA"/>
        </w:rPr>
        <w:t xml:space="preserve">Існує два основних шляхи </w:t>
      </w:r>
      <w:r w:rsidR="00157467" w:rsidRPr="008D3F92">
        <w:rPr>
          <w:sz w:val="28"/>
          <w:szCs w:val="28"/>
          <w:lang w:val="uk-UA"/>
        </w:rPr>
        <w:t>біосинте</w:t>
      </w:r>
      <w:r w:rsidR="00157467">
        <w:rPr>
          <w:sz w:val="28"/>
          <w:szCs w:val="28"/>
          <w:lang w:val="uk-UA"/>
        </w:rPr>
        <w:t xml:space="preserve">зу </w:t>
      </w:r>
      <w:r>
        <w:rPr>
          <w:sz w:val="28"/>
          <w:szCs w:val="28"/>
          <w:lang w:val="uk-UA"/>
        </w:rPr>
        <w:t>ЖК</w:t>
      </w:r>
      <w:r w:rsidRPr="008D3F92">
        <w:rPr>
          <w:sz w:val="28"/>
          <w:szCs w:val="28"/>
          <w:lang w:val="uk-UA"/>
        </w:rPr>
        <w:t xml:space="preserve"> </w:t>
      </w:r>
      <w:r w:rsidR="00CA1557" w:rsidRPr="006934F3">
        <w:rPr>
          <w:sz w:val="28"/>
          <w:szCs w:val="28"/>
          <w:lang w:val="uk-UA"/>
        </w:rPr>
        <w:t>[</w:t>
      </w:r>
      <w:r w:rsidR="00CA1557">
        <w:rPr>
          <w:sz w:val="28"/>
          <w:szCs w:val="28"/>
          <w:lang w:val="uk-UA"/>
        </w:rPr>
        <w:t>69, 70</w:t>
      </w:r>
      <w:r w:rsidR="00CA1557" w:rsidRPr="006934F3">
        <w:rPr>
          <w:sz w:val="28"/>
          <w:szCs w:val="28"/>
          <w:lang w:val="uk-UA"/>
        </w:rPr>
        <w:t>].</w:t>
      </w:r>
      <w:r w:rsidRPr="008D3F92">
        <w:rPr>
          <w:sz w:val="28"/>
          <w:szCs w:val="28"/>
          <w:lang w:val="uk-UA"/>
        </w:rPr>
        <w:t xml:space="preserve"> У нейтральному </w:t>
      </w:r>
      <w:r>
        <w:rPr>
          <w:sz w:val="28"/>
          <w:szCs w:val="28"/>
          <w:lang w:val="uk-UA"/>
        </w:rPr>
        <w:t>(</w:t>
      </w:r>
      <w:r w:rsidRPr="008D3F92">
        <w:rPr>
          <w:sz w:val="28"/>
          <w:szCs w:val="28"/>
          <w:lang w:val="uk-UA"/>
        </w:rPr>
        <w:t>класичному</w:t>
      </w:r>
      <w:r>
        <w:rPr>
          <w:sz w:val="28"/>
          <w:szCs w:val="28"/>
          <w:lang w:val="uk-UA"/>
        </w:rPr>
        <w:t xml:space="preserve">) </w:t>
      </w:r>
      <w:r w:rsidRPr="008D3F92">
        <w:rPr>
          <w:sz w:val="28"/>
          <w:szCs w:val="28"/>
          <w:lang w:val="uk-UA"/>
        </w:rPr>
        <w:t>шляху модифікація стероїдного кільця передує розщепл</w:t>
      </w:r>
      <w:r>
        <w:rPr>
          <w:sz w:val="28"/>
          <w:szCs w:val="28"/>
          <w:lang w:val="uk-UA"/>
        </w:rPr>
        <w:t>енню бічного ланцюга, тоді як під час кислого (альтернативного)</w:t>
      </w:r>
      <w:r w:rsidRPr="008D3F92">
        <w:rPr>
          <w:sz w:val="28"/>
          <w:szCs w:val="28"/>
          <w:lang w:val="uk-UA"/>
        </w:rPr>
        <w:t xml:space="preserve"> шляху модифікації</w:t>
      </w:r>
      <w:r>
        <w:rPr>
          <w:sz w:val="28"/>
          <w:szCs w:val="28"/>
          <w:lang w:val="uk-UA"/>
        </w:rPr>
        <w:t xml:space="preserve"> </w:t>
      </w:r>
      <w:r w:rsidRPr="008D3F92">
        <w:rPr>
          <w:sz w:val="28"/>
          <w:szCs w:val="28"/>
          <w:lang w:val="uk-UA"/>
        </w:rPr>
        <w:t>бічно</w:t>
      </w:r>
      <w:r>
        <w:rPr>
          <w:sz w:val="28"/>
          <w:szCs w:val="28"/>
          <w:lang w:val="uk-UA"/>
        </w:rPr>
        <w:t>го</w:t>
      </w:r>
      <w:r w:rsidRPr="008D3F92">
        <w:rPr>
          <w:sz w:val="28"/>
          <w:szCs w:val="28"/>
          <w:lang w:val="uk-UA"/>
        </w:rPr>
        <w:t xml:space="preserve"> ланцюга передують </w:t>
      </w:r>
      <w:r>
        <w:rPr>
          <w:sz w:val="28"/>
          <w:szCs w:val="28"/>
          <w:lang w:val="uk-UA"/>
        </w:rPr>
        <w:t xml:space="preserve">таким у стероїдного кільця </w:t>
      </w:r>
      <w:r w:rsidR="00CA1557" w:rsidRPr="006934F3">
        <w:rPr>
          <w:sz w:val="28"/>
          <w:szCs w:val="28"/>
          <w:lang w:val="uk-UA"/>
        </w:rPr>
        <w:t>[</w:t>
      </w:r>
      <w:r w:rsidR="00CA1557">
        <w:rPr>
          <w:sz w:val="28"/>
          <w:szCs w:val="28"/>
          <w:lang w:val="uk-UA"/>
        </w:rPr>
        <w:t>71</w:t>
      </w:r>
      <w:r w:rsidR="00CA1557" w:rsidRPr="006934F3">
        <w:rPr>
          <w:sz w:val="28"/>
          <w:szCs w:val="28"/>
          <w:lang w:val="uk-UA"/>
        </w:rPr>
        <w:t>].</w:t>
      </w:r>
      <w:r w:rsidRPr="008D3F92">
        <w:rPr>
          <w:sz w:val="28"/>
          <w:szCs w:val="28"/>
          <w:lang w:val="uk-UA"/>
        </w:rPr>
        <w:t xml:space="preserve"> Класичний шлях ініціюється холестер</w:t>
      </w:r>
      <w:r>
        <w:rPr>
          <w:sz w:val="28"/>
          <w:szCs w:val="28"/>
          <w:lang w:val="uk-UA"/>
        </w:rPr>
        <w:t>ол</w:t>
      </w:r>
      <w:r w:rsidR="001A6E44">
        <w:rPr>
          <w:sz w:val="28"/>
          <w:szCs w:val="28"/>
          <w:lang w:val="uk-UA"/>
        </w:rPr>
        <w:t>-</w:t>
      </w:r>
      <w:r w:rsidRPr="008D3F92">
        <w:rPr>
          <w:sz w:val="28"/>
          <w:szCs w:val="28"/>
          <w:lang w:val="uk-UA"/>
        </w:rPr>
        <w:t>7α-гідроксилаз</w:t>
      </w:r>
      <w:r>
        <w:rPr>
          <w:sz w:val="28"/>
          <w:szCs w:val="28"/>
          <w:lang w:val="uk-UA"/>
        </w:rPr>
        <w:t>ою</w:t>
      </w:r>
      <w:r w:rsidRPr="008D3F92">
        <w:rPr>
          <w:sz w:val="28"/>
          <w:szCs w:val="28"/>
          <w:lang w:val="uk-UA"/>
        </w:rPr>
        <w:t xml:space="preserve"> (CYP7A1)</w:t>
      </w:r>
      <w:r w:rsidRPr="00462D61">
        <w:rPr>
          <w:sz w:val="28"/>
          <w:szCs w:val="28"/>
          <w:lang w:val="uk-UA"/>
        </w:rPr>
        <w:t xml:space="preserve"> </w:t>
      </w:r>
      <w:r w:rsidR="00CA1557" w:rsidRPr="006934F3">
        <w:rPr>
          <w:sz w:val="28"/>
          <w:szCs w:val="28"/>
          <w:lang w:val="uk-UA"/>
        </w:rPr>
        <w:t>[</w:t>
      </w:r>
      <w:r w:rsidR="00CA1557">
        <w:rPr>
          <w:sz w:val="28"/>
          <w:szCs w:val="28"/>
          <w:lang w:val="uk-UA"/>
        </w:rPr>
        <w:t>72, 73, 74</w:t>
      </w:r>
      <w:r w:rsidR="00CA1557" w:rsidRPr="006934F3">
        <w:rPr>
          <w:sz w:val="28"/>
          <w:szCs w:val="28"/>
          <w:lang w:val="uk-UA"/>
        </w:rPr>
        <w:t>]</w:t>
      </w:r>
      <w:r w:rsidRPr="008D3F92">
        <w:rPr>
          <w:sz w:val="28"/>
          <w:szCs w:val="28"/>
          <w:lang w:val="uk-UA"/>
        </w:rPr>
        <w:t xml:space="preserve">, єдиним ферментом, що обмежує швидкість синтезу </w:t>
      </w:r>
      <w:r w:rsidR="004C083F">
        <w:rPr>
          <w:sz w:val="28"/>
          <w:szCs w:val="28"/>
          <w:lang w:val="uk-UA"/>
        </w:rPr>
        <w:t>ЖК</w:t>
      </w:r>
      <w:r w:rsidRPr="008D3F92">
        <w:rPr>
          <w:sz w:val="28"/>
          <w:szCs w:val="28"/>
          <w:lang w:val="uk-UA"/>
        </w:rPr>
        <w:t xml:space="preserve">, і синтезує дві первинні </w:t>
      </w:r>
      <w:r w:rsidR="00A65E92">
        <w:rPr>
          <w:sz w:val="28"/>
          <w:szCs w:val="28"/>
          <w:lang w:val="uk-UA"/>
        </w:rPr>
        <w:t>ЖК</w:t>
      </w:r>
      <w:r w:rsidRPr="008D3F92">
        <w:rPr>
          <w:sz w:val="28"/>
          <w:szCs w:val="28"/>
          <w:lang w:val="uk-UA"/>
        </w:rPr>
        <w:t xml:space="preserve">, </w:t>
      </w:r>
      <w:r>
        <w:rPr>
          <w:sz w:val="28"/>
          <w:szCs w:val="28"/>
          <w:lang w:val="uk-UA"/>
        </w:rPr>
        <w:t>холієв</w:t>
      </w:r>
      <w:r w:rsidR="001A6E44">
        <w:rPr>
          <w:sz w:val="28"/>
          <w:szCs w:val="28"/>
          <w:lang w:val="uk-UA"/>
        </w:rPr>
        <w:t>у</w:t>
      </w:r>
      <w:r>
        <w:rPr>
          <w:sz w:val="28"/>
          <w:szCs w:val="28"/>
          <w:lang w:val="uk-UA"/>
        </w:rPr>
        <w:t xml:space="preserve"> (ХК)</w:t>
      </w:r>
      <w:r w:rsidRPr="008D3F92">
        <w:rPr>
          <w:sz w:val="28"/>
          <w:szCs w:val="28"/>
          <w:lang w:val="uk-UA"/>
        </w:rPr>
        <w:t xml:space="preserve"> та </w:t>
      </w:r>
      <w:r>
        <w:rPr>
          <w:sz w:val="28"/>
          <w:szCs w:val="28"/>
          <w:lang w:val="uk-UA"/>
        </w:rPr>
        <w:t>хенодезоксихолієв</w:t>
      </w:r>
      <w:r w:rsidR="001A6E44">
        <w:rPr>
          <w:sz w:val="28"/>
          <w:szCs w:val="28"/>
          <w:lang w:val="uk-UA"/>
        </w:rPr>
        <w:t>у</w:t>
      </w:r>
      <w:r w:rsidR="00DE3311">
        <w:rPr>
          <w:sz w:val="28"/>
          <w:szCs w:val="28"/>
          <w:lang w:val="uk-UA"/>
        </w:rPr>
        <w:t xml:space="preserve"> </w:t>
      </w:r>
      <w:r>
        <w:rPr>
          <w:sz w:val="28"/>
          <w:szCs w:val="28"/>
          <w:lang w:val="uk-UA"/>
        </w:rPr>
        <w:t>кислот</w:t>
      </w:r>
      <w:r w:rsidR="001A6E44">
        <w:rPr>
          <w:sz w:val="28"/>
          <w:szCs w:val="28"/>
          <w:lang w:val="uk-UA"/>
        </w:rPr>
        <w:t>у</w:t>
      </w:r>
      <w:r>
        <w:rPr>
          <w:sz w:val="28"/>
          <w:szCs w:val="28"/>
          <w:lang w:val="uk-UA"/>
        </w:rPr>
        <w:t xml:space="preserve"> (ХДХК)</w:t>
      </w:r>
      <w:r w:rsidRPr="003D5B68">
        <w:rPr>
          <w:sz w:val="28"/>
          <w:szCs w:val="28"/>
          <w:lang w:val="uk-UA"/>
        </w:rPr>
        <w:t xml:space="preserve"> </w:t>
      </w:r>
      <w:r w:rsidR="00CA1557" w:rsidRPr="006934F3">
        <w:rPr>
          <w:sz w:val="28"/>
          <w:szCs w:val="28"/>
          <w:lang w:val="uk-UA"/>
        </w:rPr>
        <w:t>[</w:t>
      </w:r>
      <w:r w:rsidR="00CA1557">
        <w:rPr>
          <w:sz w:val="28"/>
          <w:szCs w:val="28"/>
          <w:lang w:val="uk-UA"/>
        </w:rPr>
        <w:t>75 - 79</w:t>
      </w:r>
      <w:r w:rsidR="00CA1557" w:rsidRPr="006934F3">
        <w:rPr>
          <w:sz w:val="28"/>
          <w:szCs w:val="28"/>
          <w:lang w:val="uk-UA"/>
        </w:rPr>
        <w:t>].</w:t>
      </w:r>
      <w:r w:rsidR="00C60656">
        <w:rPr>
          <w:sz w:val="28"/>
          <w:szCs w:val="28"/>
          <w:lang w:val="uk-UA"/>
        </w:rPr>
        <w:t xml:space="preserve"> </w:t>
      </w:r>
      <w:r w:rsidRPr="008D3F92">
        <w:rPr>
          <w:sz w:val="28"/>
          <w:szCs w:val="28"/>
          <w:lang w:val="uk-UA"/>
        </w:rPr>
        <w:t>Мікросомальна стерол</w:t>
      </w:r>
      <w:r w:rsidR="001A6E44">
        <w:rPr>
          <w:sz w:val="28"/>
          <w:szCs w:val="28"/>
          <w:lang w:val="uk-UA"/>
        </w:rPr>
        <w:t>-</w:t>
      </w:r>
      <w:r w:rsidRPr="008D3F92">
        <w:rPr>
          <w:sz w:val="28"/>
          <w:szCs w:val="28"/>
          <w:lang w:val="uk-UA"/>
        </w:rPr>
        <w:t xml:space="preserve">12α-гідроксилаза (CYP8B1) необхідна для синтезу </w:t>
      </w:r>
      <w:r>
        <w:rPr>
          <w:sz w:val="28"/>
          <w:szCs w:val="28"/>
          <w:lang w:val="uk-UA"/>
        </w:rPr>
        <w:t>ХК</w:t>
      </w:r>
      <w:r w:rsidRPr="008D3F92">
        <w:rPr>
          <w:sz w:val="28"/>
          <w:szCs w:val="28"/>
          <w:lang w:val="uk-UA"/>
        </w:rPr>
        <w:t xml:space="preserve">, без </w:t>
      </w:r>
      <w:r>
        <w:rPr>
          <w:sz w:val="28"/>
          <w:szCs w:val="28"/>
          <w:lang w:val="uk-UA"/>
        </w:rPr>
        <w:t>її участі</w:t>
      </w:r>
      <w:r w:rsidRPr="008D3F92">
        <w:rPr>
          <w:sz w:val="28"/>
          <w:szCs w:val="28"/>
          <w:lang w:val="uk-UA"/>
        </w:rPr>
        <w:t xml:space="preserve"> </w:t>
      </w:r>
      <w:r>
        <w:rPr>
          <w:sz w:val="28"/>
          <w:szCs w:val="28"/>
          <w:lang w:val="uk-UA"/>
        </w:rPr>
        <w:t>утворюється</w:t>
      </w:r>
      <w:r w:rsidRPr="008D3F92">
        <w:rPr>
          <w:sz w:val="28"/>
          <w:szCs w:val="28"/>
          <w:lang w:val="uk-UA"/>
        </w:rPr>
        <w:t xml:space="preserve"> </w:t>
      </w:r>
      <w:r>
        <w:rPr>
          <w:sz w:val="28"/>
          <w:szCs w:val="28"/>
          <w:lang w:val="uk-UA"/>
        </w:rPr>
        <w:t>ХДХК</w:t>
      </w:r>
      <w:r w:rsidRPr="008D3F92">
        <w:rPr>
          <w:sz w:val="28"/>
          <w:szCs w:val="28"/>
          <w:lang w:val="uk-UA"/>
        </w:rPr>
        <w:t xml:space="preserve">. </w:t>
      </w:r>
      <w:r>
        <w:rPr>
          <w:sz w:val="28"/>
          <w:szCs w:val="28"/>
          <w:lang w:val="uk-UA"/>
        </w:rPr>
        <w:t xml:space="preserve">Кислий шлях </w:t>
      </w:r>
      <w:r w:rsidRPr="008D3F92">
        <w:rPr>
          <w:sz w:val="28"/>
          <w:szCs w:val="28"/>
          <w:lang w:val="uk-UA"/>
        </w:rPr>
        <w:t>ініціюється стеролом</w:t>
      </w:r>
      <w:r w:rsidR="00BE72FA">
        <w:rPr>
          <w:sz w:val="28"/>
          <w:szCs w:val="28"/>
          <w:lang w:val="uk-UA"/>
        </w:rPr>
        <w:t>-</w:t>
      </w:r>
      <w:r w:rsidRPr="008D3F92">
        <w:rPr>
          <w:sz w:val="28"/>
          <w:szCs w:val="28"/>
          <w:lang w:val="uk-UA"/>
        </w:rPr>
        <w:t>27-</w:t>
      </w:r>
      <w:r w:rsidRPr="008D3F92">
        <w:rPr>
          <w:sz w:val="28"/>
          <w:szCs w:val="28"/>
          <w:lang w:val="uk-UA"/>
        </w:rPr>
        <w:lastRenderedPageBreak/>
        <w:t xml:space="preserve">гідроксилазою (CYP27A1), ферментом мітохондрій цитохрому Р450, який широко </w:t>
      </w:r>
      <w:r>
        <w:rPr>
          <w:sz w:val="28"/>
          <w:szCs w:val="28"/>
          <w:lang w:val="uk-UA"/>
        </w:rPr>
        <w:t>розповсюджений</w:t>
      </w:r>
      <w:r w:rsidRPr="008D3F92">
        <w:rPr>
          <w:sz w:val="28"/>
          <w:szCs w:val="28"/>
          <w:lang w:val="uk-UA"/>
        </w:rPr>
        <w:t xml:space="preserve"> у більшості тканин</w:t>
      </w:r>
      <w:r>
        <w:rPr>
          <w:sz w:val="28"/>
          <w:szCs w:val="28"/>
          <w:lang w:val="uk-UA"/>
        </w:rPr>
        <w:t xml:space="preserve"> </w:t>
      </w:r>
      <w:r w:rsidRPr="008D3F92">
        <w:rPr>
          <w:sz w:val="28"/>
          <w:szCs w:val="28"/>
          <w:lang w:val="uk-UA"/>
        </w:rPr>
        <w:t xml:space="preserve">та макрофагів. </w:t>
      </w:r>
      <w:r w:rsidR="001A6E44">
        <w:rPr>
          <w:sz w:val="28"/>
          <w:szCs w:val="28"/>
          <w:lang w:val="uk-UA"/>
        </w:rPr>
        <w:t>Встановлено</w:t>
      </w:r>
      <w:r w:rsidRPr="008D3F92">
        <w:rPr>
          <w:sz w:val="28"/>
          <w:szCs w:val="28"/>
          <w:lang w:val="uk-UA"/>
        </w:rPr>
        <w:t xml:space="preserve">, що кислий шлях </w:t>
      </w:r>
      <w:r w:rsidR="001A6E44">
        <w:rPr>
          <w:sz w:val="28"/>
          <w:szCs w:val="28"/>
          <w:lang w:val="uk-UA"/>
        </w:rPr>
        <w:t>є</w:t>
      </w:r>
      <w:r w:rsidRPr="008D3F92">
        <w:rPr>
          <w:sz w:val="28"/>
          <w:szCs w:val="28"/>
          <w:lang w:val="uk-UA"/>
        </w:rPr>
        <w:t xml:space="preserve"> </w:t>
      </w:r>
      <w:r>
        <w:rPr>
          <w:sz w:val="28"/>
          <w:szCs w:val="28"/>
          <w:lang w:val="uk-UA"/>
        </w:rPr>
        <w:t>відповідальни</w:t>
      </w:r>
      <w:r w:rsidR="001A6E44">
        <w:rPr>
          <w:sz w:val="28"/>
          <w:szCs w:val="28"/>
          <w:lang w:val="uk-UA"/>
        </w:rPr>
        <w:t>м</w:t>
      </w:r>
      <w:r w:rsidRPr="008D3F92">
        <w:rPr>
          <w:sz w:val="28"/>
          <w:szCs w:val="28"/>
          <w:lang w:val="uk-UA"/>
        </w:rPr>
        <w:t xml:space="preserve"> приблизно </w:t>
      </w:r>
      <w:r>
        <w:rPr>
          <w:sz w:val="28"/>
          <w:szCs w:val="28"/>
          <w:lang w:val="uk-UA"/>
        </w:rPr>
        <w:t xml:space="preserve">за </w:t>
      </w:r>
      <w:r w:rsidRPr="008D3F92">
        <w:rPr>
          <w:sz w:val="28"/>
          <w:szCs w:val="28"/>
          <w:lang w:val="uk-UA"/>
        </w:rPr>
        <w:t xml:space="preserve">9% загального синтезу </w:t>
      </w:r>
      <w:r w:rsidR="004C083F">
        <w:rPr>
          <w:sz w:val="28"/>
          <w:szCs w:val="28"/>
          <w:lang w:val="uk-UA"/>
        </w:rPr>
        <w:t>ЖК</w:t>
      </w:r>
      <w:r>
        <w:rPr>
          <w:sz w:val="28"/>
          <w:szCs w:val="28"/>
          <w:lang w:val="uk-UA"/>
        </w:rPr>
        <w:t xml:space="preserve"> в гепатоцитах людини. </w:t>
      </w:r>
      <w:r w:rsidRPr="008D3F92">
        <w:rPr>
          <w:sz w:val="28"/>
          <w:szCs w:val="28"/>
          <w:lang w:val="uk-UA"/>
        </w:rPr>
        <w:t xml:space="preserve">Кислий шлях </w:t>
      </w:r>
      <w:r w:rsidR="001A6E44">
        <w:rPr>
          <w:sz w:val="28"/>
          <w:szCs w:val="28"/>
          <w:lang w:val="uk-UA"/>
        </w:rPr>
        <w:t xml:space="preserve">- </w:t>
      </w:r>
      <w:r w:rsidRPr="008D3F92">
        <w:rPr>
          <w:sz w:val="28"/>
          <w:szCs w:val="28"/>
          <w:lang w:val="uk-UA"/>
        </w:rPr>
        <w:t>кількісно важливи</w:t>
      </w:r>
      <w:r w:rsidR="001A6E44">
        <w:rPr>
          <w:sz w:val="28"/>
          <w:szCs w:val="28"/>
          <w:lang w:val="uk-UA"/>
        </w:rPr>
        <w:t>й</w:t>
      </w:r>
      <w:r w:rsidRPr="008D3F92">
        <w:rPr>
          <w:sz w:val="28"/>
          <w:szCs w:val="28"/>
          <w:lang w:val="uk-UA"/>
        </w:rPr>
        <w:t xml:space="preserve"> у синтезі </w:t>
      </w:r>
      <w:r w:rsidR="001A6E44">
        <w:rPr>
          <w:sz w:val="28"/>
          <w:szCs w:val="28"/>
          <w:lang w:val="uk-UA"/>
        </w:rPr>
        <w:t>ЖК</w:t>
      </w:r>
      <w:r w:rsidRPr="008D3F92">
        <w:rPr>
          <w:sz w:val="28"/>
          <w:szCs w:val="28"/>
          <w:lang w:val="uk-UA"/>
        </w:rPr>
        <w:t xml:space="preserve"> у пацієнтів із захворюваннями печінки та у новонароджених</w:t>
      </w:r>
      <w:bookmarkStart w:id="6" w:name="_Ref17532386"/>
      <w:r w:rsidR="00FA001F">
        <w:rPr>
          <w:sz w:val="28"/>
          <w:szCs w:val="28"/>
          <w:lang w:val="uk-UA"/>
        </w:rPr>
        <w:t xml:space="preserve"> </w:t>
      </w:r>
      <w:bookmarkEnd w:id="6"/>
      <w:r w:rsidR="00CA1557" w:rsidRPr="006934F3">
        <w:rPr>
          <w:sz w:val="28"/>
          <w:szCs w:val="28"/>
          <w:lang w:val="uk-UA"/>
        </w:rPr>
        <w:t>[</w:t>
      </w:r>
      <w:r w:rsidR="00CA1557">
        <w:rPr>
          <w:sz w:val="28"/>
          <w:szCs w:val="28"/>
          <w:lang w:val="uk-UA"/>
        </w:rPr>
        <w:t>80 - 83</w:t>
      </w:r>
      <w:r w:rsidR="00CA1557" w:rsidRPr="006934F3">
        <w:rPr>
          <w:sz w:val="28"/>
          <w:szCs w:val="28"/>
          <w:lang w:val="uk-UA"/>
        </w:rPr>
        <w:t>].</w:t>
      </w:r>
    </w:p>
    <w:p w14:paraId="6632507A" w14:textId="1952E641" w:rsidR="00CA1557" w:rsidRDefault="00DD57F0" w:rsidP="00670B6F">
      <w:pPr>
        <w:spacing w:line="360" w:lineRule="auto"/>
        <w:ind w:firstLine="708"/>
        <w:contextualSpacing/>
        <w:jc w:val="both"/>
        <w:rPr>
          <w:rFonts w:ascii="Arial" w:hAnsi="Arial" w:cs="Arial"/>
          <w:color w:val="FFFFFF"/>
          <w:sz w:val="18"/>
          <w:szCs w:val="18"/>
        </w:rPr>
      </w:pPr>
      <w:r w:rsidRPr="00C3595C">
        <w:rPr>
          <w:sz w:val="28"/>
          <w:szCs w:val="28"/>
          <w:lang w:val="uk-UA"/>
        </w:rPr>
        <w:t xml:space="preserve">Процес </w:t>
      </w:r>
      <w:r w:rsidRPr="00C3595C">
        <w:rPr>
          <w:rFonts w:eastAsia="SchoolBookC"/>
          <w:sz w:val="28"/>
          <w:szCs w:val="28"/>
          <w:lang w:val="uk-UA"/>
        </w:rPr>
        <w:t xml:space="preserve">утворення жовчі починається в печінці з синтезу водорозчинних </w:t>
      </w:r>
      <w:r w:rsidR="004C083F">
        <w:rPr>
          <w:rFonts w:eastAsia="SchoolBookC"/>
          <w:sz w:val="28"/>
          <w:szCs w:val="28"/>
          <w:lang w:val="uk-UA"/>
        </w:rPr>
        <w:t>ЖК</w:t>
      </w:r>
      <w:r w:rsidRPr="00C3595C">
        <w:rPr>
          <w:rFonts w:eastAsia="SchoolBookC"/>
          <w:sz w:val="28"/>
          <w:szCs w:val="28"/>
          <w:lang w:val="uk-UA"/>
        </w:rPr>
        <w:t xml:space="preserve"> з нерозчинного у воді </w:t>
      </w:r>
      <w:r w:rsidR="004C083F">
        <w:rPr>
          <w:rFonts w:eastAsia="SchoolBookC"/>
          <w:sz w:val="28"/>
          <w:szCs w:val="28"/>
          <w:lang w:val="uk-UA"/>
        </w:rPr>
        <w:t>ХС</w:t>
      </w:r>
      <w:r w:rsidRPr="00C3595C">
        <w:rPr>
          <w:rFonts w:eastAsia="SchoolBookC"/>
          <w:sz w:val="28"/>
          <w:szCs w:val="28"/>
          <w:lang w:val="uk-UA"/>
        </w:rPr>
        <w:t xml:space="preserve">. Загальний обсяг жовчі і швидкість її руху по протоках корелюють з кількістю </w:t>
      </w:r>
      <w:r w:rsidR="004C083F">
        <w:rPr>
          <w:rFonts w:eastAsia="SchoolBookC"/>
          <w:sz w:val="28"/>
          <w:szCs w:val="28"/>
          <w:lang w:val="uk-UA"/>
        </w:rPr>
        <w:t>ЖК</w:t>
      </w:r>
      <w:r w:rsidRPr="00C3595C">
        <w:rPr>
          <w:rFonts w:eastAsia="SchoolBookC"/>
          <w:sz w:val="28"/>
          <w:szCs w:val="28"/>
          <w:lang w:val="uk-UA"/>
        </w:rPr>
        <w:t xml:space="preserve">. З </w:t>
      </w:r>
      <w:r w:rsidR="004C083F">
        <w:rPr>
          <w:rFonts w:eastAsia="SchoolBookC"/>
          <w:sz w:val="28"/>
          <w:szCs w:val="28"/>
          <w:lang w:val="uk-UA"/>
        </w:rPr>
        <w:t>ХС</w:t>
      </w:r>
      <w:r w:rsidRPr="00C3595C">
        <w:rPr>
          <w:rFonts w:eastAsia="SchoolBookC"/>
          <w:sz w:val="28"/>
          <w:szCs w:val="28"/>
          <w:lang w:val="uk-UA"/>
        </w:rPr>
        <w:t xml:space="preserve"> в печінці синтезуються </w:t>
      </w:r>
      <w:r w:rsidR="004C083F">
        <w:rPr>
          <w:rFonts w:eastAsia="SchoolBookC"/>
          <w:sz w:val="28"/>
          <w:szCs w:val="28"/>
          <w:lang w:val="uk-UA"/>
        </w:rPr>
        <w:t>ХК</w:t>
      </w:r>
      <w:r w:rsidRPr="00C3595C">
        <w:rPr>
          <w:rFonts w:eastAsia="SchoolBookC"/>
          <w:sz w:val="28"/>
          <w:szCs w:val="28"/>
          <w:lang w:val="uk-UA"/>
        </w:rPr>
        <w:t xml:space="preserve"> і</w:t>
      </w:r>
      <w:r w:rsidR="004C083F">
        <w:rPr>
          <w:rFonts w:eastAsia="SchoolBookC"/>
          <w:sz w:val="28"/>
          <w:szCs w:val="28"/>
          <w:lang w:val="uk-UA"/>
        </w:rPr>
        <w:t xml:space="preserve"> ХДХК</w:t>
      </w:r>
      <w:r w:rsidRPr="00C3595C">
        <w:rPr>
          <w:rFonts w:eastAsia="SchoolBookC"/>
          <w:sz w:val="28"/>
          <w:szCs w:val="28"/>
          <w:lang w:val="uk-UA"/>
        </w:rPr>
        <w:t xml:space="preserve">, до яких приєднуються амінокислоти таурин і гліцин, і у вигляді кон'югованих </w:t>
      </w:r>
      <w:r w:rsidR="004C083F">
        <w:rPr>
          <w:rFonts w:eastAsia="SchoolBookC"/>
          <w:sz w:val="28"/>
          <w:szCs w:val="28"/>
          <w:lang w:val="uk-UA"/>
        </w:rPr>
        <w:t>ЖК</w:t>
      </w:r>
      <w:r w:rsidRPr="00C3595C">
        <w:rPr>
          <w:rFonts w:eastAsia="SchoolBookC"/>
          <w:sz w:val="28"/>
          <w:szCs w:val="28"/>
          <w:lang w:val="uk-UA"/>
        </w:rPr>
        <w:t xml:space="preserve"> екскретуються через біліарний полюс гепатоцита і в складі з іншими компонентами у вигляді міцелярного розчину</w:t>
      </w:r>
      <w:r>
        <w:rPr>
          <w:rFonts w:eastAsia="SchoolBookC"/>
          <w:sz w:val="28"/>
          <w:szCs w:val="28"/>
          <w:lang w:val="uk-UA"/>
        </w:rPr>
        <w:t xml:space="preserve"> по внутрішньопечінковим жовчним протокам</w:t>
      </w:r>
      <w:r w:rsidRPr="00C3595C">
        <w:rPr>
          <w:rFonts w:eastAsia="SchoolBookC"/>
          <w:sz w:val="28"/>
          <w:szCs w:val="28"/>
          <w:lang w:val="uk-UA"/>
        </w:rPr>
        <w:t xml:space="preserve"> потрапляють в загальну печінкову протоку </w:t>
      </w:r>
      <w:r w:rsidR="00CA1557" w:rsidRPr="006934F3">
        <w:rPr>
          <w:sz w:val="28"/>
          <w:szCs w:val="28"/>
          <w:lang w:val="uk-UA"/>
        </w:rPr>
        <w:t>[</w:t>
      </w:r>
      <w:r w:rsidR="00CA1557">
        <w:rPr>
          <w:sz w:val="28"/>
          <w:szCs w:val="28"/>
          <w:lang w:val="uk-UA"/>
        </w:rPr>
        <w:t>84, 85, 86</w:t>
      </w:r>
      <w:r w:rsidR="00CA1557" w:rsidRPr="006934F3">
        <w:rPr>
          <w:sz w:val="28"/>
          <w:szCs w:val="28"/>
          <w:lang w:val="uk-UA"/>
        </w:rPr>
        <w:t>].</w:t>
      </w:r>
      <w:r w:rsidR="00302E93" w:rsidRPr="008E4B7A">
        <w:rPr>
          <w:rFonts w:ascii="Arial" w:hAnsi="Arial" w:cs="Arial"/>
          <w:color w:val="FFFFFF"/>
          <w:sz w:val="18"/>
          <w:szCs w:val="18"/>
          <w:lang w:val="uk-UA"/>
        </w:rPr>
        <w:t xml:space="preserve">Ильченко А. А.. </w:t>
      </w:r>
      <w:r w:rsidR="00302E93">
        <w:rPr>
          <w:rFonts w:ascii="Arial" w:hAnsi="Arial" w:cs="Arial"/>
          <w:color w:val="FFFFFF"/>
          <w:sz w:val="18"/>
          <w:szCs w:val="18"/>
        </w:rPr>
        <w:t xml:space="preserve">"Желчные кислоты в норме и при патологии" </w:t>
      </w:r>
    </w:p>
    <w:p w14:paraId="18ACA542" w14:textId="22845123" w:rsidR="00DD57F0" w:rsidRPr="00CA1557" w:rsidRDefault="00302E93" w:rsidP="00670B6F">
      <w:pPr>
        <w:spacing w:line="360" w:lineRule="auto"/>
        <w:ind w:firstLine="708"/>
        <w:contextualSpacing/>
        <w:jc w:val="both"/>
      </w:pPr>
      <w:r>
        <w:rPr>
          <w:sz w:val="28"/>
          <w:szCs w:val="28"/>
          <w:lang w:val="uk-UA"/>
        </w:rPr>
        <w:t>Біля половини</w:t>
      </w:r>
      <w:r w:rsidR="00DD57F0" w:rsidRPr="00C3595C">
        <w:rPr>
          <w:sz w:val="28"/>
          <w:szCs w:val="28"/>
        </w:rPr>
        <w:t xml:space="preserve"> жовчі, </w:t>
      </w:r>
      <w:r w:rsidR="00DD57F0" w:rsidRPr="00C3595C">
        <w:rPr>
          <w:sz w:val="28"/>
          <w:szCs w:val="28"/>
          <w:lang w:val="uk-UA"/>
        </w:rPr>
        <w:t>яка секретується</w:t>
      </w:r>
      <w:r w:rsidR="00DD57F0" w:rsidRPr="00C3595C">
        <w:rPr>
          <w:sz w:val="28"/>
          <w:szCs w:val="28"/>
        </w:rPr>
        <w:t xml:space="preserve"> натщесерце, надходить в </w:t>
      </w:r>
      <w:r w:rsidR="00DD57F0" w:rsidRPr="00C3595C">
        <w:rPr>
          <w:sz w:val="28"/>
          <w:szCs w:val="28"/>
          <w:lang w:val="uk-UA"/>
        </w:rPr>
        <w:t xml:space="preserve">ЖМ </w:t>
      </w:r>
      <w:r w:rsidR="00DD57F0" w:rsidRPr="00C3595C">
        <w:rPr>
          <w:sz w:val="28"/>
          <w:szCs w:val="28"/>
        </w:rPr>
        <w:t xml:space="preserve">через </w:t>
      </w:r>
      <w:r w:rsidR="00DD57F0" w:rsidRPr="00C3595C">
        <w:rPr>
          <w:sz w:val="28"/>
          <w:szCs w:val="28"/>
          <w:lang w:val="uk-UA"/>
        </w:rPr>
        <w:t xml:space="preserve">міхуровий </w:t>
      </w:r>
      <w:r w:rsidR="00DD57F0" w:rsidRPr="00C3595C">
        <w:rPr>
          <w:sz w:val="28"/>
          <w:szCs w:val="28"/>
        </w:rPr>
        <w:t>проток</w:t>
      </w:r>
      <w:r>
        <w:rPr>
          <w:sz w:val="28"/>
          <w:szCs w:val="28"/>
          <w:lang w:val="uk-UA"/>
        </w:rPr>
        <w:t>, тоді як друга половина</w:t>
      </w:r>
      <w:r w:rsidR="00DD57F0" w:rsidRPr="00C3595C">
        <w:rPr>
          <w:sz w:val="28"/>
          <w:szCs w:val="28"/>
        </w:rPr>
        <w:t xml:space="preserve"> тече </w:t>
      </w:r>
      <w:r>
        <w:rPr>
          <w:sz w:val="28"/>
          <w:szCs w:val="28"/>
          <w:lang w:val="uk-UA"/>
        </w:rPr>
        <w:t>одразу</w:t>
      </w:r>
      <w:r w:rsidR="00DD57F0" w:rsidRPr="00C3595C">
        <w:rPr>
          <w:sz w:val="28"/>
          <w:szCs w:val="28"/>
        </w:rPr>
        <w:t xml:space="preserve"> в дистальний або загальний жовчний проток. </w:t>
      </w:r>
      <w:r w:rsidR="00771A73">
        <w:rPr>
          <w:sz w:val="28"/>
          <w:szCs w:val="28"/>
          <w:lang w:val="uk-UA"/>
        </w:rPr>
        <w:t>Д</w:t>
      </w:r>
      <w:r w:rsidR="00DD57F0" w:rsidRPr="00C3595C">
        <w:rPr>
          <w:sz w:val="28"/>
          <w:szCs w:val="28"/>
        </w:rPr>
        <w:t xml:space="preserve">о 90% води з жовчі, </w:t>
      </w:r>
      <w:r w:rsidR="00771A73">
        <w:rPr>
          <w:sz w:val="28"/>
          <w:szCs w:val="28"/>
          <w:lang w:val="uk-UA"/>
        </w:rPr>
        <w:t xml:space="preserve">яка </w:t>
      </w:r>
      <w:r w:rsidR="00DD57F0" w:rsidRPr="00C3595C">
        <w:rPr>
          <w:sz w:val="28"/>
          <w:szCs w:val="28"/>
        </w:rPr>
        <w:t>над</w:t>
      </w:r>
      <w:r w:rsidR="00771A73">
        <w:rPr>
          <w:sz w:val="28"/>
          <w:szCs w:val="28"/>
          <w:lang w:val="uk-UA"/>
        </w:rPr>
        <w:t>ходить</w:t>
      </w:r>
      <w:r w:rsidR="00DD57F0" w:rsidRPr="00C3595C">
        <w:rPr>
          <w:sz w:val="28"/>
          <w:szCs w:val="28"/>
        </w:rPr>
        <w:t xml:space="preserve"> в порожнину</w:t>
      </w:r>
      <w:r w:rsidR="00771A73">
        <w:rPr>
          <w:sz w:val="28"/>
          <w:szCs w:val="28"/>
          <w:lang w:val="uk-UA"/>
        </w:rPr>
        <w:t xml:space="preserve"> ЖМ</w:t>
      </w:r>
      <w:r w:rsidR="00DD57F0" w:rsidRPr="00C3595C">
        <w:rPr>
          <w:sz w:val="28"/>
          <w:szCs w:val="28"/>
        </w:rPr>
        <w:t xml:space="preserve">, всмоктується слизовою оболонкою. </w:t>
      </w:r>
      <w:r w:rsidR="00771A73">
        <w:rPr>
          <w:sz w:val="28"/>
          <w:szCs w:val="28"/>
          <w:lang w:val="uk-UA"/>
        </w:rPr>
        <w:t>Виходячи з цього</w:t>
      </w:r>
      <w:r w:rsidR="00DD57F0" w:rsidRPr="00C3595C">
        <w:rPr>
          <w:sz w:val="28"/>
          <w:szCs w:val="28"/>
        </w:rPr>
        <w:t xml:space="preserve">, міхурова жовч є концентрованим розчином </w:t>
      </w:r>
      <w:r w:rsidR="00DE3311">
        <w:rPr>
          <w:sz w:val="28"/>
          <w:szCs w:val="28"/>
          <w:lang w:val="uk-UA"/>
        </w:rPr>
        <w:t>ЖК</w:t>
      </w:r>
      <w:r w:rsidR="00DD57F0" w:rsidRPr="00C3595C">
        <w:rPr>
          <w:sz w:val="28"/>
          <w:szCs w:val="28"/>
        </w:rPr>
        <w:t xml:space="preserve"> </w:t>
      </w:r>
      <w:r w:rsidR="00CA1557" w:rsidRPr="006934F3">
        <w:rPr>
          <w:sz w:val="28"/>
          <w:szCs w:val="28"/>
          <w:lang w:val="uk-UA"/>
        </w:rPr>
        <w:t>[</w:t>
      </w:r>
      <w:r w:rsidR="00CA1557">
        <w:rPr>
          <w:sz w:val="28"/>
          <w:szCs w:val="28"/>
          <w:lang w:val="uk-UA"/>
        </w:rPr>
        <w:t>84, 86, 87</w:t>
      </w:r>
      <w:r w:rsidR="00CA1557" w:rsidRPr="006934F3">
        <w:rPr>
          <w:sz w:val="28"/>
          <w:szCs w:val="28"/>
          <w:lang w:val="uk-UA"/>
        </w:rPr>
        <w:t>].</w:t>
      </w:r>
    </w:p>
    <w:p w14:paraId="7730767F" w14:textId="0455A723" w:rsidR="00465F01" w:rsidRPr="00771A73" w:rsidRDefault="00997585" w:rsidP="00670B6F">
      <w:pPr>
        <w:autoSpaceDE w:val="0"/>
        <w:autoSpaceDN w:val="0"/>
        <w:adjustRightInd w:val="0"/>
        <w:spacing w:line="360" w:lineRule="auto"/>
        <w:ind w:firstLine="708"/>
        <w:jc w:val="both"/>
      </w:pPr>
      <w:r>
        <w:rPr>
          <w:sz w:val="28"/>
          <w:szCs w:val="28"/>
          <w:lang w:val="uk-UA"/>
        </w:rPr>
        <w:t>Б</w:t>
      </w:r>
      <w:r w:rsidR="00DD57F0" w:rsidRPr="00C3595C">
        <w:rPr>
          <w:sz w:val="28"/>
          <w:szCs w:val="28"/>
        </w:rPr>
        <w:t>іологічн</w:t>
      </w:r>
      <w:r>
        <w:rPr>
          <w:sz w:val="28"/>
          <w:szCs w:val="28"/>
          <w:lang w:val="uk-UA"/>
        </w:rPr>
        <w:t>а</w:t>
      </w:r>
      <w:r w:rsidR="00DD57F0" w:rsidRPr="00C3595C">
        <w:rPr>
          <w:sz w:val="28"/>
          <w:szCs w:val="28"/>
        </w:rPr>
        <w:t xml:space="preserve"> функці</w:t>
      </w:r>
      <w:r>
        <w:rPr>
          <w:sz w:val="28"/>
          <w:szCs w:val="28"/>
          <w:lang w:val="uk-UA"/>
        </w:rPr>
        <w:t>я</w:t>
      </w:r>
      <w:r w:rsidR="00DD57F0" w:rsidRPr="00C3595C">
        <w:rPr>
          <w:sz w:val="28"/>
          <w:szCs w:val="28"/>
        </w:rPr>
        <w:t xml:space="preserve"> </w:t>
      </w:r>
      <w:r w:rsidR="00DE3311">
        <w:rPr>
          <w:sz w:val="28"/>
          <w:szCs w:val="28"/>
          <w:lang w:val="uk-UA"/>
        </w:rPr>
        <w:t>ЖК</w:t>
      </w:r>
      <w:r w:rsidR="00DD57F0" w:rsidRPr="00C3595C">
        <w:rPr>
          <w:sz w:val="28"/>
          <w:szCs w:val="28"/>
        </w:rPr>
        <w:t xml:space="preserve"> починає реалізовуватися в гепатоцитах. </w:t>
      </w:r>
      <w:r w:rsidR="00771A73">
        <w:rPr>
          <w:sz w:val="28"/>
          <w:szCs w:val="28"/>
          <w:lang w:val="uk-UA"/>
        </w:rPr>
        <w:t>ЖК в</w:t>
      </w:r>
      <w:r w:rsidR="00DD57F0" w:rsidRPr="00C3595C">
        <w:rPr>
          <w:sz w:val="28"/>
          <w:szCs w:val="28"/>
        </w:rPr>
        <w:t>олодіючи високими детергентними властивостями</w:t>
      </w:r>
      <w:r w:rsidR="00771A73">
        <w:rPr>
          <w:sz w:val="28"/>
          <w:szCs w:val="28"/>
          <w:lang w:val="uk-UA"/>
        </w:rPr>
        <w:t xml:space="preserve"> та</w:t>
      </w:r>
      <w:r w:rsidR="00DD57F0" w:rsidRPr="00C3595C">
        <w:rPr>
          <w:sz w:val="28"/>
          <w:szCs w:val="28"/>
        </w:rPr>
        <w:t xml:space="preserve"> сприяють виведенню з гепатоцита великої кількості речовин</w:t>
      </w:r>
      <w:r w:rsidR="00771A73">
        <w:rPr>
          <w:sz w:val="28"/>
          <w:szCs w:val="28"/>
          <w:lang w:val="uk-UA"/>
        </w:rPr>
        <w:t xml:space="preserve"> - </w:t>
      </w:r>
      <w:r w:rsidR="00DD57F0" w:rsidRPr="00C3595C">
        <w:rPr>
          <w:sz w:val="28"/>
          <w:szCs w:val="28"/>
        </w:rPr>
        <w:t xml:space="preserve">нерозчинних у воді ліпідів. </w:t>
      </w:r>
      <w:r w:rsidR="00771A73">
        <w:rPr>
          <w:sz w:val="28"/>
          <w:szCs w:val="28"/>
          <w:lang w:val="uk-UA"/>
        </w:rPr>
        <w:t>ЖК</w:t>
      </w:r>
      <w:r w:rsidR="00DD57F0" w:rsidRPr="00C3595C">
        <w:rPr>
          <w:sz w:val="28"/>
          <w:szCs w:val="28"/>
        </w:rPr>
        <w:t xml:space="preserve"> беруть активну участь у транспорті </w:t>
      </w:r>
      <w:r w:rsidR="00771A73">
        <w:rPr>
          <w:sz w:val="28"/>
          <w:szCs w:val="28"/>
          <w:lang w:val="uk-UA"/>
        </w:rPr>
        <w:t>ХС</w:t>
      </w:r>
      <w:r w:rsidR="00DD57F0" w:rsidRPr="00C3595C">
        <w:rPr>
          <w:sz w:val="28"/>
          <w:szCs w:val="28"/>
        </w:rPr>
        <w:t xml:space="preserve"> та інших ліпідів жовчі в складі міцел. У протоках і порожнині </w:t>
      </w:r>
      <w:r w:rsidR="00771A73">
        <w:rPr>
          <w:sz w:val="28"/>
          <w:szCs w:val="28"/>
          <w:lang w:val="uk-UA"/>
        </w:rPr>
        <w:t>ЖМ</w:t>
      </w:r>
      <w:r w:rsidR="00DD57F0" w:rsidRPr="00C3595C">
        <w:rPr>
          <w:sz w:val="28"/>
          <w:szCs w:val="28"/>
        </w:rPr>
        <w:t xml:space="preserve"> </w:t>
      </w:r>
      <w:r w:rsidR="00771A73">
        <w:rPr>
          <w:sz w:val="28"/>
          <w:szCs w:val="28"/>
          <w:lang w:val="uk-UA"/>
        </w:rPr>
        <w:t>ЖК</w:t>
      </w:r>
      <w:r w:rsidR="00DD57F0" w:rsidRPr="00C3595C">
        <w:rPr>
          <w:sz w:val="28"/>
          <w:szCs w:val="28"/>
        </w:rPr>
        <w:t xml:space="preserve"> забезпечують високі бактеріостатичні і бактеріц</w:t>
      </w:r>
      <w:r w:rsidR="00A37598">
        <w:rPr>
          <w:sz w:val="28"/>
          <w:szCs w:val="28"/>
          <w:lang w:val="uk-UA"/>
        </w:rPr>
        <w:t>и</w:t>
      </w:r>
      <w:r w:rsidR="00DD57F0" w:rsidRPr="00C3595C">
        <w:rPr>
          <w:sz w:val="28"/>
          <w:szCs w:val="28"/>
        </w:rPr>
        <w:t xml:space="preserve">дні властивості жовчі і запобігають розвитку бактеріальних інфекцій. У порожнині </w:t>
      </w:r>
      <w:r w:rsidR="00771A73">
        <w:rPr>
          <w:sz w:val="28"/>
          <w:szCs w:val="28"/>
          <w:lang w:val="uk-UA"/>
        </w:rPr>
        <w:t>ЖМ</w:t>
      </w:r>
      <w:r w:rsidR="00DD57F0" w:rsidRPr="00C3595C">
        <w:rPr>
          <w:sz w:val="28"/>
          <w:szCs w:val="28"/>
        </w:rPr>
        <w:t xml:space="preserve"> </w:t>
      </w:r>
      <w:r w:rsidR="00771A73">
        <w:rPr>
          <w:sz w:val="28"/>
          <w:szCs w:val="28"/>
          <w:lang w:val="uk-UA"/>
        </w:rPr>
        <w:t>ЖК</w:t>
      </w:r>
      <w:r w:rsidR="00DD57F0" w:rsidRPr="00C3595C">
        <w:rPr>
          <w:sz w:val="28"/>
          <w:szCs w:val="28"/>
        </w:rPr>
        <w:t xml:space="preserve"> утримують </w:t>
      </w:r>
      <w:r w:rsidR="00771A73">
        <w:rPr>
          <w:sz w:val="28"/>
          <w:szCs w:val="28"/>
          <w:lang w:val="uk-UA"/>
        </w:rPr>
        <w:t>ХС</w:t>
      </w:r>
      <w:r w:rsidR="00DD57F0" w:rsidRPr="00C3595C">
        <w:rPr>
          <w:sz w:val="28"/>
          <w:szCs w:val="28"/>
        </w:rPr>
        <w:t xml:space="preserve"> у складі міцелярного розчину, що запобігає утворенню жовчних каменів </w:t>
      </w:r>
      <w:r w:rsidR="00CA1557" w:rsidRPr="006934F3">
        <w:rPr>
          <w:sz w:val="28"/>
          <w:szCs w:val="28"/>
          <w:lang w:val="uk-UA"/>
        </w:rPr>
        <w:t>[</w:t>
      </w:r>
      <w:r w:rsidR="00CA1557">
        <w:rPr>
          <w:sz w:val="28"/>
          <w:szCs w:val="28"/>
          <w:lang w:val="uk-UA"/>
        </w:rPr>
        <w:t>32, 84, 85, 88</w:t>
      </w:r>
      <w:r w:rsidR="00CA1557" w:rsidRPr="006934F3">
        <w:rPr>
          <w:sz w:val="28"/>
          <w:szCs w:val="28"/>
          <w:lang w:val="uk-UA"/>
        </w:rPr>
        <w:t>].</w:t>
      </w:r>
    </w:p>
    <w:p w14:paraId="3FEA3B7B" w14:textId="69643F27" w:rsidR="00DD57F0" w:rsidRPr="00C3595C" w:rsidRDefault="00771A73" w:rsidP="00670B6F">
      <w:pPr>
        <w:spacing w:line="360" w:lineRule="auto"/>
        <w:ind w:firstLine="708"/>
        <w:jc w:val="both"/>
        <w:rPr>
          <w:sz w:val="28"/>
          <w:szCs w:val="28"/>
        </w:rPr>
      </w:pPr>
      <w:r>
        <w:rPr>
          <w:sz w:val="28"/>
          <w:szCs w:val="28"/>
          <w:lang w:val="uk-UA"/>
        </w:rPr>
        <w:t>ЖК</w:t>
      </w:r>
      <w:r w:rsidR="00DD57F0" w:rsidRPr="00C3595C">
        <w:rPr>
          <w:sz w:val="28"/>
          <w:szCs w:val="28"/>
        </w:rPr>
        <w:t xml:space="preserve"> змішую</w:t>
      </w:r>
      <w:r w:rsidR="00A37598">
        <w:rPr>
          <w:sz w:val="28"/>
          <w:szCs w:val="28"/>
          <w:lang w:val="uk-UA"/>
        </w:rPr>
        <w:t>ться</w:t>
      </w:r>
      <w:r w:rsidR="00DD57F0" w:rsidRPr="00C3595C">
        <w:rPr>
          <w:sz w:val="28"/>
          <w:szCs w:val="28"/>
        </w:rPr>
        <w:t xml:space="preserve"> з</w:t>
      </w:r>
      <w:r w:rsidR="009B3067">
        <w:rPr>
          <w:sz w:val="28"/>
          <w:szCs w:val="28"/>
          <w:lang w:val="uk-UA"/>
        </w:rPr>
        <w:t>і</w:t>
      </w:r>
      <w:r w:rsidR="00DD57F0" w:rsidRPr="00C3595C">
        <w:rPr>
          <w:sz w:val="28"/>
          <w:szCs w:val="28"/>
        </w:rPr>
        <w:t xml:space="preserve"> складовими елементами</w:t>
      </w:r>
      <w:r w:rsidR="00DD57F0" w:rsidRPr="00C3595C">
        <w:rPr>
          <w:sz w:val="28"/>
          <w:szCs w:val="28"/>
          <w:lang w:val="uk-UA"/>
        </w:rPr>
        <w:t xml:space="preserve"> </w:t>
      </w:r>
      <w:r w:rsidR="00DD57F0" w:rsidRPr="00C3595C">
        <w:rPr>
          <w:sz w:val="28"/>
          <w:szCs w:val="28"/>
        </w:rPr>
        <w:t>їжі</w:t>
      </w:r>
      <w:r w:rsidR="00A37598">
        <w:rPr>
          <w:sz w:val="28"/>
          <w:szCs w:val="28"/>
          <w:lang w:val="uk-UA"/>
        </w:rPr>
        <w:t xml:space="preserve"> у </w:t>
      </w:r>
      <w:r w:rsidR="00A37598" w:rsidRPr="00C3595C">
        <w:rPr>
          <w:sz w:val="28"/>
          <w:szCs w:val="28"/>
        </w:rPr>
        <w:t>дванадцятипалій кишці</w:t>
      </w:r>
      <w:r w:rsidR="00DD57F0" w:rsidRPr="00C3595C">
        <w:rPr>
          <w:sz w:val="28"/>
          <w:szCs w:val="28"/>
        </w:rPr>
        <w:t xml:space="preserve">, переводять в розчинний стан </w:t>
      </w:r>
      <w:r>
        <w:rPr>
          <w:sz w:val="28"/>
          <w:szCs w:val="28"/>
          <w:lang w:val="uk-UA"/>
        </w:rPr>
        <w:t>ХС</w:t>
      </w:r>
      <w:r w:rsidR="00DD57F0" w:rsidRPr="00C3595C">
        <w:rPr>
          <w:sz w:val="28"/>
          <w:szCs w:val="28"/>
        </w:rPr>
        <w:t>, жирні кислоти, жиророзчинні вітаміни, сприяю</w:t>
      </w:r>
      <w:r w:rsidR="00A37598">
        <w:rPr>
          <w:sz w:val="28"/>
          <w:szCs w:val="28"/>
          <w:lang w:val="uk-UA"/>
        </w:rPr>
        <w:t>ють</w:t>
      </w:r>
      <w:r w:rsidR="00DD57F0" w:rsidRPr="00C3595C">
        <w:rPr>
          <w:sz w:val="28"/>
          <w:szCs w:val="28"/>
        </w:rPr>
        <w:t xml:space="preserve"> їх транспорту у водному середовищі кишечника і всмоктуванню в кишечнику. </w:t>
      </w:r>
      <w:r w:rsidR="00A37598">
        <w:rPr>
          <w:sz w:val="28"/>
          <w:szCs w:val="28"/>
          <w:lang w:val="uk-UA"/>
        </w:rPr>
        <w:t>Надходячи</w:t>
      </w:r>
      <w:r w:rsidR="00DD57F0" w:rsidRPr="00C3595C">
        <w:rPr>
          <w:sz w:val="28"/>
          <w:szCs w:val="28"/>
        </w:rPr>
        <w:t xml:space="preserve"> в товстий кишечник</w:t>
      </w:r>
      <w:r w:rsidR="00A37598">
        <w:rPr>
          <w:sz w:val="28"/>
          <w:szCs w:val="28"/>
          <w:lang w:val="uk-UA"/>
        </w:rPr>
        <w:t>,</w:t>
      </w:r>
      <w:r w:rsidR="00DD57F0" w:rsidRPr="00C3595C">
        <w:rPr>
          <w:sz w:val="28"/>
          <w:szCs w:val="28"/>
        </w:rPr>
        <w:t xml:space="preserve"> </w:t>
      </w:r>
      <w:r w:rsidR="00997585">
        <w:rPr>
          <w:sz w:val="28"/>
          <w:szCs w:val="28"/>
          <w:lang w:val="uk-UA"/>
        </w:rPr>
        <w:t>ЖК</w:t>
      </w:r>
      <w:r w:rsidR="00DD57F0" w:rsidRPr="00C3595C">
        <w:rPr>
          <w:sz w:val="28"/>
          <w:szCs w:val="28"/>
        </w:rPr>
        <w:t xml:space="preserve"> </w:t>
      </w:r>
      <w:r w:rsidR="00DD57F0" w:rsidRPr="00C3595C">
        <w:rPr>
          <w:sz w:val="28"/>
          <w:szCs w:val="28"/>
        </w:rPr>
        <w:lastRenderedPageBreak/>
        <w:t xml:space="preserve">стимулюють секрецію води, сприяючи </w:t>
      </w:r>
      <w:r w:rsidR="00A37598">
        <w:rPr>
          <w:sz w:val="28"/>
          <w:szCs w:val="28"/>
          <w:lang w:val="uk-UA"/>
        </w:rPr>
        <w:t>цим</w:t>
      </w:r>
      <w:r w:rsidR="00DD57F0" w:rsidRPr="00C3595C">
        <w:rPr>
          <w:sz w:val="28"/>
          <w:szCs w:val="28"/>
        </w:rPr>
        <w:t xml:space="preserve"> дефекації, а також запобігають розвитку патогенних бактері</w:t>
      </w:r>
      <w:r w:rsidR="00DD57F0">
        <w:rPr>
          <w:sz w:val="28"/>
          <w:szCs w:val="28"/>
          <w:lang w:val="uk-UA"/>
        </w:rPr>
        <w:t>аль</w:t>
      </w:r>
      <w:r w:rsidR="00DD57F0" w:rsidRPr="00C3595C">
        <w:rPr>
          <w:sz w:val="28"/>
          <w:szCs w:val="28"/>
        </w:rPr>
        <w:t>них інфекцій [</w:t>
      </w:r>
      <w:r w:rsidR="00CA1557">
        <w:rPr>
          <w:sz w:val="28"/>
          <w:szCs w:val="28"/>
          <w:lang w:val="uk-UA"/>
        </w:rPr>
        <w:t>54, 64, 84, 88</w:t>
      </w:r>
      <w:r w:rsidR="00DD57F0" w:rsidRPr="00C3595C">
        <w:rPr>
          <w:sz w:val="28"/>
          <w:szCs w:val="28"/>
        </w:rPr>
        <w:t xml:space="preserve">]. </w:t>
      </w:r>
    </w:p>
    <w:p w14:paraId="17F8BC9F" w14:textId="6B6EB698" w:rsidR="00DD57F0" w:rsidRPr="00C3595C" w:rsidRDefault="00A37598" w:rsidP="00670B6F">
      <w:pPr>
        <w:autoSpaceDE w:val="0"/>
        <w:autoSpaceDN w:val="0"/>
        <w:adjustRightInd w:val="0"/>
        <w:spacing w:line="360" w:lineRule="auto"/>
        <w:ind w:firstLine="708"/>
        <w:jc w:val="both"/>
        <w:rPr>
          <w:sz w:val="28"/>
          <w:szCs w:val="28"/>
          <w:lang w:val="uk-UA"/>
        </w:rPr>
      </w:pPr>
      <w:r>
        <w:rPr>
          <w:sz w:val="28"/>
          <w:szCs w:val="28"/>
          <w:lang w:val="uk-UA"/>
        </w:rPr>
        <w:t>В</w:t>
      </w:r>
      <w:r w:rsidR="00DD57F0" w:rsidRPr="00C3595C">
        <w:rPr>
          <w:sz w:val="28"/>
          <w:szCs w:val="28"/>
          <w:lang w:val="uk-UA"/>
        </w:rPr>
        <w:t xml:space="preserve"> організмі в нормі </w:t>
      </w:r>
      <w:r>
        <w:rPr>
          <w:sz w:val="28"/>
          <w:szCs w:val="28"/>
          <w:lang w:val="uk-UA"/>
        </w:rPr>
        <w:t>з</w:t>
      </w:r>
      <w:r w:rsidRPr="00C3595C">
        <w:rPr>
          <w:sz w:val="28"/>
          <w:szCs w:val="28"/>
          <w:lang w:val="uk-UA"/>
        </w:rPr>
        <w:t xml:space="preserve">агальна кількість </w:t>
      </w:r>
      <w:r>
        <w:rPr>
          <w:sz w:val="28"/>
          <w:szCs w:val="28"/>
          <w:lang w:val="uk-UA"/>
        </w:rPr>
        <w:t>ЖК</w:t>
      </w:r>
      <w:r w:rsidRPr="00C3595C">
        <w:rPr>
          <w:sz w:val="28"/>
          <w:szCs w:val="28"/>
          <w:lang w:val="uk-UA"/>
        </w:rPr>
        <w:t xml:space="preserve"> </w:t>
      </w:r>
      <w:r w:rsidR="00DD57F0" w:rsidRPr="00C3595C">
        <w:rPr>
          <w:sz w:val="28"/>
          <w:szCs w:val="28"/>
          <w:lang w:val="uk-UA"/>
        </w:rPr>
        <w:t xml:space="preserve">становить 3-4 г. </w:t>
      </w:r>
      <w:r w:rsidR="00943799">
        <w:rPr>
          <w:sz w:val="28"/>
          <w:szCs w:val="28"/>
          <w:lang w:val="uk-UA"/>
        </w:rPr>
        <w:t>Враховуючи більшу потребу в кількості ЖК д</w:t>
      </w:r>
      <w:r w:rsidR="00DD57F0" w:rsidRPr="00C3595C">
        <w:rPr>
          <w:sz w:val="28"/>
          <w:szCs w:val="28"/>
          <w:lang w:val="uk-UA"/>
        </w:rPr>
        <w:t>ля нормального травлення</w:t>
      </w:r>
      <w:r w:rsidR="00943799">
        <w:rPr>
          <w:sz w:val="28"/>
          <w:szCs w:val="28"/>
          <w:lang w:val="uk-UA"/>
        </w:rPr>
        <w:t>,</w:t>
      </w:r>
      <w:r w:rsidR="00DD57F0" w:rsidRPr="00C3595C">
        <w:rPr>
          <w:sz w:val="28"/>
          <w:szCs w:val="28"/>
          <w:lang w:val="uk-UA"/>
        </w:rPr>
        <w:t xml:space="preserve"> близько 90% </w:t>
      </w:r>
      <w:r>
        <w:rPr>
          <w:sz w:val="28"/>
          <w:szCs w:val="28"/>
          <w:lang w:val="uk-UA"/>
        </w:rPr>
        <w:t>ЖК</w:t>
      </w:r>
      <w:r w:rsidR="00DD57F0" w:rsidRPr="00C3595C">
        <w:rPr>
          <w:sz w:val="28"/>
          <w:szCs w:val="28"/>
          <w:lang w:val="uk-UA"/>
        </w:rPr>
        <w:t xml:space="preserve"> в проксимальному відділі тонкої кишки всмокту</w:t>
      </w:r>
      <w:r w:rsidR="00954E29">
        <w:rPr>
          <w:sz w:val="28"/>
          <w:szCs w:val="28"/>
          <w:lang w:val="uk-UA"/>
        </w:rPr>
        <w:t>є</w:t>
      </w:r>
      <w:r w:rsidR="00DD57F0" w:rsidRPr="00C3595C">
        <w:rPr>
          <w:sz w:val="28"/>
          <w:szCs w:val="28"/>
          <w:lang w:val="uk-UA"/>
        </w:rPr>
        <w:t>ться і з кров'ю вор</w:t>
      </w:r>
      <w:r>
        <w:rPr>
          <w:sz w:val="28"/>
          <w:szCs w:val="28"/>
          <w:lang w:val="uk-UA"/>
        </w:rPr>
        <w:t>от</w:t>
      </w:r>
      <w:r w:rsidR="00DD57F0" w:rsidRPr="00C3595C">
        <w:rPr>
          <w:sz w:val="28"/>
          <w:szCs w:val="28"/>
          <w:lang w:val="uk-UA"/>
        </w:rPr>
        <w:t>ної вени надход</w:t>
      </w:r>
      <w:r w:rsidR="00954E29">
        <w:rPr>
          <w:sz w:val="28"/>
          <w:szCs w:val="28"/>
          <w:lang w:val="uk-UA"/>
        </w:rPr>
        <w:t>и</w:t>
      </w:r>
      <w:r w:rsidR="00DD57F0" w:rsidRPr="00C3595C">
        <w:rPr>
          <w:sz w:val="28"/>
          <w:szCs w:val="28"/>
          <w:lang w:val="uk-UA"/>
        </w:rPr>
        <w:t>ть</w:t>
      </w:r>
      <w:r w:rsidR="00943799">
        <w:rPr>
          <w:sz w:val="28"/>
          <w:szCs w:val="28"/>
          <w:lang w:val="uk-UA"/>
        </w:rPr>
        <w:t xml:space="preserve"> </w:t>
      </w:r>
      <w:r w:rsidR="00997585">
        <w:rPr>
          <w:sz w:val="28"/>
          <w:szCs w:val="28"/>
          <w:lang w:val="uk-UA"/>
        </w:rPr>
        <w:t>до</w:t>
      </w:r>
      <w:r w:rsidR="00DD57F0" w:rsidRPr="00C3595C">
        <w:rPr>
          <w:sz w:val="28"/>
          <w:szCs w:val="28"/>
          <w:lang w:val="uk-UA"/>
        </w:rPr>
        <w:t xml:space="preserve"> печінк</w:t>
      </w:r>
      <w:r w:rsidR="00997585">
        <w:rPr>
          <w:sz w:val="28"/>
          <w:szCs w:val="28"/>
          <w:lang w:val="uk-UA"/>
        </w:rPr>
        <w:t>и</w:t>
      </w:r>
      <w:r w:rsidR="00DD57F0" w:rsidRPr="00C3595C">
        <w:rPr>
          <w:sz w:val="28"/>
          <w:szCs w:val="28"/>
          <w:lang w:val="uk-UA"/>
        </w:rPr>
        <w:t>, де модифікуються і використовуються в кишково-печінков</w:t>
      </w:r>
      <w:r w:rsidR="00954E29">
        <w:rPr>
          <w:sz w:val="28"/>
          <w:szCs w:val="28"/>
          <w:lang w:val="uk-UA"/>
        </w:rPr>
        <w:t>ому</w:t>
      </w:r>
      <w:r w:rsidR="00DD57F0" w:rsidRPr="00C3595C">
        <w:rPr>
          <w:sz w:val="28"/>
          <w:szCs w:val="28"/>
          <w:lang w:val="uk-UA"/>
        </w:rPr>
        <w:t xml:space="preserve"> кругообігу до 10 - 12 разів на добу. </w:t>
      </w:r>
      <w:r w:rsidR="00DD57F0" w:rsidRPr="00F85627">
        <w:rPr>
          <w:sz w:val="28"/>
          <w:szCs w:val="28"/>
          <w:lang w:val="uk-UA"/>
        </w:rPr>
        <w:t xml:space="preserve">Близько 10% </w:t>
      </w:r>
      <w:r>
        <w:rPr>
          <w:sz w:val="28"/>
          <w:szCs w:val="28"/>
          <w:lang w:val="uk-UA"/>
        </w:rPr>
        <w:t>ЖК</w:t>
      </w:r>
      <w:r w:rsidR="00DD57F0" w:rsidRPr="00F85627">
        <w:rPr>
          <w:sz w:val="28"/>
          <w:szCs w:val="28"/>
          <w:lang w:val="uk-UA"/>
        </w:rPr>
        <w:t xml:space="preserve"> досягають товстої кишки, де анаеробні бактерії утворюють вторинні </w:t>
      </w:r>
      <w:r w:rsidR="00943799">
        <w:rPr>
          <w:sz w:val="28"/>
          <w:szCs w:val="28"/>
          <w:lang w:val="uk-UA"/>
        </w:rPr>
        <w:t>ЖК</w:t>
      </w:r>
      <w:r w:rsidR="00DD57F0" w:rsidRPr="00F85627">
        <w:rPr>
          <w:sz w:val="28"/>
          <w:szCs w:val="28"/>
          <w:lang w:val="uk-UA"/>
        </w:rPr>
        <w:t xml:space="preserve">. </w:t>
      </w:r>
      <w:r w:rsidR="00DD57F0" w:rsidRPr="00C3595C">
        <w:rPr>
          <w:sz w:val="28"/>
          <w:szCs w:val="28"/>
        </w:rPr>
        <w:t xml:space="preserve">У кишечнику </w:t>
      </w:r>
      <w:r w:rsidR="00943799">
        <w:rPr>
          <w:sz w:val="28"/>
          <w:szCs w:val="28"/>
          <w:lang w:val="uk-UA"/>
        </w:rPr>
        <w:t>ХК</w:t>
      </w:r>
      <w:r w:rsidR="00DD57F0" w:rsidRPr="00C3595C">
        <w:rPr>
          <w:sz w:val="28"/>
          <w:szCs w:val="28"/>
        </w:rPr>
        <w:t xml:space="preserve"> перетворюється в дезоксихолев</w:t>
      </w:r>
      <w:r w:rsidR="00DD57F0">
        <w:rPr>
          <w:sz w:val="28"/>
          <w:szCs w:val="28"/>
          <w:lang w:val="uk-UA"/>
        </w:rPr>
        <w:t>у</w:t>
      </w:r>
      <w:r w:rsidR="00DD57F0" w:rsidRPr="00C3595C">
        <w:rPr>
          <w:sz w:val="28"/>
          <w:szCs w:val="28"/>
        </w:rPr>
        <w:t xml:space="preserve">, яка значною мірою реабсорбується і кон'югується в печінці. Кон'югати </w:t>
      </w:r>
      <w:r w:rsidR="00943799">
        <w:rPr>
          <w:sz w:val="28"/>
          <w:szCs w:val="28"/>
          <w:lang w:val="uk-UA"/>
        </w:rPr>
        <w:t>ХДХК</w:t>
      </w:r>
      <w:r w:rsidR="00DD57F0" w:rsidRPr="00C3595C">
        <w:rPr>
          <w:sz w:val="28"/>
          <w:szCs w:val="28"/>
        </w:rPr>
        <w:t xml:space="preserve"> перетворюються в товстій кишці в літохолеву кислоту, частина якої надходить в печінку і перетворюється в </w:t>
      </w:r>
      <w:r w:rsidR="00943799">
        <w:rPr>
          <w:sz w:val="28"/>
          <w:szCs w:val="28"/>
          <w:lang w:val="uk-UA"/>
        </w:rPr>
        <w:t>УДХК</w:t>
      </w:r>
      <w:r w:rsidR="00DD57F0" w:rsidRPr="00C3595C">
        <w:rPr>
          <w:sz w:val="28"/>
          <w:szCs w:val="28"/>
        </w:rPr>
        <w:t>, кон'югується в основному з гліцином, меншою мірою - з таурином</w:t>
      </w:r>
      <w:r w:rsidR="00943799">
        <w:rPr>
          <w:sz w:val="28"/>
          <w:szCs w:val="28"/>
          <w:lang w:val="uk-UA"/>
        </w:rPr>
        <w:t>,</w:t>
      </w:r>
      <w:r w:rsidR="00DD57F0" w:rsidRPr="00C3595C">
        <w:rPr>
          <w:sz w:val="28"/>
          <w:szCs w:val="28"/>
        </w:rPr>
        <w:t xml:space="preserve"> і активно секретується в жовч [</w:t>
      </w:r>
      <w:r w:rsidR="00CA1557">
        <w:rPr>
          <w:sz w:val="28"/>
          <w:szCs w:val="28"/>
          <w:lang w:val="uk-UA"/>
        </w:rPr>
        <w:t>11, 50, 84, 88</w:t>
      </w:r>
      <w:r w:rsidR="00DD57F0" w:rsidRPr="00C3595C">
        <w:rPr>
          <w:sz w:val="28"/>
          <w:szCs w:val="28"/>
        </w:rPr>
        <w:t>].</w:t>
      </w:r>
      <w:r w:rsidR="00954E29">
        <w:rPr>
          <w:sz w:val="28"/>
          <w:szCs w:val="28"/>
          <w:lang w:val="uk-UA"/>
        </w:rPr>
        <w:t xml:space="preserve"> </w:t>
      </w:r>
    </w:p>
    <w:p w14:paraId="3C68D88F" w14:textId="7AF7CCE2" w:rsidR="00DD57F0" w:rsidRPr="00C3595C" w:rsidRDefault="00DD57F0" w:rsidP="00670B6F">
      <w:pPr>
        <w:spacing w:line="360" w:lineRule="auto"/>
        <w:ind w:firstLine="708"/>
        <w:jc w:val="both"/>
        <w:rPr>
          <w:sz w:val="28"/>
          <w:szCs w:val="28"/>
          <w:lang w:val="uk-UA"/>
        </w:rPr>
      </w:pPr>
      <w:r>
        <w:rPr>
          <w:sz w:val="28"/>
          <w:szCs w:val="28"/>
          <w:lang w:val="uk-UA"/>
        </w:rPr>
        <w:t xml:space="preserve">Таким чином, </w:t>
      </w:r>
      <w:r w:rsidR="00943799">
        <w:rPr>
          <w:sz w:val="28"/>
          <w:szCs w:val="28"/>
          <w:lang w:val="uk-UA"/>
        </w:rPr>
        <w:t>ЖК</w:t>
      </w:r>
      <w:r w:rsidRPr="00C3595C">
        <w:rPr>
          <w:sz w:val="28"/>
          <w:szCs w:val="28"/>
          <w:lang w:val="uk-UA"/>
        </w:rPr>
        <w:t xml:space="preserve"> </w:t>
      </w:r>
      <w:r w:rsidR="00943799">
        <w:rPr>
          <w:sz w:val="28"/>
          <w:szCs w:val="28"/>
          <w:lang w:val="uk-UA"/>
        </w:rPr>
        <w:t>є</w:t>
      </w:r>
      <w:r w:rsidRPr="00C3595C">
        <w:rPr>
          <w:sz w:val="28"/>
          <w:szCs w:val="28"/>
          <w:lang w:val="uk-UA"/>
        </w:rPr>
        <w:t xml:space="preserve"> фізіологічн</w:t>
      </w:r>
      <w:r w:rsidR="00943799">
        <w:rPr>
          <w:sz w:val="28"/>
          <w:szCs w:val="28"/>
          <w:lang w:val="uk-UA"/>
        </w:rPr>
        <w:t>ими</w:t>
      </w:r>
      <w:r w:rsidRPr="00C3595C">
        <w:rPr>
          <w:sz w:val="28"/>
          <w:szCs w:val="28"/>
          <w:lang w:val="uk-UA"/>
        </w:rPr>
        <w:t xml:space="preserve"> детергент</w:t>
      </w:r>
      <w:r w:rsidR="00943799">
        <w:rPr>
          <w:sz w:val="28"/>
          <w:szCs w:val="28"/>
          <w:lang w:val="uk-UA"/>
        </w:rPr>
        <w:t>ами</w:t>
      </w:r>
      <w:r w:rsidRPr="00C3595C">
        <w:rPr>
          <w:sz w:val="28"/>
          <w:szCs w:val="28"/>
          <w:lang w:val="uk-UA"/>
        </w:rPr>
        <w:t>, які забезпечують пасаж жовчі і полегшують кишкову абсорбцію і транспорт ліпідів, нутрієнтів і вітамінів. Також ЖК контролюють оптимальне співвідношення між кишковими бактеріальними комменсалами, регулюють морфофункціональні перетворення компонентів слизової оболонки кишечника</w:t>
      </w:r>
      <w:r w:rsidR="00CA1557">
        <w:rPr>
          <w:sz w:val="28"/>
          <w:szCs w:val="28"/>
          <w:lang w:val="uk-UA"/>
        </w:rPr>
        <w:t xml:space="preserve">. </w:t>
      </w:r>
      <w:r w:rsidRPr="00C3595C">
        <w:rPr>
          <w:sz w:val="28"/>
          <w:szCs w:val="28"/>
          <w:lang w:val="uk-UA"/>
        </w:rPr>
        <w:t xml:space="preserve">Останнім часом доведена роль ЖК як важливих системних метаболічних інтеграторів, що беруть участь в регуляції метаболізму жирів та вуглеводів </w:t>
      </w:r>
      <w:r>
        <w:rPr>
          <w:sz w:val="28"/>
          <w:szCs w:val="28"/>
          <w:lang w:val="uk-UA"/>
        </w:rPr>
        <w:t>[</w:t>
      </w:r>
      <w:r w:rsidR="00CA1557">
        <w:rPr>
          <w:sz w:val="28"/>
          <w:szCs w:val="28"/>
          <w:lang w:val="uk-UA"/>
        </w:rPr>
        <w:t>32, 85, 88</w:t>
      </w:r>
      <w:r w:rsidRPr="00C3595C">
        <w:rPr>
          <w:sz w:val="28"/>
          <w:szCs w:val="28"/>
          <w:lang w:val="uk-UA"/>
        </w:rPr>
        <w:t>].</w:t>
      </w:r>
    </w:p>
    <w:p w14:paraId="31616C65" w14:textId="77777777" w:rsidR="00EE3A39" w:rsidRDefault="009B3067" w:rsidP="00670B6F">
      <w:pPr>
        <w:autoSpaceDE w:val="0"/>
        <w:autoSpaceDN w:val="0"/>
        <w:adjustRightInd w:val="0"/>
        <w:spacing w:line="360" w:lineRule="auto"/>
        <w:ind w:firstLine="708"/>
        <w:jc w:val="both"/>
        <w:rPr>
          <w:sz w:val="28"/>
          <w:szCs w:val="28"/>
          <w:lang w:val="uk-UA"/>
        </w:rPr>
      </w:pPr>
      <w:r>
        <w:rPr>
          <w:sz w:val="28"/>
          <w:szCs w:val="28"/>
          <w:lang w:val="uk-UA"/>
        </w:rPr>
        <w:t>Новітні</w:t>
      </w:r>
      <w:r w:rsidR="00DD57F0" w:rsidRPr="00C3595C">
        <w:rPr>
          <w:sz w:val="28"/>
          <w:szCs w:val="28"/>
          <w:lang w:val="uk-UA"/>
        </w:rPr>
        <w:t xml:space="preserve"> дослідження переконливо показали, що роль ЖК не обмежується тільки участю в процесах травлення. Очевидна їх роль в різних патологічних процесах у вигляді як етіологічного фактору, так і медіаторів окремих ланок патогенезу.</w:t>
      </w:r>
    </w:p>
    <w:p w14:paraId="63EC984E" w14:textId="7F83231C" w:rsidR="00CA1557" w:rsidRDefault="00D3444F" w:rsidP="00670B6F">
      <w:pPr>
        <w:autoSpaceDE w:val="0"/>
        <w:autoSpaceDN w:val="0"/>
        <w:adjustRightInd w:val="0"/>
        <w:spacing w:line="360" w:lineRule="auto"/>
        <w:ind w:firstLine="708"/>
        <w:jc w:val="both"/>
        <w:rPr>
          <w:sz w:val="28"/>
          <w:szCs w:val="28"/>
          <w:lang w:val="uk-UA"/>
        </w:rPr>
      </w:pPr>
      <w:r>
        <w:rPr>
          <w:sz w:val="28"/>
          <w:szCs w:val="28"/>
          <w:lang w:val="uk-UA"/>
        </w:rPr>
        <w:t>Циркуляція</w:t>
      </w:r>
      <w:r w:rsidRPr="00092E01">
        <w:rPr>
          <w:sz w:val="28"/>
          <w:szCs w:val="28"/>
          <w:lang w:val="uk-UA"/>
        </w:rPr>
        <w:t xml:space="preserve"> </w:t>
      </w:r>
      <w:r>
        <w:rPr>
          <w:sz w:val="28"/>
          <w:szCs w:val="28"/>
          <w:lang w:val="uk-UA"/>
        </w:rPr>
        <w:t>ЖК між</w:t>
      </w:r>
      <w:r w:rsidRPr="00092E01">
        <w:rPr>
          <w:sz w:val="28"/>
          <w:szCs w:val="28"/>
          <w:lang w:val="uk-UA"/>
        </w:rPr>
        <w:t xml:space="preserve"> печінк</w:t>
      </w:r>
      <w:r>
        <w:rPr>
          <w:sz w:val="28"/>
          <w:szCs w:val="28"/>
          <w:lang w:val="uk-UA"/>
        </w:rPr>
        <w:t xml:space="preserve">ою та </w:t>
      </w:r>
      <w:r w:rsidRPr="00092E01">
        <w:rPr>
          <w:sz w:val="28"/>
          <w:szCs w:val="28"/>
          <w:lang w:val="uk-UA"/>
        </w:rPr>
        <w:t xml:space="preserve"> кишечник</w:t>
      </w:r>
      <w:r>
        <w:rPr>
          <w:sz w:val="28"/>
          <w:szCs w:val="28"/>
          <w:lang w:val="uk-UA"/>
        </w:rPr>
        <w:t xml:space="preserve">ом </w:t>
      </w:r>
      <w:r w:rsidRPr="00092E01">
        <w:rPr>
          <w:sz w:val="28"/>
          <w:szCs w:val="28"/>
          <w:lang w:val="uk-UA"/>
        </w:rPr>
        <w:t>відіграє центральну роль у поглинанні та розподілі поживних речовин, а також у метаболічн</w:t>
      </w:r>
      <w:r>
        <w:rPr>
          <w:sz w:val="28"/>
          <w:szCs w:val="28"/>
          <w:lang w:val="uk-UA"/>
        </w:rPr>
        <w:t xml:space="preserve">ому </w:t>
      </w:r>
      <w:r w:rsidRPr="00092E01">
        <w:rPr>
          <w:sz w:val="28"/>
          <w:szCs w:val="28"/>
          <w:lang w:val="uk-UA"/>
        </w:rPr>
        <w:t>гомеостазі</w:t>
      </w:r>
      <w:r>
        <w:rPr>
          <w:sz w:val="28"/>
          <w:szCs w:val="28"/>
          <w:lang w:val="uk-UA"/>
        </w:rPr>
        <w:t xml:space="preserve"> </w:t>
      </w:r>
      <w:r w:rsidR="00CA1557" w:rsidRPr="006934F3">
        <w:rPr>
          <w:sz w:val="28"/>
          <w:szCs w:val="28"/>
          <w:lang w:val="uk-UA"/>
        </w:rPr>
        <w:t>[</w:t>
      </w:r>
      <w:r w:rsidR="00CA1557">
        <w:rPr>
          <w:sz w:val="28"/>
          <w:szCs w:val="28"/>
          <w:lang w:val="uk-UA"/>
        </w:rPr>
        <w:t>80, 82</w:t>
      </w:r>
      <w:r w:rsidR="00CA1557" w:rsidRPr="006934F3">
        <w:rPr>
          <w:sz w:val="28"/>
          <w:szCs w:val="28"/>
          <w:lang w:val="uk-UA"/>
        </w:rPr>
        <w:t>]</w:t>
      </w:r>
      <w:r w:rsidRPr="00092E01">
        <w:rPr>
          <w:sz w:val="28"/>
          <w:szCs w:val="28"/>
          <w:lang w:val="uk-UA"/>
        </w:rPr>
        <w:t>. Цей фізіологічний процес регулюється складною мембранною транспортною системою в печінці та кишечнику, регульованою ядерними рецепторами</w:t>
      </w:r>
      <w:r>
        <w:rPr>
          <w:sz w:val="28"/>
          <w:szCs w:val="28"/>
          <w:lang w:val="uk-UA"/>
        </w:rPr>
        <w:t xml:space="preserve"> — </w:t>
      </w:r>
      <w:r w:rsidRPr="00092E01">
        <w:rPr>
          <w:sz w:val="28"/>
          <w:szCs w:val="28"/>
          <w:lang w:val="uk-UA"/>
        </w:rPr>
        <w:t xml:space="preserve">фарнезоїдний рецептор </w:t>
      </w:r>
      <w:r w:rsidRPr="00353CB1">
        <w:rPr>
          <w:sz w:val="28"/>
          <w:szCs w:val="28"/>
        </w:rPr>
        <w:t>X</w:t>
      </w:r>
      <w:r w:rsidRPr="00092E01">
        <w:rPr>
          <w:sz w:val="28"/>
          <w:szCs w:val="28"/>
          <w:lang w:val="uk-UA"/>
        </w:rPr>
        <w:t xml:space="preserve"> (</w:t>
      </w:r>
      <w:r w:rsidRPr="00353CB1">
        <w:rPr>
          <w:sz w:val="28"/>
          <w:szCs w:val="28"/>
        </w:rPr>
        <w:t>FXR</w:t>
      </w:r>
      <w:r w:rsidRPr="00092E01">
        <w:rPr>
          <w:sz w:val="28"/>
          <w:szCs w:val="28"/>
          <w:lang w:val="uk-UA"/>
        </w:rPr>
        <w:t>)</w:t>
      </w:r>
      <w:r>
        <w:rPr>
          <w:sz w:val="28"/>
          <w:szCs w:val="28"/>
          <w:lang w:val="uk-UA"/>
        </w:rPr>
        <w:t xml:space="preserve"> </w:t>
      </w:r>
      <w:r w:rsidR="00CA1557" w:rsidRPr="006934F3">
        <w:rPr>
          <w:sz w:val="28"/>
          <w:szCs w:val="28"/>
          <w:lang w:val="uk-UA"/>
        </w:rPr>
        <w:t>[</w:t>
      </w:r>
      <w:r w:rsidR="00CA1557">
        <w:rPr>
          <w:sz w:val="28"/>
          <w:szCs w:val="28"/>
          <w:lang w:val="uk-UA"/>
        </w:rPr>
        <w:t>16, 32, 89, 90</w:t>
      </w:r>
      <w:r w:rsidR="00CA1557" w:rsidRPr="006934F3">
        <w:rPr>
          <w:sz w:val="28"/>
          <w:szCs w:val="28"/>
          <w:lang w:val="uk-UA"/>
        </w:rPr>
        <w:t>]</w:t>
      </w:r>
      <w:r w:rsidRPr="00092E01">
        <w:rPr>
          <w:sz w:val="28"/>
          <w:szCs w:val="28"/>
          <w:lang w:val="uk-UA"/>
        </w:rPr>
        <w:t xml:space="preserve">. </w:t>
      </w:r>
      <w:r w:rsidRPr="00446B4D">
        <w:rPr>
          <w:sz w:val="28"/>
          <w:szCs w:val="28"/>
          <w:lang w:val="uk-UA"/>
        </w:rPr>
        <w:t xml:space="preserve">У печінці </w:t>
      </w:r>
      <w:r w:rsidRPr="00353CB1">
        <w:rPr>
          <w:sz w:val="28"/>
          <w:szCs w:val="28"/>
        </w:rPr>
        <w:t>FXR</w:t>
      </w:r>
      <w:r w:rsidRPr="00446B4D">
        <w:rPr>
          <w:sz w:val="28"/>
          <w:szCs w:val="28"/>
          <w:lang w:val="uk-UA"/>
        </w:rPr>
        <w:t xml:space="preserve"> знижує конверсію холестерину до ЖК шляхом зниження </w:t>
      </w:r>
      <w:r w:rsidRPr="00446B4D">
        <w:rPr>
          <w:sz w:val="28"/>
          <w:szCs w:val="28"/>
          <w:lang w:val="uk-UA"/>
        </w:rPr>
        <w:lastRenderedPageBreak/>
        <w:t>регуляції швидкості ферменту цитохрому цитохрому Р450 А1 (</w:t>
      </w:r>
      <w:r w:rsidRPr="00353CB1">
        <w:rPr>
          <w:sz w:val="28"/>
          <w:szCs w:val="28"/>
        </w:rPr>
        <w:t>CYP</w:t>
      </w:r>
      <w:r w:rsidRPr="00446B4D">
        <w:rPr>
          <w:sz w:val="28"/>
          <w:szCs w:val="28"/>
          <w:lang w:val="uk-UA"/>
        </w:rPr>
        <w:t>7</w:t>
      </w:r>
      <w:r w:rsidRPr="00353CB1">
        <w:rPr>
          <w:sz w:val="28"/>
          <w:szCs w:val="28"/>
        </w:rPr>
        <w:t>A</w:t>
      </w:r>
      <w:r>
        <w:rPr>
          <w:sz w:val="28"/>
          <w:szCs w:val="28"/>
          <w:lang w:val="uk-UA"/>
        </w:rPr>
        <w:t xml:space="preserve">1) </w:t>
      </w:r>
      <w:r w:rsidR="00CA1557" w:rsidRPr="006934F3">
        <w:rPr>
          <w:sz w:val="28"/>
          <w:szCs w:val="28"/>
          <w:lang w:val="uk-UA"/>
        </w:rPr>
        <w:t>[</w:t>
      </w:r>
      <w:r w:rsidR="00CA1557">
        <w:rPr>
          <w:sz w:val="28"/>
          <w:szCs w:val="28"/>
          <w:lang w:val="uk-UA"/>
        </w:rPr>
        <w:t>91 - 95</w:t>
      </w:r>
      <w:r w:rsidR="00CA1557" w:rsidRPr="006934F3">
        <w:rPr>
          <w:sz w:val="28"/>
          <w:szCs w:val="28"/>
          <w:lang w:val="uk-UA"/>
        </w:rPr>
        <w:t>].</w:t>
      </w:r>
      <w:r w:rsidRPr="00446B4D">
        <w:rPr>
          <w:sz w:val="28"/>
          <w:szCs w:val="28"/>
          <w:lang w:val="uk-UA"/>
        </w:rPr>
        <w:t xml:space="preserve"> Більше того, </w:t>
      </w:r>
      <w:r w:rsidRPr="00353CB1">
        <w:rPr>
          <w:sz w:val="28"/>
          <w:szCs w:val="28"/>
        </w:rPr>
        <w:t>FXR</w:t>
      </w:r>
      <w:r w:rsidRPr="00446B4D">
        <w:rPr>
          <w:sz w:val="28"/>
          <w:szCs w:val="28"/>
          <w:lang w:val="uk-UA"/>
        </w:rPr>
        <w:t xml:space="preserve"> сприяє печінковій жовчній секреції, збільшуючи експресію важливих ЖК-транспортерів</w:t>
      </w:r>
      <w:r>
        <w:rPr>
          <w:sz w:val="28"/>
          <w:szCs w:val="28"/>
          <w:lang w:val="uk-UA"/>
        </w:rPr>
        <w:t xml:space="preserve"> </w:t>
      </w:r>
      <w:r w:rsidR="00CA1557" w:rsidRPr="006934F3">
        <w:rPr>
          <w:sz w:val="28"/>
          <w:szCs w:val="28"/>
          <w:lang w:val="uk-UA"/>
        </w:rPr>
        <w:t>[</w:t>
      </w:r>
      <w:r w:rsidR="00CA1557">
        <w:rPr>
          <w:sz w:val="28"/>
          <w:szCs w:val="28"/>
          <w:lang w:val="uk-UA"/>
        </w:rPr>
        <w:t>96, 97, 98</w:t>
      </w:r>
      <w:r w:rsidR="00CA1557" w:rsidRPr="006934F3">
        <w:rPr>
          <w:sz w:val="28"/>
          <w:szCs w:val="28"/>
          <w:lang w:val="uk-UA"/>
        </w:rPr>
        <w:t>].</w:t>
      </w:r>
    </w:p>
    <w:p w14:paraId="16F80562" w14:textId="3B469BD2" w:rsidR="00EE3A39" w:rsidRDefault="00D3444F" w:rsidP="00670B6F">
      <w:pPr>
        <w:autoSpaceDE w:val="0"/>
        <w:autoSpaceDN w:val="0"/>
        <w:adjustRightInd w:val="0"/>
        <w:spacing w:line="360" w:lineRule="auto"/>
        <w:ind w:firstLine="708"/>
        <w:jc w:val="both"/>
        <w:rPr>
          <w:sz w:val="28"/>
          <w:szCs w:val="28"/>
          <w:lang w:val="uk-UA"/>
        </w:rPr>
      </w:pPr>
      <w:r w:rsidRPr="00353CB1">
        <w:rPr>
          <w:sz w:val="28"/>
          <w:szCs w:val="28"/>
          <w:lang w:val="uk-UA"/>
        </w:rPr>
        <w:t xml:space="preserve">В ентероцитах пов'язаний з ЖК </w:t>
      </w:r>
      <w:r w:rsidRPr="00353CB1">
        <w:rPr>
          <w:sz w:val="28"/>
          <w:szCs w:val="28"/>
        </w:rPr>
        <w:t>FXR</w:t>
      </w:r>
      <w:r w:rsidRPr="00353CB1">
        <w:rPr>
          <w:sz w:val="28"/>
          <w:szCs w:val="28"/>
          <w:lang w:val="uk-UA"/>
        </w:rPr>
        <w:t xml:space="preserve"> індукує транскрипцію </w:t>
      </w:r>
      <w:r w:rsidR="009E07F9">
        <w:rPr>
          <w:sz w:val="28"/>
          <w:szCs w:val="28"/>
          <w:lang w:val="uk-UA"/>
        </w:rPr>
        <w:t>ФРФ-19</w:t>
      </w:r>
      <w:r>
        <w:rPr>
          <w:sz w:val="28"/>
          <w:szCs w:val="28"/>
          <w:lang w:val="uk-UA"/>
        </w:rPr>
        <w:t xml:space="preserve"> —</w:t>
      </w:r>
      <w:r w:rsidRPr="00353CB1">
        <w:rPr>
          <w:sz w:val="28"/>
          <w:szCs w:val="28"/>
          <w:lang w:val="uk-UA"/>
        </w:rPr>
        <w:t xml:space="preserve"> ентерокіну, що є представником сімейства </w:t>
      </w:r>
      <w:r w:rsidR="009E07F9">
        <w:rPr>
          <w:sz w:val="28"/>
          <w:szCs w:val="28"/>
          <w:lang w:val="uk-UA"/>
        </w:rPr>
        <w:t>ФРФ</w:t>
      </w:r>
      <w:r w:rsidR="00CC23A3">
        <w:rPr>
          <w:sz w:val="28"/>
          <w:szCs w:val="28"/>
          <w:lang w:val="uk-UA"/>
        </w:rPr>
        <w:t>,</w:t>
      </w:r>
      <w:r w:rsidRPr="00353CB1">
        <w:rPr>
          <w:sz w:val="28"/>
          <w:szCs w:val="28"/>
          <w:lang w:val="uk-UA"/>
        </w:rPr>
        <w:t xml:space="preserve"> що включає двадцять два члени, які класифікуються на шість підродин за їх структурними характеристиками та механізмами дії </w:t>
      </w:r>
      <w:r w:rsidR="00CA1557" w:rsidRPr="006934F3">
        <w:rPr>
          <w:sz w:val="28"/>
          <w:szCs w:val="28"/>
          <w:lang w:val="uk-UA"/>
        </w:rPr>
        <w:t>[</w:t>
      </w:r>
      <w:r w:rsidR="00CA1557">
        <w:rPr>
          <w:sz w:val="28"/>
          <w:szCs w:val="28"/>
          <w:lang w:val="uk-UA"/>
        </w:rPr>
        <w:t>99 - 103</w:t>
      </w:r>
      <w:r w:rsidR="00CA1557" w:rsidRPr="006934F3">
        <w:rPr>
          <w:sz w:val="28"/>
          <w:szCs w:val="28"/>
          <w:lang w:val="uk-UA"/>
        </w:rPr>
        <w:t>].</w:t>
      </w:r>
      <w:r w:rsidRPr="00353CB1">
        <w:rPr>
          <w:sz w:val="28"/>
          <w:szCs w:val="28"/>
          <w:lang w:val="uk-UA"/>
        </w:rPr>
        <w:t xml:space="preserve"> Крім відігравання ними ключової ролі в ембріональному розвитку, ці поліпептиди також беруть участь у різноманітних біологічних процесах, включаючи регуляцію росту клітин, диференціювання, загоєння ран, ангіогенез</w:t>
      </w:r>
      <w:r w:rsidR="000A1884">
        <w:rPr>
          <w:sz w:val="28"/>
          <w:szCs w:val="28"/>
          <w:lang w:val="uk-UA"/>
        </w:rPr>
        <w:t>і</w:t>
      </w:r>
      <w:r w:rsidRPr="00353CB1">
        <w:rPr>
          <w:sz w:val="28"/>
          <w:szCs w:val="28"/>
          <w:lang w:val="uk-UA"/>
        </w:rPr>
        <w:t xml:space="preserve"> та метаболізм</w:t>
      </w:r>
      <w:r w:rsidR="000A1884">
        <w:rPr>
          <w:sz w:val="28"/>
          <w:szCs w:val="28"/>
          <w:lang w:val="uk-UA"/>
        </w:rPr>
        <w:t>і</w:t>
      </w:r>
      <w:r w:rsidRPr="00353CB1">
        <w:rPr>
          <w:sz w:val="28"/>
          <w:szCs w:val="28"/>
          <w:lang w:val="uk-UA"/>
        </w:rPr>
        <w:t xml:space="preserve"> </w:t>
      </w:r>
      <w:r>
        <w:rPr>
          <w:sz w:val="28"/>
          <w:szCs w:val="28"/>
          <w:lang w:val="uk-UA"/>
        </w:rPr>
        <w:sym w:font="Symbol" w:char="F05B"/>
      </w:r>
      <w:r w:rsidR="00CA1557">
        <w:rPr>
          <w:sz w:val="28"/>
          <w:szCs w:val="28"/>
          <w:lang w:val="uk-UA"/>
        </w:rPr>
        <w:t>104, 105</w:t>
      </w:r>
      <w:r>
        <w:rPr>
          <w:sz w:val="28"/>
          <w:szCs w:val="28"/>
          <w:lang w:val="uk-UA"/>
        </w:rPr>
        <w:sym w:font="Symbol" w:char="F05D"/>
      </w:r>
      <w:r>
        <w:rPr>
          <w:sz w:val="28"/>
          <w:szCs w:val="28"/>
          <w:lang w:val="uk-UA"/>
        </w:rPr>
        <w:t>.</w:t>
      </w:r>
    </w:p>
    <w:p w14:paraId="34EE353D" w14:textId="1BD3AFC1" w:rsidR="00B84CCE" w:rsidRDefault="00D3444F" w:rsidP="00670B6F">
      <w:pPr>
        <w:autoSpaceDE w:val="0"/>
        <w:autoSpaceDN w:val="0"/>
        <w:adjustRightInd w:val="0"/>
        <w:spacing w:line="360" w:lineRule="auto"/>
        <w:ind w:firstLine="708"/>
        <w:jc w:val="both"/>
        <w:rPr>
          <w:sz w:val="28"/>
          <w:szCs w:val="28"/>
          <w:lang w:val="uk-UA"/>
        </w:rPr>
      </w:pPr>
      <w:r w:rsidRPr="00353CB1">
        <w:rPr>
          <w:sz w:val="28"/>
          <w:szCs w:val="28"/>
          <w:lang w:val="uk-UA"/>
        </w:rPr>
        <w:t xml:space="preserve">Більшість </w:t>
      </w:r>
      <w:r w:rsidR="009E07F9">
        <w:rPr>
          <w:sz w:val="28"/>
          <w:szCs w:val="28"/>
          <w:lang w:val="uk-UA"/>
        </w:rPr>
        <w:t xml:space="preserve">ФРФ </w:t>
      </w:r>
      <w:r w:rsidRPr="00353CB1">
        <w:rPr>
          <w:sz w:val="28"/>
          <w:szCs w:val="28"/>
          <w:lang w:val="uk-UA"/>
        </w:rPr>
        <w:t xml:space="preserve">взаємодіють з гепариновими фрагментами і поводяться як аутокринні та паракринні фактори, проте члени підсемейства </w:t>
      </w:r>
      <w:r w:rsidR="009E07F9">
        <w:rPr>
          <w:sz w:val="28"/>
          <w:szCs w:val="28"/>
          <w:lang w:val="uk-UA"/>
        </w:rPr>
        <w:t>ФРФ-19</w:t>
      </w:r>
      <w:r w:rsidRPr="00353CB1">
        <w:rPr>
          <w:sz w:val="28"/>
          <w:szCs w:val="28"/>
          <w:lang w:val="uk-UA"/>
        </w:rPr>
        <w:t xml:space="preserve"> (</w:t>
      </w:r>
      <w:r w:rsidR="009E07F9">
        <w:rPr>
          <w:sz w:val="28"/>
          <w:szCs w:val="28"/>
          <w:lang w:val="uk-UA"/>
        </w:rPr>
        <w:t>ФРФ-</w:t>
      </w:r>
      <w:r w:rsidRPr="00353CB1">
        <w:rPr>
          <w:sz w:val="28"/>
          <w:szCs w:val="28"/>
          <w:lang w:val="uk-UA"/>
        </w:rPr>
        <w:t xml:space="preserve">19, </w:t>
      </w:r>
      <w:r w:rsidR="009E07F9">
        <w:rPr>
          <w:sz w:val="28"/>
          <w:szCs w:val="28"/>
          <w:lang w:val="uk-UA"/>
        </w:rPr>
        <w:t>ФРФ-</w:t>
      </w:r>
      <w:r w:rsidRPr="00353CB1">
        <w:rPr>
          <w:sz w:val="28"/>
          <w:szCs w:val="28"/>
          <w:lang w:val="uk-UA"/>
        </w:rPr>
        <w:t xml:space="preserve">21 і </w:t>
      </w:r>
      <w:r w:rsidR="009E07F9">
        <w:rPr>
          <w:sz w:val="28"/>
          <w:szCs w:val="28"/>
          <w:lang w:val="uk-UA"/>
        </w:rPr>
        <w:t>ФРФ-</w:t>
      </w:r>
      <w:r w:rsidRPr="00353CB1">
        <w:rPr>
          <w:sz w:val="28"/>
          <w:szCs w:val="28"/>
          <w:lang w:val="uk-UA"/>
        </w:rPr>
        <w:t>23) не мають класичного домену, що зв'язує гепарин, і на відміну від інших, виробляються довічно</w:t>
      </w:r>
      <w:r>
        <w:rPr>
          <w:sz w:val="28"/>
          <w:szCs w:val="28"/>
          <w:lang w:val="uk-UA"/>
        </w:rPr>
        <w:t xml:space="preserve"> </w:t>
      </w:r>
      <w:r w:rsidR="00CA1557" w:rsidRPr="006934F3">
        <w:rPr>
          <w:sz w:val="28"/>
          <w:szCs w:val="28"/>
          <w:lang w:val="uk-UA"/>
        </w:rPr>
        <w:t>[</w:t>
      </w:r>
      <w:r w:rsidR="00CA1557">
        <w:rPr>
          <w:sz w:val="28"/>
          <w:szCs w:val="28"/>
          <w:lang w:val="uk-UA"/>
        </w:rPr>
        <w:t>106, 107</w:t>
      </w:r>
      <w:r w:rsidR="00CA1557" w:rsidRPr="006934F3">
        <w:rPr>
          <w:sz w:val="28"/>
          <w:szCs w:val="28"/>
          <w:lang w:val="uk-UA"/>
        </w:rPr>
        <w:t>].</w:t>
      </w:r>
      <w:r w:rsidRPr="00353CB1">
        <w:rPr>
          <w:sz w:val="28"/>
          <w:szCs w:val="28"/>
          <w:lang w:val="uk-UA"/>
        </w:rPr>
        <w:t xml:space="preserve"> </w:t>
      </w:r>
      <w:r w:rsidR="00CF3456">
        <w:rPr>
          <w:sz w:val="28"/>
          <w:szCs w:val="28"/>
          <w:lang w:val="uk-UA"/>
        </w:rPr>
        <w:t>В</w:t>
      </w:r>
      <w:r w:rsidRPr="00353CB1">
        <w:rPr>
          <w:sz w:val="28"/>
          <w:szCs w:val="28"/>
          <w:lang w:val="uk-UA"/>
        </w:rPr>
        <w:t xml:space="preserve">ідсутність гепарин-зв'язуючого домену в підсімействі </w:t>
      </w:r>
      <w:r w:rsidR="009E07F9">
        <w:rPr>
          <w:sz w:val="28"/>
          <w:szCs w:val="28"/>
          <w:lang w:val="uk-UA"/>
        </w:rPr>
        <w:t>ФРФ-</w:t>
      </w:r>
      <w:r w:rsidRPr="00353CB1">
        <w:rPr>
          <w:sz w:val="28"/>
          <w:szCs w:val="28"/>
          <w:lang w:val="uk-UA"/>
        </w:rPr>
        <w:t xml:space="preserve">19 супроводжується низькою спорідненістю взаємодії з </w:t>
      </w:r>
      <w:r w:rsidRPr="00353CB1">
        <w:rPr>
          <w:sz w:val="28"/>
          <w:szCs w:val="28"/>
          <w:lang w:val="en-US"/>
        </w:rPr>
        <w:t>FGFR</w:t>
      </w:r>
      <w:r w:rsidRPr="00353CB1">
        <w:rPr>
          <w:sz w:val="28"/>
          <w:szCs w:val="28"/>
          <w:lang w:val="uk-UA"/>
        </w:rPr>
        <w:t xml:space="preserve">. Ця ситуація компенсується наявністю трансмембранного ко-рецептора </w:t>
      </w:r>
      <w:r w:rsidRPr="00353CB1">
        <w:rPr>
          <w:sz w:val="28"/>
          <w:szCs w:val="28"/>
        </w:rPr>
        <w:t>Klotho</w:t>
      </w:r>
      <w:r w:rsidRPr="00353CB1">
        <w:rPr>
          <w:sz w:val="28"/>
          <w:szCs w:val="28"/>
          <w:lang w:val="uk-UA"/>
        </w:rPr>
        <w:t xml:space="preserve">, який димеризується і сприяє активації </w:t>
      </w:r>
      <w:r w:rsidRPr="00353CB1">
        <w:rPr>
          <w:sz w:val="28"/>
          <w:szCs w:val="28"/>
          <w:lang w:val="en-US"/>
        </w:rPr>
        <w:t>FGFR</w:t>
      </w:r>
      <w:r w:rsidRPr="00353CB1">
        <w:rPr>
          <w:sz w:val="28"/>
          <w:szCs w:val="28"/>
          <w:lang w:val="uk-UA"/>
        </w:rPr>
        <w:t xml:space="preserve"> </w:t>
      </w:r>
      <w:r>
        <w:rPr>
          <w:sz w:val="28"/>
          <w:szCs w:val="28"/>
          <w:lang w:val="uk-UA"/>
        </w:rPr>
        <w:sym w:font="Symbol" w:char="F05B"/>
      </w:r>
      <w:r w:rsidR="00CA1557">
        <w:rPr>
          <w:sz w:val="28"/>
          <w:szCs w:val="28"/>
          <w:lang w:val="uk-UA"/>
        </w:rPr>
        <w:t>108</w:t>
      </w:r>
      <w:r>
        <w:rPr>
          <w:sz w:val="28"/>
          <w:szCs w:val="28"/>
          <w:lang w:val="uk-UA"/>
        </w:rPr>
        <w:sym w:font="Symbol" w:char="F05D"/>
      </w:r>
      <w:r w:rsidRPr="00353CB1">
        <w:rPr>
          <w:sz w:val="28"/>
          <w:szCs w:val="28"/>
          <w:lang w:val="uk-UA"/>
        </w:rPr>
        <w:t xml:space="preserve">. </w:t>
      </w:r>
    </w:p>
    <w:p w14:paraId="4E2B365A" w14:textId="247BDE8B" w:rsidR="00B84CCE" w:rsidRDefault="009E07F9" w:rsidP="00670B6F">
      <w:pPr>
        <w:autoSpaceDE w:val="0"/>
        <w:autoSpaceDN w:val="0"/>
        <w:adjustRightInd w:val="0"/>
        <w:spacing w:line="360" w:lineRule="auto"/>
        <w:ind w:firstLine="708"/>
        <w:jc w:val="both"/>
        <w:rPr>
          <w:sz w:val="28"/>
          <w:szCs w:val="28"/>
        </w:rPr>
      </w:pPr>
      <w:r>
        <w:rPr>
          <w:sz w:val="28"/>
          <w:szCs w:val="28"/>
          <w:lang w:val="uk-UA"/>
        </w:rPr>
        <w:t>ФРФ-</w:t>
      </w:r>
      <w:r w:rsidRPr="00353CB1">
        <w:rPr>
          <w:sz w:val="28"/>
          <w:szCs w:val="28"/>
          <w:lang w:val="uk-UA"/>
        </w:rPr>
        <w:t xml:space="preserve">19, </w:t>
      </w:r>
      <w:r>
        <w:rPr>
          <w:sz w:val="28"/>
          <w:szCs w:val="28"/>
          <w:lang w:val="uk-UA"/>
        </w:rPr>
        <w:t>ФРФ-</w:t>
      </w:r>
      <w:r w:rsidRPr="00353CB1">
        <w:rPr>
          <w:sz w:val="28"/>
          <w:szCs w:val="28"/>
          <w:lang w:val="uk-UA"/>
        </w:rPr>
        <w:t xml:space="preserve">21 і </w:t>
      </w:r>
      <w:r>
        <w:rPr>
          <w:sz w:val="28"/>
          <w:szCs w:val="28"/>
          <w:lang w:val="uk-UA"/>
        </w:rPr>
        <w:t>ФРФ-</w:t>
      </w:r>
      <w:r w:rsidRPr="00353CB1">
        <w:rPr>
          <w:sz w:val="28"/>
          <w:szCs w:val="28"/>
          <w:lang w:val="uk-UA"/>
        </w:rPr>
        <w:t>23</w:t>
      </w:r>
      <w:r>
        <w:rPr>
          <w:sz w:val="28"/>
          <w:szCs w:val="28"/>
          <w:lang w:val="uk-UA"/>
        </w:rPr>
        <w:t xml:space="preserve"> </w:t>
      </w:r>
      <w:r w:rsidR="00D3444F" w:rsidRPr="00353CB1">
        <w:rPr>
          <w:sz w:val="28"/>
          <w:szCs w:val="28"/>
        </w:rPr>
        <w:t>все частіше визнаються важливими гормонами в системній регуляції обміну речовин</w:t>
      </w:r>
      <w:r w:rsidR="00D3444F">
        <w:rPr>
          <w:sz w:val="28"/>
          <w:szCs w:val="28"/>
          <w:lang w:val="uk-UA"/>
        </w:rPr>
        <w:t xml:space="preserve"> </w:t>
      </w:r>
      <w:r w:rsidR="00D3444F">
        <w:rPr>
          <w:sz w:val="28"/>
          <w:szCs w:val="28"/>
          <w:lang w:val="uk-UA"/>
        </w:rPr>
        <w:sym w:font="Symbol" w:char="F05B"/>
      </w:r>
      <w:r w:rsidR="00CA1557">
        <w:rPr>
          <w:sz w:val="28"/>
          <w:szCs w:val="28"/>
          <w:lang w:val="uk-UA"/>
        </w:rPr>
        <w:t>109 - 112</w:t>
      </w:r>
      <w:r w:rsidR="00D3444F">
        <w:rPr>
          <w:sz w:val="28"/>
          <w:szCs w:val="28"/>
          <w:lang w:val="uk-UA"/>
        </w:rPr>
        <w:sym w:font="Symbol" w:char="F05D"/>
      </w:r>
      <w:r w:rsidR="00D3444F" w:rsidRPr="00353CB1">
        <w:rPr>
          <w:sz w:val="28"/>
          <w:szCs w:val="28"/>
        </w:rPr>
        <w:t>. Центральні метаболічні шляхи, контрольовані цими факторами, включають метаболізм вуглеводів, ліпідів та</w:t>
      </w:r>
      <w:r>
        <w:rPr>
          <w:sz w:val="28"/>
          <w:szCs w:val="28"/>
          <w:lang w:val="uk-UA"/>
        </w:rPr>
        <w:t xml:space="preserve"> ЖК</w:t>
      </w:r>
      <w:r w:rsidR="00D3444F" w:rsidRPr="00353CB1">
        <w:rPr>
          <w:sz w:val="28"/>
          <w:szCs w:val="28"/>
        </w:rPr>
        <w:t xml:space="preserve">, а також гомеостаз вітаміну </w:t>
      </w:r>
      <w:r w:rsidR="00D3444F" w:rsidRPr="00B84CCE">
        <w:rPr>
          <w:sz w:val="28"/>
          <w:szCs w:val="28"/>
        </w:rPr>
        <w:t>D</w:t>
      </w:r>
      <w:r w:rsidR="00D3444F" w:rsidRPr="00353CB1">
        <w:rPr>
          <w:sz w:val="28"/>
          <w:szCs w:val="28"/>
        </w:rPr>
        <w:t xml:space="preserve"> та фосфатів </w:t>
      </w:r>
      <w:r w:rsidR="00CA1557" w:rsidRPr="006934F3">
        <w:rPr>
          <w:sz w:val="28"/>
          <w:szCs w:val="28"/>
          <w:lang w:val="uk-UA"/>
        </w:rPr>
        <w:t>[</w:t>
      </w:r>
      <w:r w:rsidR="00CA1557">
        <w:rPr>
          <w:sz w:val="28"/>
          <w:szCs w:val="28"/>
          <w:lang w:val="uk-UA"/>
        </w:rPr>
        <w:t>113, 114, 115</w:t>
      </w:r>
      <w:r w:rsidR="00CA1557" w:rsidRPr="006934F3">
        <w:rPr>
          <w:sz w:val="28"/>
          <w:szCs w:val="28"/>
          <w:lang w:val="uk-UA"/>
        </w:rPr>
        <w:t>].</w:t>
      </w:r>
      <w:r w:rsidR="00D3444F" w:rsidRPr="00353CB1">
        <w:rPr>
          <w:sz w:val="28"/>
          <w:szCs w:val="28"/>
        </w:rPr>
        <w:t xml:space="preserve"> Зміни рівнів ендокринних </w:t>
      </w:r>
      <w:r>
        <w:rPr>
          <w:sz w:val="28"/>
          <w:szCs w:val="28"/>
          <w:lang w:val="uk-UA"/>
        </w:rPr>
        <w:t>ФРФ</w:t>
      </w:r>
      <w:r w:rsidR="00D3444F">
        <w:rPr>
          <w:sz w:val="28"/>
          <w:szCs w:val="28"/>
          <w:lang w:val="uk-UA"/>
        </w:rPr>
        <w:t xml:space="preserve"> </w:t>
      </w:r>
      <w:r w:rsidR="00D3444F" w:rsidRPr="00353CB1">
        <w:rPr>
          <w:sz w:val="28"/>
          <w:szCs w:val="28"/>
        </w:rPr>
        <w:t xml:space="preserve">були описані при різних патологічних станах, таких як ожиріння, </w:t>
      </w:r>
      <w:r w:rsidR="00B84CCE">
        <w:rPr>
          <w:sz w:val="28"/>
          <w:szCs w:val="28"/>
          <w:lang w:val="uk-UA"/>
        </w:rPr>
        <w:t xml:space="preserve">ЦД 2 типу </w:t>
      </w:r>
      <w:r w:rsidR="00C43B55" w:rsidRPr="006934F3">
        <w:rPr>
          <w:sz w:val="28"/>
          <w:szCs w:val="28"/>
          <w:lang w:val="uk-UA"/>
        </w:rPr>
        <w:t>[</w:t>
      </w:r>
      <w:r w:rsidR="00C43B55">
        <w:rPr>
          <w:sz w:val="28"/>
          <w:szCs w:val="28"/>
          <w:lang w:val="uk-UA"/>
        </w:rPr>
        <w:t>116, 117</w:t>
      </w:r>
      <w:r w:rsidR="00C43B55" w:rsidRPr="006934F3">
        <w:rPr>
          <w:sz w:val="28"/>
          <w:szCs w:val="28"/>
          <w:lang w:val="uk-UA"/>
        </w:rPr>
        <w:t>]</w:t>
      </w:r>
      <w:r w:rsidR="00D3444F">
        <w:rPr>
          <w:sz w:val="28"/>
          <w:szCs w:val="28"/>
        </w:rPr>
        <w:t xml:space="preserve">, а також рак печінки, простат </w:t>
      </w:r>
      <w:r w:rsidR="00D3444F" w:rsidRPr="00353CB1">
        <w:rPr>
          <w:sz w:val="28"/>
          <w:szCs w:val="28"/>
        </w:rPr>
        <w:t xml:space="preserve">та захворювання кісток </w:t>
      </w:r>
      <w:r w:rsidR="00C43B55" w:rsidRPr="006934F3">
        <w:rPr>
          <w:sz w:val="28"/>
          <w:szCs w:val="28"/>
          <w:lang w:val="uk-UA"/>
        </w:rPr>
        <w:t>[</w:t>
      </w:r>
      <w:r w:rsidR="00C43B55">
        <w:rPr>
          <w:sz w:val="28"/>
          <w:szCs w:val="28"/>
          <w:lang w:val="uk-UA"/>
        </w:rPr>
        <w:t>118</w:t>
      </w:r>
      <w:r w:rsidR="00C43B55" w:rsidRPr="006934F3">
        <w:rPr>
          <w:sz w:val="28"/>
          <w:szCs w:val="28"/>
          <w:lang w:val="uk-UA"/>
        </w:rPr>
        <w:t>].</w:t>
      </w:r>
    </w:p>
    <w:p w14:paraId="317FCC65" w14:textId="77777777" w:rsidR="00C43B55" w:rsidRDefault="00CF3456" w:rsidP="00670B6F">
      <w:pPr>
        <w:autoSpaceDE w:val="0"/>
        <w:autoSpaceDN w:val="0"/>
        <w:adjustRightInd w:val="0"/>
        <w:spacing w:line="360" w:lineRule="auto"/>
        <w:ind w:firstLine="708"/>
        <w:jc w:val="both"/>
        <w:rPr>
          <w:sz w:val="28"/>
          <w:szCs w:val="28"/>
          <w:lang w:val="uk-UA"/>
        </w:rPr>
      </w:pPr>
      <w:r>
        <w:rPr>
          <w:sz w:val="28"/>
          <w:szCs w:val="28"/>
          <w:lang w:val="uk-UA"/>
        </w:rPr>
        <w:t>Г</w:t>
      </w:r>
      <w:r w:rsidR="00D3444F" w:rsidRPr="00353CB1">
        <w:rPr>
          <w:sz w:val="28"/>
          <w:szCs w:val="28"/>
        </w:rPr>
        <w:t xml:space="preserve">оловним джерелом ендокринного </w:t>
      </w:r>
      <w:r w:rsidR="009E07F9">
        <w:rPr>
          <w:sz w:val="28"/>
          <w:szCs w:val="28"/>
          <w:lang w:val="uk-UA"/>
        </w:rPr>
        <w:t>ФРФ-</w:t>
      </w:r>
      <w:r w:rsidR="00D3444F" w:rsidRPr="00353CB1">
        <w:rPr>
          <w:sz w:val="28"/>
          <w:szCs w:val="28"/>
        </w:rPr>
        <w:t>19 є клубова кишка, звідки він вивільняється до портальної систему кровообігу</w:t>
      </w:r>
      <w:r w:rsidR="00D3444F">
        <w:rPr>
          <w:sz w:val="28"/>
          <w:szCs w:val="28"/>
          <w:lang w:val="uk-UA"/>
        </w:rPr>
        <w:t xml:space="preserve"> </w:t>
      </w:r>
      <w:r w:rsidR="00C43B55" w:rsidRPr="006934F3">
        <w:rPr>
          <w:sz w:val="28"/>
          <w:szCs w:val="28"/>
          <w:lang w:val="uk-UA"/>
        </w:rPr>
        <w:t>[</w:t>
      </w:r>
      <w:r w:rsidR="00C43B55">
        <w:rPr>
          <w:sz w:val="28"/>
          <w:szCs w:val="28"/>
          <w:lang w:val="uk-UA"/>
        </w:rPr>
        <w:t>113, 119, 120</w:t>
      </w:r>
      <w:r w:rsidR="00C43B55" w:rsidRPr="006934F3">
        <w:rPr>
          <w:sz w:val="28"/>
          <w:szCs w:val="28"/>
          <w:lang w:val="uk-UA"/>
        </w:rPr>
        <w:t>]</w:t>
      </w:r>
      <w:r w:rsidR="00D3444F">
        <w:rPr>
          <w:sz w:val="28"/>
          <w:szCs w:val="28"/>
          <w:lang w:val="uk-UA"/>
        </w:rPr>
        <w:t>.</w:t>
      </w:r>
      <w:r>
        <w:rPr>
          <w:sz w:val="28"/>
          <w:szCs w:val="28"/>
          <w:lang w:val="uk-UA"/>
        </w:rPr>
        <w:t xml:space="preserve"> </w:t>
      </w:r>
      <w:r w:rsidR="00D3444F" w:rsidRPr="00CF3456">
        <w:rPr>
          <w:sz w:val="28"/>
          <w:szCs w:val="28"/>
          <w:lang w:val="uk-UA"/>
        </w:rPr>
        <w:t xml:space="preserve">Експресія </w:t>
      </w:r>
      <w:r w:rsidR="009E07F9">
        <w:rPr>
          <w:sz w:val="28"/>
          <w:szCs w:val="28"/>
          <w:lang w:val="uk-UA"/>
        </w:rPr>
        <w:t>ФРФ-</w:t>
      </w:r>
      <w:r w:rsidR="00D3444F" w:rsidRPr="00CF3456">
        <w:rPr>
          <w:sz w:val="28"/>
          <w:szCs w:val="28"/>
          <w:lang w:val="uk-UA"/>
        </w:rPr>
        <w:t xml:space="preserve">19 в ентероцитах стимулюється виділеними під час ентерогепатичної циркуляції </w:t>
      </w:r>
      <w:r w:rsidR="005567F0">
        <w:rPr>
          <w:sz w:val="28"/>
          <w:szCs w:val="28"/>
          <w:lang w:val="uk-UA"/>
        </w:rPr>
        <w:t>ЖК</w:t>
      </w:r>
      <w:r w:rsidR="00D3444F" w:rsidRPr="00CF3456">
        <w:rPr>
          <w:sz w:val="28"/>
          <w:szCs w:val="28"/>
          <w:lang w:val="uk-UA"/>
        </w:rPr>
        <w:t xml:space="preserve"> через множинні сайти зв'язування </w:t>
      </w:r>
      <w:r w:rsidR="00D3444F" w:rsidRPr="00353CB1">
        <w:rPr>
          <w:sz w:val="28"/>
          <w:szCs w:val="28"/>
          <w:lang w:val="en-US"/>
        </w:rPr>
        <w:t>FXR</w:t>
      </w:r>
      <w:r w:rsidR="00D3444F">
        <w:rPr>
          <w:sz w:val="28"/>
          <w:szCs w:val="28"/>
          <w:lang w:val="uk-UA"/>
        </w:rPr>
        <w:t>-рецепторів</w:t>
      </w:r>
      <w:r w:rsidR="00D3444F" w:rsidRPr="00CF3456">
        <w:rPr>
          <w:sz w:val="28"/>
          <w:szCs w:val="28"/>
          <w:lang w:val="uk-UA"/>
        </w:rPr>
        <w:t xml:space="preserve"> в гені </w:t>
      </w:r>
      <w:r w:rsidR="009E07F9">
        <w:rPr>
          <w:sz w:val="28"/>
          <w:szCs w:val="28"/>
          <w:lang w:val="uk-UA"/>
        </w:rPr>
        <w:t>ФРФ-</w:t>
      </w:r>
      <w:r w:rsidR="00D3444F" w:rsidRPr="00CF3456">
        <w:rPr>
          <w:sz w:val="28"/>
          <w:szCs w:val="28"/>
          <w:lang w:val="uk-UA"/>
        </w:rPr>
        <w:t xml:space="preserve">19 </w:t>
      </w:r>
      <w:r w:rsidR="00C43B55" w:rsidRPr="006934F3">
        <w:rPr>
          <w:sz w:val="28"/>
          <w:szCs w:val="28"/>
          <w:lang w:val="uk-UA"/>
        </w:rPr>
        <w:t>[</w:t>
      </w:r>
      <w:r w:rsidR="00C43B55">
        <w:rPr>
          <w:sz w:val="28"/>
          <w:szCs w:val="28"/>
          <w:lang w:val="uk-UA"/>
        </w:rPr>
        <w:t>113, 121 - 124</w:t>
      </w:r>
      <w:r w:rsidR="00C43B55" w:rsidRPr="006934F3">
        <w:rPr>
          <w:sz w:val="28"/>
          <w:szCs w:val="28"/>
          <w:lang w:val="uk-UA"/>
        </w:rPr>
        <w:t>]</w:t>
      </w:r>
      <w:r w:rsidR="00D3444F">
        <w:rPr>
          <w:sz w:val="28"/>
          <w:szCs w:val="28"/>
          <w:lang w:val="uk-UA"/>
        </w:rPr>
        <w:t>.</w:t>
      </w:r>
      <w:r>
        <w:rPr>
          <w:sz w:val="28"/>
          <w:szCs w:val="28"/>
          <w:lang w:val="uk-UA"/>
        </w:rPr>
        <w:t xml:space="preserve"> </w:t>
      </w:r>
      <w:r w:rsidR="009E07F9">
        <w:rPr>
          <w:sz w:val="28"/>
          <w:szCs w:val="28"/>
          <w:lang w:val="uk-UA"/>
        </w:rPr>
        <w:t>ФРФ-</w:t>
      </w:r>
      <w:r w:rsidR="00D3444F" w:rsidRPr="00353CB1">
        <w:rPr>
          <w:sz w:val="28"/>
          <w:szCs w:val="28"/>
          <w:lang w:val="uk-UA"/>
        </w:rPr>
        <w:t xml:space="preserve">19 секретується в систему портальної </w:t>
      </w:r>
      <w:r w:rsidR="00D3444F" w:rsidRPr="00353CB1">
        <w:rPr>
          <w:sz w:val="28"/>
          <w:szCs w:val="28"/>
          <w:lang w:val="uk-UA"/>
        </w:rPr>
        <w:lastRenderedPageBreak/>
        <w:t xml:space="preserve">циркуляції, досягає печінки та зв'язуєтся там </w:t>
      </w:r>
      <w:r w:rsidR="00D3444F">
        <w:rPr>
          <w:sz w:val="28"/>
          <w:szCs w:val="28"/>
          <w:lang w:val="uk-UA"/>
        </w:rPr>
        <w:t>з комплексом рецептору</w:t>
      </w:r>
      <w:r w:rsidR="00D3444F" w:rsidRPr="00353CB1">
        <w:rPr>
          <w:sz w:val="28"/>
          <w:szCs w:val="28"/>
          <w:lang w:val="uk-UA"/>
        </w:rPr>
        <w:t xml:space="preserve"> фактора росту фібробластів</w:t>
      </w:r>
      <w:r w:rsidR="002509B7">
        <w:rPr>
          <w:sz w:val="28"/>
          <w:szCs w:val="28"/>
          <w:lang w:val="uk-UA"/>
        </w:rPr>
        <w:t>-</w:t>
      </w:r>
      <w:r w:rsidR="00D3444F" w:rsidRPr="00353CB1">
        <w:rPr>
          <w:sz w:val="28"/>
          <w:szCs w:val="28"/>
          <w:lang w:val="uk-UA"/>
        </w:rPr>
        <w:t>4 (</w:t>
      </w:r>
      <w:r w:rsidR="00D3444F" w:rsidRPr="00353CB1">
        <w:rPr>
          <w:sz w:val="28"/>
          <w:szCs w:val="28"/>
        </w:rPr>
        <w:t>FGFR</w:t>
      </w:r>
      <w:r w:rsidR="00D3444F" w:rsidRPr="00353CB1">
        <w:rPr>
          <w:sz w:val="28"/>
          <w:szCs w:val="28"/>
          <w:lang w:val="uk-UA"/>
        </w:rPr>
        <w:t>4)</w:t>
      </w:r>
      <w:r w:rsidR="002509B7">
        <w:rPr>
          <w:sz w:val="28"/>
          <w:szCs w:val="28"/>
          <w:lang w:val="uk-UA"/>
        </w:rPr>
        <w:t xml:space="preserve"> </w:t>
      </w:r>
      <w:r w:rsidR="00D3444F" w:rsidRPr="00353CB1">
        <w:rPr>
          <w:sz w:val="28"/>
          <w:szCs w:val="28"/>
          <w:lang w:val="uk-UA"/>
        </w:rPr>
        <w:t>/</w:t>
      </w:r>
      <w:r w:rsidR="002509B7">
        <w:rPr>
          <w:sz w:val="28"/>
          <w:szCs w:val="28"/>
          <w:lang w:val="uk-UA"/>
        </w:rPr>
        <w:t xml:space="preserve"> </w:t>
      </w:r>
      <w:r w:rsidR="00D3444F" w:rsidRPr="00353CB1">
        <w:rPr>
          <w:sz w:val="28"/>
          <w:szCs w:val="28"/>
        </w:rPr>
        <w:t>β</w:t>
      </w:r>
      <w:r w:rsidR="00D3444F" w:rsidRPr="00353CB1">
        <w:rPr>
          <w:sz w:val="28"/>
          <w:szCs w:val="28"/>
          <w:lang w:val="uk-UA"/>
        </w:rPr>
        <w:t>-</w:t>
      </w:r>
      <w:r w:rsidR="00D3444F">
        <w:rPr>
          <w:sz w:val="28"/>
          <w:szCs w:val="28"/>
          <w:lang w:val="en-US"/>
        </w:rPr>
        <w:t>Klotho</w:t>
      </w:r>
      <w:r w:rsidR="00C43B55">
        <w:rPr>
          <w:sz w:val="28"/>
          <w:szCs w:val="28"/>
          <w:lang w:val="uk-UA"/>
        </w:rPr>
        <w:t xml:space="preserve"> </w:t>
      </w:r>
      <w:r w:rsidR="00C43B55" w:rsidRPr="006934F3">
        <w:rPr>
          <w:sz w:val="28"/>
          <w:szCs w:val="28"/>
          <w:lang w:val="uk-UA"/>
        </w:rPr>
        <w:t>[</w:t>
      </w:r>
      <w:r w:rsidR="00C43B55">
        <w:rPr>
          <w:sz w:val="28"/>
          <w:szCs w:val="28"/>
          <w:lang w:val="uk-UA"/>
        </w:rPr>
        <w:t>113, 116, 125, 126, 127</w:t>
      </w:r>
      <w:r w:rsidR="00C43B55" w:rsidRPr="006934F3">
        <w:rPr>
          <w:sz w:val="28"/>
          <w:szCs w:val="28"/>
          <w:lang w:val="uk-UA"/>
        </w:rPr>
        <w:t>].</w:t>
      </w:r>
      <w:r w:rsidR="00D3444F" w:rsidRPr="00353CB1">
        <w:rPr>
          <w:sz w:val="28"/>
          <w:szCs w:val="28"/>
          <w:lang w:val="uk-UA"/>
        </w:rPr>
        <w:t xml:space="preserve"> І </w:t>
      </w:r>
      <w:r w:rsidR="00D3444F" w:rsidRPr="00353CB1">
        <w:rPr>
          <w:sz w:val="28"/>
          <w:szCs w:val="28"/>
        </w:rPr>
        <w:t>FGFR</w:t>
      </w:r>
      <w:r w:rsidR="00D3444F" w:rsidRPr="00353CB1">
        <w:rPr>
          <w:sz w:val="28"/>
          <w:szCs w:val="28"/>
          <w:lang w:val="uk-UA"/>
        </w:rPr>
        <w:t xml:space="preserve">4, і </w:t>
      </w:r>
      <w:r w:rsidR="00D3444F" w:rsidRPr="00353CB1">
        <w:rPr>
          <w:sz w:val="28"/>
          <w:szCs w:val="28"/>
        </w:rPr>
        <w:t>β</w:t>
      </w:r>
      <w:r w:rsidR="00D3444F" w:rsidRPr="00353CB1">
        <w:rPr>
          <w:sz w:val="28"/>
          <w:szCs w:val="28"/>
          <w:lang w:val="uk-UA"/>
        </w:rPr>
        <w:t>-</w:t>
      </w:r>
      <w:r w:rsidR="00D3444F" w:rsidRPr="00353CB1">
        <w:rPr>
          <w:sz w:val="28"/>
          <w:szCs w:val="28"/>
        </w:rPr>
        <w:t>Klotho</w:t>
      </w:r>
      <w:r w:rsidR="00D3444F" w:rsidRPr="00353CB1">
        <w:rPr>
          <w:sz w:val="28"/>
          <w:szCs w:val="28"/>
          <w:lang w:val="uk-UA"/>
        </w:rPr>
        <w:t xml:space="preserve"> мають високу експресію в гепатоцитах, де </w:t>
      </w:r>
      <w:r w:rsidR="009E07F9">
        <w:rPr>
          <w:sz w:val="28"/>
          <w:szCs w:val="28"/>
          <w:lang w:val="uk-UA"/>
        </w:rPr>
        <w:t>ФРФ-</w:t>
      </w:r>
      <w:r w:rsidR="00D3444F" w:rsidRPr="00353CB1">
        <w:rPr>
          <w:sz w:val="28"/>
          <w:szCs w:val="28"/>
          <w:lang w:val="uk-UA"/>
        </w:rPr>
        <w:t xml:space="preserve">19 має сильний вплив на пригнічення синтезу </w:t>
      </w:r>
      <w:r w:rsidR="009E07F9">
        <w:rPr>
          <w:sz w:val="28"/>
          <w:szCs w:val="28"/>
          <w:lang w:val="uk-UA"/>
        </w:rPr>
        <w:t>ЖК</w:t>
      </w:r>
      <w:r w:rsidR="00D3444F" w:rsidRPr="00353CB1">
        <w:rPr>
          <w:sz w:val="28"/>
          <w:szCs w:val="28"/>
          <w:lang w:val="uk-UA"/>
        </w:rPr>
        <w:t xml:space="preserve">, глюконеогенез та синтез жирних кислот, в той час як він індукує синтез білка та глікогену </w:t>
      </w:r>
      <w:r w:rsidR="00C43B55" w:rsidRPr="006934F3">
        <w:rPr>
          <w:sz w:val="28"/>
          <w:szCs w:val="28"/>
          <w:lang w:val="uk-UA"/>
        </w:rPr>
        <w:t>[</w:t>
      </w:r>
      <w:r w:rsidR="00C43B55">
        <w:rPr>
          <w:sz w:val="28"/>
          <w:szCs w:val="28"/>
          <w:lang w:val="uk-UA"/>
        </w:rPr>
        <w:t>116, 121, 128</w:t>
      </w:r>
      <w:r w:rsidR="00C43B55" w:rsidRPr="006934F3">
        <w:rPr>
          <w:sz w:val="28"/>
          <w:szCs w:val="28"/>
          <w:lang w:val="uk-UA"/>
        </w:rPr>
        <w:t>].</w:t>
      </w:r>
      <w:r w:rsidR="00C43B55">
        <w:rPr>
          <w:sz w:val="28"/>
          <w:szCs w:val="28"/>
          <w:lang w:val="uk-UA"/>
        </w:rPr>
        <w:t xml:space="preserve"> </w:t>
      </w:r>
      <w:r w:rsidR="00D3444F" w:rsidRPr="00353CB1">
        <w:rPr>
          <w:sz w:val="28"/>
          <w:szCs w:val="28"/>
          <w:lang w:val="uk-UA"/>
        </w:rPr>
        <w:t xml:space="preserve">Цей механізм робить </w:t>
      </w:r>
      <w:r w:rsidR="00CD5DF7">
        <w:rPr>
          <w:sz w:val="28"/>
          <w:szCs w:val="28"/>
          <w:lang w:val="uk-UA"/>
        </w:rPr>
        <w:t>ФРФ-</w:t>
      </w:r>
      <w:r w:rsidR="00D3444F" w:rsidRPr="00353CB1">
        <w:rPr>
          <w:sz w:val="28"/>
          <w:szCs w:val="28"/>
          <w:lang w:val="uk-UA"/>
        </w:rPr>
        <w:t>19 постпрандіальним гормоном, що досягає максимальної концентрації у  сироватці людини прибли</w:t>
      </w:r>
      <w:r w:rsidR="00D3444F">
        <w:rPr>
          <w:sz w:val="28"/>
          <w:szCs w:val="28"/>
          <w:lang w:val="uk-UA"/>
        </w:rPr>
        <w:t xml:space="preserve">зно через 2-3 години після їжі </w:t>
      </w:r>
      <w:r w:rsidR="00C43B55" w:rsidRPr="006934F3">
        <w:rPr>
          <w:sz w:val="28"/>
          <w:szCs w:val="28"/>
          <w:lang w:val="uk-UA"/>
        </w:rPr>
        <w:t>[</w:t>
      </w:r>
      <w:r w:rsidR="00C43B55">
        <w:rPr>
          <w:sz w:val="28"/>
          <w:szCs w:val="28"/>
          <w:lang w:val="uk-UA"/>
        </w:rPr>
        <w:t>113, 130, 131, 132</w:t>
      </w:r>
      <w:r w:rsidR="00C43B55" w:rsidRPr="006934F3">
        <w:rPr>
          <w:sz w:val="28"/>
          <w:szCs w:val="28"/>
          <w:lang w:val="uk-UA"/>
        </w:rPr>
        <w:t>].</w:t>
      </w:r>
    </w:p>
    <w:p w14:paraId="71D061D7" w14:textId="6C184566" w:rsidR="00C43B55" w:rsidRDefault="00D3444F" w:rsidP="00670B6F">
      <w:pPr>
        <w:autoSpaceDE w:val="0"/>
        <w:autoSpaceDN w:val="0"/>
        <w:adjustRightInd w:val="0"/>
        <w:spacing w:line="360" w:lineRule="auto"/>
        <w:ind w:firstLine="708"/>
        <w:jc w:val="both"/>
        <w:rPr>
          <w:sz w:val="28"/>
          <w:szCs w:val="28"/>
          <w:lang w:val="uk-UA"/>
        </w:rPr>
      </w:pPr>
      <w:r w:rsidRPr="00353CB1">
        <w:rPr>
          <w:sz w:val="28"/>
          <w:szCs w:val="28"/>
          <w:lang w:val="uk-UA"/>
        </w:rPr>
        <w:t xml:space="preserve">Біла та бура жирова тканина також є мішенями </w:t>
      </w:r>
      <w:r w:rsidR="009E07F9">
        <w:rPr>
          <w:sz w:val="28"/>
          <w:szCs w:val="28"/>
          <w:lang w:val="uk-UA"/>
        </w:rPr>
        <w:t>ФРФ-</w:t>
      </w:r>
      <w:r w:rsidRPr="00353CB1">
        <w:rPr>
          <w:sz w:val="28"/>
          <w:szCs w:val="28"/>
          <w:lang w:val="uk-UA"/>
        </w:rPr>
        <w:t xml:space="preserve">19, оскільки вони мають високий вміст </w:t>
      </w:r>
      <w:r w:rsidRPr="00353CB1">
        <w:rPr>
          <w:sz w:val="28"/>
          <w:szCs w:val="28"/>
          <w:lang w:val="en-US"/>
        </w:rPr>
        <w:t>FGFR</w:t>
      </w:r>
      <w:r w:rsidRPr="00353CB1">
        <w:rPr>
          <w:sz w:val="28"/>
          <w:szCs w:val="28"/>
          <w:lang w:val="uk-UA"/>
        </w:rPr>
        <w:t xml:space="preserve">1 разом з </w:t>
      </w:r>
      <w:r w:rsidRPr="00353CB1">
        <w:rPr>
          <w:sz w:val="28"/>
          <w:szCs w:val="28"/>
          <w:lang w:val="en-US"/>
        </w:rPr>
        <w:t>β</w:t>
      </w:r>
      <w:r w:rsidRPr="00353CB1">
        <w:rPr>
          <w:sz w:val="28"/>
          <w:szCs w:val="28"/>
          <w:lang w:val="uk-UA"/>
        </w:rPr>
        <w:t>-</w:t>
      </w:r>
      <w:r w:rsidRPr="00353CB1">
        <w:rPr>
          <w:sz w:val="28"/>
          <w:szCs w:val="28"/>
          <w:lang w:val="en-US"/>
        </w:rPr>
        <w:t>Klotho</w:t>
      </w:r>
      <w:r>
        <w:rPr>
          <w:sz w:val="28"/>
          <w:szCs w:val="28"/>
          <w:lang w:val="uk-UA"/>
        </w:rPr>
        <w:t xml:space="preserve"> </w:t>
      </w:r>
      <w:r w:rsidR="00C43B55" w:rsidRPr="006934F3">
        <w:rPr>
          <w:sz w:val="28"/>
          <w:szCs w:val="28"/>
          <w:lang w:val="uk-UA"/>
        </w:rPr>
        <w:t>[</w:t>
      </w:r>
      <w:r w:rsidR="00C43B55">
        <w:rPr>
          <w:sz w:val="28"/>
          <w:szCs w:val="28"/>
          <w:lang w:val="uk-UA"/>
        </w:rPr>
        <w:t>133, 134, 135</w:t>
      </w:r>
      <w:r w:rsidR="00C43B55" w:rsidRPr="006934F3">
        <w:rPr>
          <w:sz w:val="28"/>
          <w:szCs w:val="28"/>
          <w:lang w:val="uk-UA"/>
        </w:rPr>
        <w:t>].</w:t>
      </w:r>
      <w:r w:rsidRPr="00353CB1">
        <w:rPr>
          <w:sz w:val="28"/>
          <w:szCs w:val="28"/>
          <w:lang w:val="uk-UA"/>
        </w:rPr>
        <w:t xml:space="preserve"> Вважається, що вплив </w:t>
      </w:r>
      <w:r w:rsidR="009E07F9">
        <w:rPr>
          <w:sz w:val="28"/>
          <w:szCs w:val="28"/>
          <w:lang w:val="uk-UA"/>
        </w:rPr>
        <w:t>ФРФ-</w:t>
      </w:r>
      <w:r w:rsidRPr="00353CB1">
        <w:rPr>
          <w:sz w:val="28"/>
          <w:szCs w:val="28"/>
          <w:lang w:val="uk-UA"/>
        </w:rPr>
        <w:t xml:space="preserve">19 на жирову тканину має важливе значення для гомеостазу глюкози та ліпідів </w:t>
      </w:r>
      <w:r w:rsidR="00C43B55" w:rsidRPr="006934F3">
        <w:rPr>
          <w:sz w:val="28"/>
          <w:szCs w:val="28"/>
          <w:lang w:val="uk-UA"/>
        </w:rPr>
        <w:t>[</w:t>
      </w:r>
      <w:r w:rsidR="00C43B55">
        <w:rPr>
          <w:sz w:val="28"/>
          <w:szCs w:val="28"/>
          <w:lang w:val="uk-UA"/>
        </w:rPr>
        <w:t>124, 136</w:t>
      </w:r>
      <w:r w:rsidR="00C43B55" w:rsidRPr="006934F3">
        <w:rPr>
          <w:sz w:val="28"/>
          <w:szCs w:val="28"/>
          <w:lang w:val="uk-UA"/>
        </w:rPr>
        <w:t>].</w:t>
      </w:r>
      <w:r w:rsidR="00C43B55">
        <w:rPr>
          <w:sz w:val="28"/>
          <w:szCs w:val="28"/>
          <w:lang w:val="uk-UA"/>
        </w:rPr>
        <w:t xml:space="preserve"> </w:t>
      </w:r>
      <w:r w:rsidRPr="00353CB1">
        <w:rPr>
          <w:sz w:val="28"/>
          <w:szCs w:val="28"/>
          <w:lang w:val="uk-UA"/>
        </w:rPr>
        <w:t xml:space="preserve">Останні дані свідчать про </w:t>
      </w:r>
      <w:r w:rsidRPr="00C16712">
        <w:rPr>
          <w:sz w:val="28"/>
          <w:szCs w:val="28"/>
          <w:lang w:val="uk-UA"/>
        </w:rPr>
        <w:t>глюкозознижуючий ефект</w:t>
      </w:r>
      <w:r w:rsidRPr="00353CB1">
        <w:rPr>
          <w:sz w:val="28"/>
          <w:szCs w:val="28"/>
          <w:lang w:val="uk-UA"/>
        </w:rPr>
        <w:t xml:space="preserve"> </w:t>
      </w:r>
      <w:r w:rsidR="009E07F9">
        <w:rPr>
          <w:sz w:val="28"/>
          <w:szCs w:val="28"/>
          <w:lang w:val="uk-UA"/>
        </w:rPr>
        <w:t>ФРФ-</w:t>
      </w:r>
      <w:r w:rsidRPr="00353CB1">
        <w:rPr>
          <w:sz w:val="28"/>
          <w:szCs w:val="28"/>
          <w:lang w:val="uk-UA"/>
        </w:rPr>
        <w:t>19 через центральн</w:t>
      </w:r>
      <w:r w:rsidR="00CF3456">
        <w:rPr>
          <w:sz w:val="28"/>
          <w:szCs w:val="28"/>
          <w:lang w:val="uk-UA"/>
        </w:rPr>
        <w:t>і</w:t>
      </w:r>
      <w:r w:rsidRPr="00353CB1">
        <w:rPr>
          <w:sz w:val="28"/>
          <w:szCs w:val="28"/>
          <w:lang w:val="uk-UA"/>
        </w:rPr>
        <w:t xml:space="preserve"> нервові механізми, які потребують подальшого вивчення </w:t>
      </w:r>
      <w:r w:rsidR="00C43B55" w:rsidRPr="006934F3">
        <w:rPr>
          <w:sz w:val="28"/>
          <w:szCs w:val="28"/>
          <w:lang w:val="uk-UA"/>
        </w:rPr>
        <w:t>[</w:t>
      </w:r>
      <w:r w:rsidR="00C43B55">
        <w:rPr>
          <w:sz w:val="28"/>
          <w:szCs w:val="28"/>
          <w:lang w:val="uk-UA"/>
        </w:rPr>
        <w:t>113, 137</w:t>
      </w:r>
      <w:r w:rsidR="00C43B55" w:rsidRPr="006934F3">
        <w:rPr>
          <w:sz w:val="28"/>
          <w:szCs w:val="28"/>
          <w:lang w:val="uk-UA"/>
        </w:rPr>
        <w:t>].</w:t>
      </w:r>
      <w:r w:rsidR="00C43B55">
        <w:rPr>
          <w:sz w:val="28"/>
          <w:szCs w:val="28"/>
          <w:lang w:val="uk-UA"/>
        </w:rPr>
        <w:t xml:space="preserve"> </w:t>
      </w:r>
      <w:r w:rsidRPr="00353CB1">
        <w:rPr>
          <w:sz w:val="28"/>
          <w:szCs w:val="28"/>
        </w:rPr>
        <w:t xml:space="preserve">Вражаючий нещодавній звіт показав, що довгостроковий фармакологічний вплив </w:t>
      </w:r>
      <w:r w:rsidR="00522C9C">
        <w:rPr>
          <w:sz w:val="28"/>
          <w:szCs w:val="28"/>
          <w:lang w:val="uk-UA"/>
        </w:rPr>
        <w:t>ФРФ-</w:t>
      </w:r>
      <w:r w:rsidRPr="00353CB1">
        <w:rPr>
          <w:sz w:val="28"/>
          <w:szCs w:val="28"/>
        </w:rPr>
        <w:t xml:space="preserve">19 на зниження ваги та глікемію в основному опосередковується на рівні нервової системи </w:t>
      </w:r>
      <w:r w:rsidR="00C43B55" w:rsidRPr="006934F3">
        <w:rPr>
          <w:sz w:val="28"/>
          <w:szCs w:val="28"/>
          <w:lang w:val="uk-UA"/>
        </w:rPr>
        <w:t>[</w:t>
      </w:r>
      <w:r w:rsidR="00C43B55">
        <w:rPr>
          <w:sz w:val="28"/>
          <w:szCs w:val="28"/>
          <w:lang w:val="uk-UA"/>
        </w:rPr>
        <w:t>113, 138, 139, 140</w:t>
      </w:r>
      <w:r w:rsidR="00C43B55" w:rsidRPr="006934F3">
        <w:rPr>
          <w:sz w:val="28"/>
          <w:szCs w:val="28"/>
          <w:lang w:val="uk-UA"/>
        </w:rPr>
        <w:t>].</w:t>
      </w:r>
    </w:p>
    <w:p w14:paraId="4F647F67" w14:textId="438F6952" w:rsidR="00C43B55" w:rsidRDefault="00D3444F" w:rsidP="00670B6F">
      <w:pPr>
        <w:autoSpaceDE w:val="0"/>
        <w:autoSpaceDN w:val="0"/>
        <w:adjustRightInd w:val="0"/>
        <w:spacing w:line="360" w:lineRule="auto"/>
        <w:ind w:firstLine="708"/>
        <w:jc w:val="both"/>
        <w:rPr>
          <w:sz w:val="28"/>
          <w:szCs w:val="28"/>
          <w:lang w:val="uk-UA"/>
        </w:rPr>
      </w:pPr>
      <w:r w:rsidRPr="00353CB1">
        <w:rPr>
          <w:sz w:val="28"/>
          <w:szCs w:val="28"/>
          <w:lang w:val="uk-UA"/>
        </w:rPr>
        <w:t xml:space="preserve">Для захисту печінки від токсичного впливу </w:t>
      </w:r>
      <w:r w:rsidR="00CD5DF7">
        <w:rPr>
          <w:sz w:val="28"/>
          <w:szCs w:val="28"/>
          <w:lang w:val="uk-UA"/>
        </w:rPr>
        <w:t>ЖК</w:t>
      </w:r>
      <w:r w:rsidRPr="00353CB1">
        <w:rPr>
          <w:sz w:val="28"/>
          <w:szCs w:val="28"/>
          <w:lang w:val="uk-UA"/>
        </w:rPr>
        <w:t xml:space="preserve"> існують природні механізми на рівні молекулярних шляхів </w:t>
      </w:r>
      <w:r w:rsidR="00C43B55" w:rsidRPr="006934F3">
        <w:rPr>
          <w:sz w:val="28"/>
          <w:szCs w:val="28"/>
          <w:lang w:val="uk-UA"/>
        </w:rPr>
        <w:t>[</w:t>
      </w:r>
      <w:r w:rsidR="00C43B55">
        <w:rPr>
          <w:sz w:val="28"/>
          <w:szCs w:val="28"/>
          <w:lang w:val="uk-UA"/>
        </w:rPr>
        <w:t>141, 142</w:t>
      </w:r>
      <w:r w:rsidR="00C43B55" w:rsidRPr="006934F3">
        <w:rPr>
          <w:sz w:val="28"/>
          <w:szCs w:val="28"/>
          <w:lang w:val="uk-UA"/>
        </w:rPr>
        <w:t>].</w:t>
      </w:r>
      <w:r w:rsidR="00C43B55">
        <w:rPr>
          <w:sz w:val="28"/>
          <w:szCs w:val="28"/>
          <w:lang w:val="uk-UA"/>
        </w:rPr>
        <w:t xml:space="preserve"> </w:t>
      </w:r>
      <w:r w:rsidRPr="00353CB1">
        <w:rPr>
          <w:sz w:val="28"/>
          <w:szCs w:val="28"/>
          <w:lang w:val="uk-UA"/>
        </w:rPr>
        <w:t xml:space="preserve">Захист від цитотоксичності, опосередкованої дією жовчі, значною мірою залежить від FXR- та </w:t>
      </w:r>
      <w:r w:rsidR="00CD5DF7">
        <w:rPr>
          <w:sz w:val="28"/>
          <w:szCs w:val="28"/>
          <w:lang w:val="uk-UA"/>
        </w:rPr>
        <w:t>ФРФ-</w:t>
      </w:r>
      <w:r w:rsidRPr="00353CB1">
        <w:rPr>
          <w:sz w:val="28"/>
          <w:szCs w:val="28"/>
          <w:lang w:val="uk-UA"/>
        </w:rPr>
        <w:t xml:space="preserve">19-опосередкованого зниження регуляції CYP7A1 - ферменту, що обмежує швидкість синтезу </w:t>
      </w:r>
      <w:r w:rsidR="00CD5DF7">
        <w:rPr>
          <w:sz w:val="28"/>
          <w:szCs w:val="28"/>
          <w:lang w:val="uk-UA"/>
        </w:rPr>
        <w:t>ЖК</w:t>
      </w:r>
      <w:r w:rsidRPr="00353CB1">
        <w:rPr>
          <w:sz w:val="28"/>
          <w:szCs w:val="28"/>
          <w:lang w:val="uk-UA"/>
        </w:rPr>
        <w:t xml:space="preserve"> de novo</w:t>
      </w:r>
      <w:r>
        <w:rPr>
          <w:sz w:val="28"/>
          <w:szCs w:val="28"/>
          <w:lang w:val="uk-UA"/>
        </w:rPr>
        <w:t xml:space="preserve"> </w:t>
      </w:r>
      <w:r w:rsidR="00C43B55" w:rsidRPr="006934F3">
        <w:rPr>
          <w:sz w:val="28"/>
          <w:szCs w:val="28"/>
          <w:lang w:val="uk-UA"/>
        </w:rPr>
        <w:t>[</w:t>
      </w:r>
      <w:r w:rsidR="00C43B55">
        <w:rPr>
          <w:sz w:val="28"/>
          <w:szCs w:val="28"/>
          <w:lang w:val="uk-UA"/>
        </w:rPr>
        <w:t>143, 144</w:t>
      </w:r>
      <w:r w:rsidR="00C43B55" w:rsidRPr="006934F3">
        <w:rPr>
          <w:sz w:val="28"/>
          <w:szCs w:val="28"/>
          <w:lang w:val="uk-UA"/>
        </w:rPr>
        <w:t>].</w:t>
      </w:r>
      <w:r w:rsidRPr="00353CB1">
        <w:rPr>
          <w:sz w:val="28"/>
          <w:szCs w:val="28"/>
          <w:lang w:val="uk-UA"/>
        </w:rPr>
        <w:t xml:space="preserve"> Додатковий цитозахист під час регенерації та холестазу забезпечується зменшенням регуляції базолатерального залежного від натрію котранспортуючого білка (</w:t>
      </w:r>
      <w:r w:rsidRPr="00F61EE0">
        <w:rPr>
          <w:sz w:val="28"/>
          <w:szCs w:val="28"/>
          <w:lang w:val="uk-UA"/>
        </w:rPr>
        <w:t>Na+-taurocholate cotransporting polypeptide</w:t>
      </w:r>
      <w:r>
        <w:rPr>
          <w:sz w:val="28"/>
          <w:szCs w:val="28"/>
          <w:lang w:val="uk-UA"/>
        </w:rPr>
        <w:t xml:space="preserve">, </w:t>
      </w:r>
      <w:r w:rsidRPr="00353CB1">
        <w:rPr>
          <w:sz w:val="28"/>
          <w:szCs w:val="28"/>
          <w:lang w:val="uk-UA"/>
        </w:rPr>
        <w:t xml:space="preserve">NTCP) та регуляцією </w:t>
      </w:r>
      <w:r w:rsidRPr="00F81978">
        <w:rPr>
          <w:sz w:val="28"/>
          <w:szCs w:val="28"/>
          <w:lang w:val="uk-UA"/>
        </w:rPr>
        <w:t>АТФ-залежн</w:t>
      </w:r>
      <w:r>
        <w:rPr>
          <w:sz w:val="28"/>
          <w:szCs w:val="28"/>
          <w:lang w:val="uk-UA"/>
        </w:rPr>
        <w:t>ого</w:t>
      </w:r>
      <w:r w:rsidRPr="00F81978">
        <w:rPr>
          <w:sz w:val="28"/>
          <w:szCs w:val="28"/>
          <w:lang w:val="uk-UA"/>
        </w:rPr>
        <w:t xml:space="preserve"> канальцев</w:t>
      </w:r>
      <w:r>
        <w:rPr>
          <w:sz w:val="28"/>
          <w:szCs w:val="28"/>
          <w:lang w:val="uk-UA"/>
        </w:rPr>
        <w:t>ого</w:t>
      </w:r>
      <w:r w:rsidRPr="00F81978">
        <w:rPr>
          <w:sz w:val="28"/>
          <w:szCs w:val="28"/>
          <w:lang w:val="uk-UA"/>
        </w:rPr>
        <w:t xml:space="preserve"> насос</w:t>
      </w:r>
      <w:r>
        <w:rPr>
          <w:sz w:val="28"/>
          <w:szCs w:val="28"/>
          <w:lang w:val="uk-UA"/>
        </w:rPr>
        <w:t>у</w:t>
      </w:r>
      <w:r w:rsidRPr="00F81978">
        <w:rPr>
          <w:sz w:val="28"/>
          <w:szCs w:val="28"/>
          <w:lang w:val="uk-UA"/>
        </w:rPr>
        <w:t xml:space="preserve"> для експорту </w:t>
      </w:r>
      <w:r w:rsidR="00CD5DF7">
        <w:rPr>
          <w:sz w:val="28"/>
          <w:szCs w:val="28"/>
          <w:lang w:val="uk-UA"/>
        </w:rPr>
        <w:t>ЖК</w:t>
      </w:r>
      <w:r>
        <w:rPr>
          <w:sz w:val="28"/>
          <w:szCs w:val="28"/>
          <w:lang w:val="uk-UA"/>
        </w:rPr>
        <w:t xml:space="preserve"> (</w:t>
      </w:r>
      <w:r w:rsidRPr="00F81978">
        <w:rPr>
          <w:sz w:val="28"/>
          <w:szCs w:val="28"/>
          <w:lang w:val="uk-UA"/>
        </w:rPr>
        <w:t>ATP-dependent canalicular bile salt export pump</w:t>
      </w:r>
      <w:r>
        <w:rPr>
          <w:sz w:val="28"/>
          <w:szCs w:val="28"/>
          <w:lang w:val="uk-UA"/>
        </w:rPr>
        <w:t>, BSEP)</w:t>
      </w:r>
      <w:r w:rsidRPr="00353CB1">
        <w:rPr>
          <w:sz w:val="28"/>
          <w:szCs w:val="28"/>
          <w:lang w:val="uk-UA"/>
        </w:rPr>
        <w:t xml:space="preserve">. Третя лінія захисту встановлюється за допомогою FXR- та </w:t>
      </w:r>
      <w:r w:rsidR="00CD5DF7">
        <w:rPr>
          <w:sz w:val="28"/>
          <w:szCs w:val="28"/>
          <w:lang w:val="uk-UA"/>
        </w:rPr>
        <w:t>ФРФ-</w:t>
      </w:r>
      <w:r w:rsidRPr="00353CB1">
        <w:rPr>
          <w:sz w:val="28"/>
          <w:szCs w:val="28"/>
          <w:lang w:val="uk-UA"/>
        </w:rPr>
        <w:t xml:space="preserve">19-опосередкованої регуляції базолатеральних експортних насосів MRP3, MRP4 та OSTαβ, що опосередковують відтік </w:t>
      </w:r>
      <w:r w:rsidR="00CD5DF7">
        <w:rPr>
          <w:sz w:val="28"/>
          <w:szCs w:val="28"/>
          <w:lang w:val="uk-UA"/>
        </w:rPr>
        <w:t>ЖК</w:t>
      </w:r>
      <w:r w:rsidRPr="00353CB1">
        <w:rPr>
          <w:sz w:val="28"/>
          <w:szCs w:val="28"/>
          <w:lang w:val="uk-UA"/>
        </w:rPr>
        <w:t xml:space="preserve"> з гепатоцитів, коли канальцева секреція порушена або зупинена </w:t>
      </w:r>
      <w:r w:rsidR="00C43B55" w:rsidRPr="006934F3">
        <w:rPr>
          <w:sz w:val="28"/>
          <w:szCs w:val="28"/>
          <w:lang w:val="uk-UA"/>
        </w:rPr>
        <w:t>[</w:t>
      </w:r>
      <w:r w:rsidR="00C43B55">
        <w:rPr>
          <w:sz w:val="28"/>
          <w:szCs w:val="28"/>
          <w:lang w:val="uk-UA"/>
        </w:rPr>
        <w:t>145, 146</w:t>
      </w:r>
      <w:r w:rsidR="00C43B55" w:rsidRPr="006934F3">
        <w:rPr>
          <w:sz w:val="28"/>
          <w:szCs w:val="28"/>
          <w:lang w:val="uk-UA"/>
        </w:rPr>
        <w:t>].</w:t>
      </w:r>
    </w:p>
    <w:p w14:paraId="047AB9FD" w14:textId="77777777" w:rsidR="00C43B55" w:rsidRDefault="00D3444F" w:rsidP="00670B6F">
      <w:pPr>
        <w:autoSpaceDE w:val="0"/>
        <w:autoSpaceDN w:val="0"/>
        <w:adjustRightInd w:val="0"/>
        <w:spacing w:line="360" w:lineRule="auto"/>
        <w:ind w:firstLine="708"/>
        <w:jc w:val="both"/>
        <w:rPr>
          <w:sz w:val="28"/>
          <w:szCs w:val="28"/>
          <w:lang w:val="uk-UA"/>
        </w:rPr>
      </w:pPr>
      <w:r w:rsidRPr="00353CB1">
        <w:rPr>
          <w:sz w:val="28"/>
          <w:szCs w:val="28"/>
          <w:lang w:val="uk-UA"/>
        </w:rPr>
        <w:lastRenderedPageBreak/>
        <w:t>Існує модель, згідно з якою</w:t>
      </w:r>
      <w:r w:rsidR="00C01C5B">
        <w:rPr>
          <w:sz w:val="28"/>
          <w:szCs w:val="28"/>
          <w:lang w:val="uk-UA"/>
        </w:rPr>
        <w:t>,</w:t>
      </w:r>
      <w:r w:rsidRPr="00353CB1">
        <w:rPr>
          <w:sz w:val="28"/>
          <w:szCs w:val="28"/>
          <w:lang w:val="uk-UA"/>
        </w:rPr>
        <w:t xml:space="preserve"> </w:t>
      </w:r>
      <w:r w:rsidR="00CD5DF7">
        <w:rPr>
          <w:sz w:val="28"/>
          <w:szCs w:val="28"/>
          <w:lang w:val="uk-UA"/>
        </w:rPr>
        <w:t>ФРФ-</w:t>
      </w:r>
      <w:r w:rsidRPr="00353CB1">
        <w:rPr>
          <w:sz w:val="28"/>
          <w:szCs w:val="28"/>
          <w:lang w:val="uk-UA"/>
        </w:rPr>
        <w:t xml:space="preserve">19 діє не тільки безпосередньо на гепатоцити, щоб обмежити синтез </w:t>
      </w:r>
      <w:r w:rsidR="00CD5DF7">
        <w:rPr>
          <w:sz w:val="28"/>
          <w:szCs w:val="28"/>
          <w:lang w:val="uk-UA"/>
        </w:rPr>
        <w:t>ЖК</w:t>
      </w:r>
      <w:r w:rsidRPr="00353CB1">
        <w:rPr>
          <w:sz w:val="28"/>
          <w:szCs w:val="28"/>
          <w:lang w:val="uk-UA"/>
        </w:rPr>
        <w:t xml:space="preserve"> </w:t>
      </w:r>
      <w:r w:rsidRPr="00353CB1">
        <w:rPr>
          <w:sz w:val="28"/>
          <w:szCs w:val="28"/>
        </w:rPr>
        <w:t>de</w:t>
      </w:r>
      <w:r w:rsidRPr="00353CB1">
        <w:rPr>
          <w:sz w:val="28"/>
          <w:szCs w:val="28"/>
          <w:lang w:val="uk-UA"/>
        </w:rPr>
        <w:t xml:space="preserve"> </w:t>
      </w:r>
      <w:r w:rsidRPr="00353CB1">
        <w:rPr>
          <w:sz w:val="28"/>
          <w:szCs w:val="28"/>
        </w:rPr>
        <w:t>novo</w:t>
      </w:r>
      <w:r w:rsidRPr="00353CB1">
        <w:rPr>
          <w:sz w:val="28"/>
          <w:szCs w:val="28"/>
          <w:lang w:val="uk-UA"/>
        </w:rPr>
        <w:t>, але і за допомогою неклітинного автономного сигнального шляху для впливу на печінкове мікросередовище, що включає різноманітні типи клітин, включаючи імунні</w:t>
      </w:r>
      <w:r>
        <w:rPr>
          <w:sz w:val="28"/>
          <w:szCs w:val="28"/>
          <w:lang w:val="uk-UA"/>
        </w:rPr>
        <w:t xml:space="preserve"> </w:t>
      </w:r>
      <w:r w:rsidR="00C43B55" w:rsidRPr="006934F3">
        <w:rPr>
          <w:sz w:val="28"/>
          <w:szCs w:val="28"/>
          <w:lang w:val="uk-UA"/>
        </w:rPr>
        <w:t>[</w:t>
      </w:r>
      <w:r w:rsidR="00C43B55">
        <w:rPr>
          <w:sz w:val="28"/>
          <w:szCs w:val="28"/>
          <w:lang w:val="uk-UA"/>
        </w:rPr>
        <w:t>147</w:t>
      </w:r>
      <w:r w:rsidR="00C43B55" w:rsidRPr="006934F3">
        <w:rPr>
          <w:sz w:val="28"/>
          <w:szCs w:val="28"/>
          <w:lang w:val="uk-UA"/>
        </w:rPr>
        <w:t>].</w:t>
      </w:r>
      <w:r w:rsidRPr="00353CB1">
        <w:rPr>
          <w:sz w:val="28"/>
          <w:szCs w:val="28"/>
          <w:lang w:val="uk-UA"/>
        </w:rPr>
        <w:t xml:space="preserve"> У холестатичній печінці, опосередкована </w:t>
      </w:r>
      <w:r w:rsidR="00CD5DF7">
        <w:rPr>
          <w:sz w:val="28"/>
          <w:szCs w:val="28"/>
          <w:lang w:val="uk-UA"/>
        </w:rPr>
        <w:t>ФРФ-</w:t>
      </w:r>
      <w:r w:rsidRPr="00353CB1">
        <w:rPr>
          <w:sz w:val="28"/>
          <w:szCs w:val="28"/>
          <w:lang w:val="uk-UA"/>
        </w:rPr>
        <w:t xml:space="preserve">19 репресія </w:t>
      </w:r>
      <w:r w:rsidRPr="00353CB1">
        <w:rPr>
          <w:sz w:val="28"/>
          <w:szCs w:val="28"/>
        </w:rPr>
        <w:t>C</w:t>
      </w:r>
      <w:r w:rsidR="00CD5DF7" w:rsidRPr="00353CB1">
        <w:rPr>
          <w:sz w:val="28"/>
          <w:szCs w:val="28"/>
        </w:rPr>
        <w:t>YP</w:t>
      </w:r>
      <w:r w:rsidR="00CD5DF7" w:rsidRPr="00353CB1">
        <w:rPr>
          <w:sz w:val="28"/>
          <w:szCs w:val="28"/>
          <w:lang w:val="uk-UA"/>
        </w:rPr>
        <w:t>7</w:t>
      </w:r>
      <w:r w:rsidR="00CD5DF7" w:rsidRPr="00353CB1">
        <w:rPr>
          <w:sz w:val="28"/>
          <w:szCs w:val="28"/>
        </w:rPr>
        <w:t>A</w:t>
      </w:r>
      <w:r w:rsidR="00CD5DF7" w:rsidRPr="00353CB1">
        <w:rPr>
          <w:sz w:val="28"/>
          <w:szCs w:val="28"/>
          <w:lang w:val="uk-UA"/>
        </w:rPr>
        <w:t>1</w:t>
      </w:r>
      <w:r w:rsidRPr="00353CB1">
        <w:rPr>
          <w:sz w:val="28"/>
          <w:szCs w:val="28"/>
          <w:lang w:val="uk-UA"/>
        </w:rPr>
        <w:t xml:space="preserve"> обмежує накопичення </w:t>
      </w:r>
      <w:r w:rsidR="00CD5DF7">
        <w:rPr>
          <w:sz w:val="28"/>
          <w:szCs w:val="28"/>
          <w:lang w:val="uk-UA"/>
        </w:rPr>
        <w:t>ЖК</w:t>
      </w:r>
      <w:r w:rsidRPr="00353CB1">
        <w:rPr>
          <w:sz w:val="28"/>
          <w:szCs w:val="28"/>
          <w:lang w:val="uk-UA"/>
        </w:rPr>
        <w:t xml:space="preserve">, тоді як секреція </w:t>
      </w:r>
      <w:r w:rsidR="00CD5DF7">
        <w:rPr>
          <w:sz w:val="28"/>
          <w:szCs w:val="28"/>
          <w:lang w:val="uk-UA"/>
        </w:rPr>
        <w:t>інтерлейкіну</w:t>
      </w:r>
      <w:r w:rsidRPr="00353CB1">
        <w:rPr>
          <w:sz w:val="28"/>
          <w:szCs w:val="28"/>
          <w:lang w:val="uk-UA"/>
        </w:rPr>
        <w:t>-6 з печінкових імунних клітин може захищати гепатоцити від патогенів</w:t>
      </w:r>
      <w:r w:rsidRPr="00462D61">
        <w:rPr>
          <w:sz w:val="28"/>
          <w:szCs w:val="28"/>
          <w:lang w:val="uk-UA"/>
        </w:rPr>
        <w:t xml:space="preserve"> </w:t>
      </w:r>
      <w:r w:rsidR="00C43B55" w:rsidRPr="006934F3">
        <w:rPr>
          <w:sz w:val="28"/>
          <w:szCs w:val="28"/>
          <w:lang w:val="uk-UA"/>
        </w:rPr>
        <w:t>[</w:t>
      </w:r>
      <w:r w:rsidR="00C43B55">
        <w:rPr>
          <w:sz w:val="28"/>
          <w:szCs w:val="28"/>
          <w:lang w:val="uk-UA"/>
        </w:rPr>
        <w:t>148</w:t>
      </w:r>
      <w:r w:rsidR="00C43B55" w:rsidRPr="006934F3">
        <w:rPr>
          <w:sz w:val="28"/>
          <w:szCs w:val="28"/>
          <w:lang w:val="uk-UA"/>
        </w:rPr>
        <w:t>].</w:t>
      </w:r>
    </w:p>
    <w:p w14:paraId="4E12B995" w14:textId="77777777" w:rsidR="00BE0AA4" w:rsidRDefault="00BF5D95" w:rsidP="00670B6F">
      <w:pPr>
        <w:autoSpaceDE w:val="0"/>
        <w:autoSpaceDN w:val="0"/>
        <w:adjustRightInd w:val="0"/>
        <w:spacing w:line="360" w:lineRule="auto"/>
        <w:ind w:firstLine="708"/>
        <w:jc w:val="both"/>
        <w:rPr>
          <w:sz w:val="28"/>
          <w:szCs w:val="28"/>
          <w:lang w:val="uk-UA"/>
        </w:rPr>
      </w:pPr>
      <w:r>
        <w:rPr>
          <w:sz w:val="28"/>
          <w:szCs w:val="28"/>
          <w:lang w:val="uk-UA"/>
        </w:rPr>
        <w:t>Таким чином, різна спрямованість дії ФРФ-19, його участь у формуванні ЦД 2 типу, а також синтезі ЖК, може впливати на поєднаний перебіг ЦД 2 типу та ХБХ, що сприятиме формуванню нових патогенетичних напрямків або посилювати дію вже існуючих.</w:t>
      </w:r>
    </w:p>
    <w:p w14:paraId="5509A01C" w14:textId="77777777" w:rsidR="00BE0AA4" w:rsidRDefault="00BE0AA4" w:rsidP="00BE0AA4">
      <w:pPr>
        <w:autoSpaceDE w:val="0"/>
        <w:autoSpaceDN w:val="0"/>
        <w:adjustRightInd w:val="0"/>
        <w:spacing w:line="360" w:lineRule="auto"/>
        <w:ind w:firstLine="851"/>
        <w:jc w:val="both"/>
        <w:rPr>
          <w:sz w:val="28"/>
          <w:szCs w:val="28"/>
          <w:lang w:val="uk-UA"/>
        </w:rPr>
      </w:pPr>
    </w:p>
    <w:p w14:paraId="1D7995A6" w14:textId="77777777" w:rsidR="00BE0AA4" w:rsidRDefault="00D3444F" w:rsidP="00BE0AA4">
      <w:pPr>
        <w:autoSpaceDE w:val="0"/>
        <w:autoSpaceDN w:val="0"/>
        <w:adjustRightInd w:val="0"/>
        <w:spacing w:line="360" w:lineRule="auto"/>
        <w:jc w:val="center"/>
        <w:rPr>
          <w:sz w:val="28"/>
          <w:szCs w:val="28"/>
          <w:lang w:val="uk-UA"/>
        </w:rPr>
      </w:pPr>
      <w:r w:rsidRPr="0073509E">
        <w:rPr>
          <w:b/>
          <w:bCs/>
          <w:sz w:val="28"/>
          <w:szCs w:val="28"/>
          <w:lang w:val="uk-UA"/>
        </w:rPr>
        <w:t>1.3.</w:t>
      </w:r>
      <w:r>
        <w:rPr>
          <w:sz w:val="28"/>
          <w:szCs w:val="28"/>
          <w:lang w:val="uk-UA"/>
        </w:rPr>
        <w:t xml:space="preserve"> </w:t>
      </w:r>
      <w:r w:rsidR="00E66FA7" w:rsidRPr="001A6E44">
        <w:rPr>
          <w:b/>
          <w:sz w:val="28"/>
          <w:szCs w:val="28"/>
          <w:lang w:val="uk-UA"/>
        </w:rPr>
        <w:t>Способи корекції метаболічних порушень у хворих на цукровий діабет 2 типу та хронічного безкам’яного холециститу</w:t>
      </w:r>
    </w:p>
    <w:p w14:paraId="64FAC9E6" w14:textId="77777777" w:rsidR="00BE0AA4" w:rsidRDefault="00767392" w:rsidP="00670B6F">
      <w:pPr>
        <w:autoSpaceDE w:val="0"/>
        <w:autoSpaceDN w:val="0"/>
        <w:adjustRightInd w:val="0"/>
        <w:spacing w:line="360" w:lineRule="auto"/>
        <w:ind w:firstLine="709"/>
        <w:jc w:val="both"/>
        <w:rPr>
          <w:sz w:val="28"/>
          <w:szCs w:val="28"/>
          <w:lang w:val="uk-UA"/>
        </w:rPr>
      </w:pPr>
      <w:r>
        <w:rPr>
          <w:sz w:val="28"/>
          <w:szCs w:val="28"/>
        </w:rPr>
        <w:t xml:space="preserve">Сьогодні лікування </w:t>
      </w:r>
      <w:r>
        <w:rPr>
          <w:sz w:val="28"/>
          <w:szCs w:val="28"/>
          <w:lang w:val="uk-UA"/>
        </w:rPr>
        <w:t>ХБХ</w:t>
      </w:r>
      <w:r>
        <w:rPr>
          <w:sz w:val="28"/>
          <w:szCs w:val="28"/>
        </w:rPr>
        <w:t xml:space="preserve"> здійснюється за клінічним протоколом надання медичної допомоги хворим на </w:t>
      </w:r>
      <w:r>
        <w:rPr>
          <w:sz w:val="28"/>
          <w:szCs w:val="28"/>
          <w:lang w:val="uk-UA"/>
        </w:rPr>
        <w:t>ХХ</w:t>
      </w:r>
      <w:r>
        <w:rPr>
          <w:sz w:val="28"/>
          <w:szCs w:val="28"/>
        </w:rPr>
        <w:t xml:space="preserve">, затвердженим наказом МОЗ України від 13.06.2005 №271 </w:t>
      </w:r>
      <w:r w:rsidR="00C43B55" w:rsidRPr="006934F3">
        <w:rPr>
          <w:sz w:val="28"/>
          <w:szCs w:val="28"/>
          <w:lang w:val="uk-UA"/>
        </w:rPr>
        <w:t>[</w:t>
      </w:r>
      <w:r w:rsidR="00C43B55">
        <w:rPr>
          <w:sz w:val="28"/>
          <w:szCs w:val="28"/>
          <w:lang w:val="uk-UA"/>
        </w:rPr>
        <w:t>149</w:t>
      </w:r>
      <w:r w:rsidR="00C43B55" w:rsidRPr="006934F3">
        <w:rPr>
          <w:sz w:val="28"/>
          <w:szCs w:val="28"/>
          <w:lang w:val="uk-UA"/>
        </w:rPr>
        <w:t>].</w:t>
      </w:r>
      <w:r>
        <w:rPr>
          <w:sz w:val="28"/>
          <w:szCs w:val="28"/>
        </w:rPr>
        <w:tab/>
        <w:t>Лікування Х</w:t>
      </w:r>
      <w:r>
        <w:rPr>
          <w:sz w:val="28"/>
          <w:szCs w:val="28"/>
          <w:lang w:val="uk-UA"/>
        </w:rPr>
        <w:t>БХ</w:t>
      </w:r>
      <w:r>
        <w:rPr>
          <w:sz w:val="28"/>
          <w:szCs w:val="28"/>
        </w:rPr>
        <w:t xml:space="preserve"> є комплексним, індивідуальним, залежним від стадії виразності патологічного процесу, порушення біохімічних, імунологічних і гормональних механізмів, а також змін фізико-хімічних та біохімічних показників </w:t>
      </w:r>
      <w:r>
        <w:rPr>
          <w:sz w:val="28"/>
          <w:szCs w:val="28"/>
          <w:lang w:val="uk-UA"/>
        </w:rPr>
        <w:t>жовчі</w:t>
      </w:r>
      <w:r>
        <w:rPr>
          <w:sz w:val="28"/>
          <w:szCs w:val="28"/>
        </w:rPr>
        <w:t>, наявності інфекції.</w:t>
      </w:r>
    </w:p>
    <w:p w14:paraId="73148B09" w14:textId="2198261C" w:rsidR="00767392" w:rsidRPr="00BE0AA4" w:rsidRDefault="00767392" w:rsidP="00670B6F">
      <w:pPr>
        <w:autoSpaceDE w:val="0"/>
        <w:autoSpaceDN w:val="0"/>
        <w:adjustRightInd w:val="0"/>
        <w:spacing w:line="360" w:lineRule="auto"/>
        <w:ind w:firstLine="709"/>
        <w:jc w:val="both"/>
        <w:rPr>
          <w:sz w:val="28"/>
          <w:szCs w:val="28"/>
          <w:lang w:val="uk-UA"/>
        </w:rPr>
      </w:pPr>
      <w:r w:rsidRPr="008E4B7A">
        <w:rPr>
          <w:sz w:val="28"/>
          <w:szCs w:val="28"/>
          <w:lang w:val="uk-UA"/>
        </w:rPr>
        <w:t>У хронічній стадії хвороби важливе місце посідає зміна способу життя, у тому числі зниження маси тіла, дієтичні рекомендації, фізичні вправи.</w:t>
      </w:r>
      <w:r>
        <w:rPr>
          <w:sz w:val="28"/>
          <w:szCs w:val="28"/>
          <w:lang w:val="uk-UA"/>
        </w:rPr>
        <w:t xml:space="preserve"> </w:t>
      </w:r>
      <w:r w:rsidRPr="008E4B7A">
        <w:rPr>
          <w:sz w:val="28"/>
          <w:szCs w:val="28"/>
          <w:lang w:val="uk-UA"/>
        </w:rPr>
        <w:t xml:space="preserve">Дієтичні рекомендації займають </w:t>
      </w:r>
      <w:r>
        <w:rPr>
          <w:sz w:val="28"/>
          <w:szCs w:val="28"/>
          <w:lang w:val="uk-UA"/>
        </w:rPr>
        <w:t>важливе</w:t>
      </w:r>
      <w:r w:rsidRPr="008E4B7A">
        <w:rPr>
          <w:sz w:val="28"/>
          <w:szCs w:val="28"/>
          <w:lang w:val="uk-UA"/>
        </w:rPr>
        <w:t xml:space="preserve"> місце в профілактиці </w:t>
      </w:r>
      <w:r>
        <w:rPr>
          <w:sz w:val="28"/>
          <w:szCs w:val="28"/>
          <w:lang w:val="uk-UA"/>
        </w:rPr>
        <w:t>утворення</w:t>
      </w:r>
      <w:r w:rsidRPr="008E4B7A">
        <w:rPr>
          <w:sz w:val="28"/>
          <w:szCs w:val="28"/>
          <w:lang w:val="uk-UA"/>
        </w:rPr>
        <w:t xml:space="preserve"> біліарного сладжа або конкрементів у </w:t>
      </w:r>
      <w:r>
        <w:rPr>
          <w:sz w:val="28"/>
          <w:szCs w:val="28"/>
          <w:lang w:val="uk-UA"/>
        </w:rPr>
        <w:t>позапечінковій</w:t>
      </w:r>
      <w:r w:rsidRPr="008E4B7A">
        <w:rPr>
          <w:sz w:val="28"/>
          <w:szCs w:val="28"/>
          <w:lang w:val="uk-UA"/>
        </w:rPr>
        <w:t xml:space="preserve"> біліарн</w:t>
      </w:r>
      <w:r>
        <w:rPr>
          <w:sz w:val="28"/>
          <w:szCs w:val="28"/>
          <w:lang w:val="uk-UA"/>
        </w:rPr>
        <w:t>ій</w:t>
      </w:r>
      <w:r w:rsidRPr="008E4B7A">
        <w:rPr>
          <w:sz w:val="28"/>
          <w:szCs w:val="28"/>
          <w:lang w:val="uk-UA"/>
        </w:rPr>
        <w:t xml:space="preserve"> системі</w:t>
      </w:r>
      <w:r>
        <w:rPr>
          <w:sz w:val="28"/>
          <w:szCs w:val="28"/>
          <w:lang w:val="uk-UA"/>
        </w:rPr>
        <w:t>, а саме</w:t>
      </w:r>
      <w:r w:rsidRPr="008E4B7A">
        <w:rPr>
          <w:sz w:val="28"/>
          <w:szCs w:val="28"/>
          <w:lang w:val="uk-UA"/>
        </w:rPr>
        <w:t>:</w:t>
      </w:r>
    </w:p>
    <w:p w14:paraId="7626D193" w14:textId="3E9E850A" w:rsidR="00767392" w:rsidRPr="008E4B7A" w:rsidRDefault="00767392" w:rsidP="00670B6F">
      <w:pPr>
        <w:autoSpaceDE w:val="0"/>
        <w:spacing w:line="360" w:lineRule="auto"/>
        <w:ind w:right="-25" w:firstLine="709"/>
        <w:jc w:val="both"/>
        <w:rPr>
          <w:sz w:val="28"/>
          <w:szCs w:val="28"/>
          <w:lang w:val="uk-UA"/>
        </w:rPr>
      </w:pPr>
      <w:r w:rsidRPr="008E4B7A">
        <w:rPr>
          <w:sz w:val="28"/>
          <w:szCs w:val="28"/>
          <w:lang w:val="uk-UA"/>
        </w:rPr>
        <w:t>регулярний 4-6-кратний прийом їжі</w:t>
      </w:r>
      <w:r>
        <w:rPr>
          <w:sz w:val="28"/>
          <w:szCs w:val="28"/>
          <w:lang w:val="uk-UA"/>
        </w:rPr>
        <w:t xml:space="preserve">; </w:t>
      </w:r>
      <w:r w:rsidRPr="008E4B7A">
        <w:rPr>
          <w:sz w:val="28"/>
          <w:szCs w:val="28"/>
          <w:lang w:val="uk-UA"/>
        </w:rPr>
        <w:t xml:space="preserve">обмеження прийому продуктів, що містять </w:t>
      </w:r>
      <w:r w:rsidR="00CD5DF7">
        <w:rPr>
          <w:sz w:val="28"/>
          <w:szCs w:val="28"/>
          <w:lang w:val="uk-UA"/>
        </w:rPr>
        <w:t>ХС</w:t>
      </w:r>
      <w:r w:rsidRPr="008E4B7A">
        <w:rPr>
          <w:sz w:val="28"/>
          <w:szCs w:val="28"/>
          <w:lang w:val="uk-UA"/>
        </w:rPr>
        <w:t xml:space="preserve"> і жирні кислоти (жири тваринного походженн</w:t>
      </w:r>
      <w:r>
        <w:rPr>
          <w:sz w:val="28"/>
          <w:szCs w:val="28"/>
          <w:lang w:val="uk-UA"/>
        </w:rPr>
        <w:t xml:space="preserve">я та </w:t>
      </w:r>
      <w:r w:rsidRPr="008E4B7A">
        <w:rPr>
          <w:sz w:val="28"/>
          <w:szCs w:val="28"/>
          <w:lang w:val="uk-UA"/>
        </w:rPr>
        <w:t>смажені продукти</w:t>
      </w:r>
      <w:r>
        <w:rPr>
          <w:sz w:val="28"/>
          <w:szCs w:val="28"/>
          <w:lang w:val="uk-UA"/>
        </w:rPr>
        <w:t xml:space="preserve">, які </w:t>
      </w:r>
      <w:r w:rsidRPr="008E4B7A">
        <w:rPr>
          <w:sz w:val="28"/>
          <w:szCs w:val="28"/>
          <w:lang w:val="uk-UA"/>
        </w:rPr>
        <w:t>пройшли термічну обробку понад 100 °С);</w:t>
      </w:r>
      <w:r>
        <w:rPr>
          <w:sz w:val="28"/>
          <w:szCs w:val="28"/>
          <w:lang w:val="uk-UA"/>
        </w:rPr>
        <w:t xml:space="preserve"> </w:t>
      </w:r>
      <w:r w:rsidRPr="008E4B7A">
        <w:rPr>
          <w:sz w:val="28"/>
          <w:szCs w:val="28"/>
          <w:lang w:val="uk-UA"/>
        </w:rPr>
        <w:t>повільне зниження маси тіла;</w:t>
      </w:r>
      <w:r>
        <w:rPr>
          <w:sz w:val="28"/>
          <w:szCs w:val="28"/>
          <w:lang w:val="uk-UA"/>
        </w:rPr>
        <w:t xml:space="preserve"> </w:t>
      </w:r>
      <w:r w:rsidRPr="008E4B7A">
        <w:rPr>
          <w:sz w:val="28"/>
          <w:szCs w:val="28"/>
          <w:lang w:val="uk-UA"/>
        </w:rPr>
        <w:t>при використанні низькокалорійних дієт, голодуванні, проведенні шунтуючих операцій показано додатково призначення</w:t>
      </w:r>
      <w:r w:rsidR="00BE0AA4" w:rsidRPr="00BE0AA4">
        <w:rPr>
          <w:sz w:val="28"/>
          <w:szCs w:val="28"/>
          <w:lang w:val="uk-UA"/>
        </w:rPr>
        <w:t xml:space="preserve"> </w:t>
      </w:r>
      <w:r w:rsidRPr="008E4B7A">
        <w:rPr>
          <w:sz w:val="28"/>
          <w:szCs w:val="28"/>
          <w:lang w:val="uk-UA"/>
        </w:rPr>
        <w:t xml:space="preserve">УДХК 10-15 </w:t>
      </w:r>
      <w:r w:rsidRPr="008E4B7A">
        <w:rPr>
          <w:sz w:val="28"/>
          <w:szCs w:val="28"/>
          <w:lang w:val="uk-UA"/>
        </w:rPr>
        <w:lastRenderedPageBreak/>
        <w:t>мг/кг/добу;</w:t>
      </w:r>
      <w:r>
        <w:rPr>
          <w:sz w:val="28"/>
          <w:szCs w:val="28"/>
          <w:lang w:val="uk-UA"/>
        </w:rPr>
        <w:t xml:space="preserve"> додавання до раціону </w:t>
      </w:r>
      <w:r w:rsidRPr="008E4B7A">
        <w:rPr>
          <w:sz w:val="28"/>
          <w:szCs w:val="28"/>
          <w:lang w:val="uk-UA"/>
        </w:rPr>
        <w:t>продуктів рослинного походження або харчових добавок</w:t>
      </w:r>
      <w:r>
        <w:rPr>
          <w:sz w:val="28"/>
          <w:szCs w:val="28"/>
          <w:lang w:val="uk-UA"/>
        </w:rPr>
        <w:t xml:space="preserve">, які містять харчові волокна; </w:t>
      </w:r>
      <w:r w:rsidRPr="008E4B7A">
        <w:rPr>
          <w:sz w:val="28"/>
          <w:szCs w:val="28"/>
          <w:lang w:val="uk-UA"/>
        </w:rPr>
        <w:t>овочі</w:t>
      </w:r>
      <w:r>
        <w:rPr>
          <w:sz w:val="28"/>
          <w:szCs w:val="28"/>
          <w:lang w:val="uk-UA"/>
        </w:rPr>
        <w:t xml:space="preserve"> та</w:t>
      </w:r>
      <w:r w:rsidRPr="008E4B7A">
        <w:rPr>
          <w:sz w:val="28"/>
          <w:szCs w:val="28"/>
          <w:lang w:val="uk-UA"/>
        </w:rPr>
        <w:t xml:space="preserve"> фрукти</w:t>
      </w:r>
      <w:r>
        <w:rPr>
          <w:sz w:val="28"/>
          <w:szCs w:val="28"/>
          <w:lang w:val="uk-UA"/>
        </w:rPr>
        <w:t xml:space="preserve"> рекомендовано</w:t>
      </w:r>
      <w:r w:rsidRPr="008E4B7A">
        <w:rPr>
          <w:sz w:val="28"/>
          <w:szCs w:val="28"/>
          <w:lang w:val="uk-UA"/>
        </w:rPr>
        <w:t xml:space="preserve"> використовувати </w:t>
      </w:r>
      <w:r>
        <w:rPr>
          <w:sz w:val="28"/>
          <w:szCs w:val="28"/>
          <w:lang w:val="uk-UA"/>
        </w:rPr>
        <w:t xml:space="preserve">після </w:t>
      </w:r>
      <w:r w:rsidRPr="008E4B7A">
        <w:rPr>
          <w:sz w:val="28"/>
          <w:szCs w:val="28"/>
          <w:lang w:val="uk-UA"/>
        </w:rPr>
        <w:t>термічно</w:t>
      </w:r>
      <w:r>
        <w:rPr>
          <w:sz w:val="28"/>
          <w:szCs w:val="28"/>
          <w:lang w:val="uk-UA"/>
        </w:rPr>
        <w:t>ї</w:t>
      </w:r>
      <w:r w:rsidRPr="008E4B7A">
        <w:rPr>
          <w:sz w:val="28"/>
          <w:szCs w:val="28"/>
          <w:lang w:val="uk-UA"/>
        </w:rPr>
        <w:t xml:space="preserve"> оброб</w:t>
      </w:r>
      <w:r>
        <w:rPr>
          <w:sz w:val="28"/>
          <w:szCs w:val="28"/>
          <w:lang w:val="uk-UA"/>
        </w:rPr>
        <w:t>ки</w:t>
      </w:r>
      <w:r w:rsidRPr="008E4B7A">
        <w:rPr>
          <w:sz w:val="28"/>
          <w:szCs w:val="28"/>
          <w:lang w:val="uk-UA"/>
        </w:rPr>
        <w:t xml:space="preserve"> (відварні, запечені);</w:t>
      </w:r>
      <w:r>
        <w:rPr>
          <w:sz w:val="28"/>
          <w:szCs w:val="28"/>
          <w:lang w:val="uk-UA"/>
        </w:rPr>
        <w:t xml:space="preserve"> </w:t>
      </w:r>
      <w:r w:rsidRPr="008E4B7A">
        <w:rPr>
          <w:sz w:val="28"/>
          <w:szCs w:val="28"/>
          <w:lang w:val="uk-UA"/>
        </w:rPr>
        <w:t>забезпечення щоденного ефективного стільця</w:t>
      </w:r>
      <w:r w:rsidR="00C43B55">
        <w:rPr>
          <w:sz w:val="28"/>
          <w:szCs w:val="28"/>
          <w:lang w:val="uk-UA"/>
        </w:rPr>
        <w:t xml:space="preserve"> </w:t>
      </w:r>
      <w:r w:rsidR="00C43B55" w:rsidRPr="006934F3">
        <w:rPr>
          <w:sz w:val="28"/>
          <w:szCs w:val="28"/>
          <w:lang w:val="uk-UA"/>
        </w:rPr>
        <w:t>[</w:t>
      </w:r>
      <w:r w:rsidR="00C43B55">
        <w:rPr>
          <w:sz w:val="28"/>
          <w:szCs w:val="28"/>
          <w:lang w:val="uk-UA"/>
        </w:rPr>
        <w:t>150</w:t>
      </w:r>
      <w:r w:rsidR="00C43B55" w:rsidRPr="006934F3">
        <w:rPr>
          <w:sz w:val="28"/>
          <w:szCs w:val="28"/>
          <w:lang w:val="uk-UA"/>
        </w:rPr>
        <w:t>].</w:t>
      </w:r>
    </w:p>
    <w:p w14:paraId="630588FB" w14:textId="77777777" w:rsidR="00BE0AA4" w:rsidRDefault="00F02609" w:rsidP="00670B6F">
      <w:pPr>
        <w:pStyle w:val="aff8"/>
        <w:spacing w:before="0" w:beforeAutospacing="0" w:after="0" w:afterAutospacing="0" w:line="360" w:lineRule="auto"/>
        <w:ind w:firstLine="709"/>
        <w:jc w:val="both"/>
        <w:rPr>
          <w:sz w:val="28"/>
          <w:szCs w:val="28"/>
          <w:lang w:val="uk-UA"/>
        </w:rPr>
      </w:pPr>
      <w:r>
        <w:rPr>
          <w:sz w:val="28"/>
          <w:szCs w:val="28"/>
          <w:lang w:val="uk-UA"/>
        </w:rPr>
        <w:t>Так само т</w:t>
      </w:r>
      <w:r w:rsidRPr="00C01C5B">
        <w:rPr>
          <w:sz w:val="28"/>
          <w:szCs w:val="28"/>
          <w:lang w:val="uk-UA"/>
        </w:rPr>
        <w:t>ерапі</w:t>
      </w:r>
      <w:r>
        <w:rPr>
          <w:sz w:val="28"/>
          <w:szCs w:val="28"/>
          <w:lang w:val="uk-UA"/>
        </w:rPr>
        <w:t>я</w:t>
      </w:r>
      <w:r w:rsidRPr="00C01C5B">
        <w:rPr>
          <w:sz w:val="28"/>
          <w:szCs w:val="28"/>
          <w:lang w:val="uk-UA"/>
        </w:rPr>
        <w:t xml:space="preserve"> першої лінії </w:t>
      </w:r>
      <w:r>
        <w:rPr>
          <w:sz w:val="28"/>
          <w:szCs w:val="28"/>
          <w:lang w:val="uk-UA"/>
        </w:rPr>
        <w:t>ЦД</w:t>
      </w:r>
      <w:r w:rsidRPr="00C01C5B">
        <w:rPr>
          <w:sz w:val="28"/>
          <w:szCs w:val="28"/>
          <w:lang w:val="uk-UA"/>
        </w:rPr>
        <w:t xml:space="preserve"> 2 типу складається</w:t>
      </w:r>
      <w:r w:rsidRPr="00C01C5B">
        <w:rPr>
          <w:i/>
          <w:sz w:val="28"/>
          <w:szCs w:val="28"/>
          <w:lang w:val="uk-UA"/>
        </w:rPr>
        <w:t xml:space="preserve"> </w:t>
      </w:r>
      <w:r w:rsidRPr="002C62A4">
        <w:rPr>
          <w:sz w:val="28"/>
          <w:szCs w:val="28"/>
          <w:lang w:val="uk-UA"/>
        </w:rPr>
        <w:t xml:space="preserve">зі змін способу життя, що включає гіпокалорійну дієту та фізичні вправи. </w:t>
      </w:r>
      <w:r w:rsidRPr="00363118">
        <w:rPr>
          <w:sz w:val="28"/>
          <w:szCs w:val="28"/>
          <w:lang w:val="uk-UA"/>
        </w:rPr>
        <w:t xml:space="preserve">Мета фізичних вправ </w:t>
      </w:r>
      <w:r>
        <w:rPr>
          <w:sz w:val="28"/>
          <w:szCs w:val="28"/>
          <w:lang w:val="uk-UA"/>
        </w:rPr>
        <w:t>—</w:t>
      </w:r>
      <w:r w:rsidRPr="00363118">
        <w:rPr>
          <w:sz w:val="28"/>
          <w:szCs w:val="28"/>
          <w:lang w:val="uk-UA"/>
        </w:rPr>
        <w:t xml:space="preserve"> підвищення периферичної чутливості до інсуліну</w:t>
      </w:r>
      <w:r w:rsidR="009307CD">
        <w:rPr>
          <w:sz w:val="28"/>
          <w:szCs w:val="28"/>
          <w:lang w:val="uk-UA"/>
        </w:rPr>
        <w:t xml:space="preserve">, </w:t>
      </w:r>
      <w:r>
        <w:rPr>
          <w:sz w:val="28"/>
          <w:szCs w:val="28"/>
          <w:lang w:val="uk-UA"/>
        </w:rPr>
        <w:t>боротьба з на</w:t>
      </w:r>
      <w:r w:rsidR="009307CD">
        <w:rPr>
          <w:sz w:val="28"/>
          <w:szCs w:val="28"/>
          <w:lang w:val="uk-UA"/>
        </w:rPr>
        <w:t xml:space="preserve">длишковою масою тіла та ожирінням </w:t>
      </w:r>
      <w:r w:rsidR="00C43B55" w:rsidRPr="006934F3">
        <w:rPr>
          <w:sz w:val="28"/>
          <w:szCs w:val="28"/>
          <w:lang w:val="uk-UA"/>
        </w:rPr>
        <w:t>[</w:t>
      </w:r>
      <w:r w:rsidR="00C43B55">
        <w:rPr>
          <w:sz w:val="28"/>
          <w:szCs w:val="28"/>
          <w:lang w:val="uk-UA"/>
        </w:rPr>
        <w:t>29, 151</w:t>
      </w:r>
      <w:r w:rsidR="00C43B55" w:rsidRPr="006934F3">
        <w:rPr>
          <w:sz w:val="28"/>
          <w:szCs w:val="28"/>
          <w:lang w:val="uk-UA"/>
        </w:rPr>
        <w:t>].</w:t>
      </w:r>
    </w:p>
    <w:p w14:paraId="34A48B47" w14:textId="450B7147" w:rsidR="00767392" w:rsidRPr="00BE0AA4" w:rsidRDefault="00F02609" w:rsidP="00670B6F">
      <w:pPr>
        <w:pStyle w:val="aff8"/>
        <w:spacing w:before="0" w:beforeAutospacing="0" w:after="0" w:afterAutospacing="0" w:line="360" w:lineRule="auto"/>
        <w:ind w:firstLine="709"/>
        <w:jc w:val="both"/>
        <w:rPr>
          <w:sz w:val="28"/>
          <w:szCs w:val="28"/>
          <w:lang w:val="uk-UA"/>
        </w:rPr>
      </w:pPr>
      <w:r w:rsidRPr="008E4B7A">
        <w:rPr>
          <w:sz w:val="28"/>
          <w:szCs w:val="28"/>
          <w:lang w:val="uk-UA"/>
        </w:rPr>
        <w:t>Важлив</w:t>
      </w:r>
      <w:r>
        <w:rPr>
          <w:sz w:val="28"/>
          <w:szCs w:val="28"/>
          <w:lang w:val="uk-UA"/>
        </w:rPr>
        <w:t xml:space="preserve">е значення у </w:t>
      </w:r>
      <w:r w:rsidRPr="008E4B7A">
        <w:rPr>
          <w:sz w:val="28"/>
          <w:szCs w:val="28"/>
          <w:lang w:val="uk-UA"/>
        </w:rPr>
        <w:t>лікування хворих на ЦД</w:t>
      </w:r>
      <w:r>
        <w:rPr>
          <w:sz w:val="28"/>
          <w:szCs w:val="28"/>
          <w:lang w:val="uk-UA"/>
        </w:rPr>
        <w:t xml:space="preserve"> 2 типу</w:t>
      </w:r>
      <w:r w:rsidRPr="008E4B7A">
        <w:rPr>
          <w:sz w:val="28"/>
          <w:szCs w:val="28"/>
          <w:lang w:val="uk-UA"/>
        </w:rPr>
        <w:t xml:space="preserve"> </w:t>
      </w:r>
      <w:r w:rsidR="009307CD">
        <w:rPr>
          <w:sz w:val="28"/>
          <w:szCs w:val="28"/>
          <w:lang w:val="uk-UA"/>
        </w:rPr>
        <w:t>займає</w:t>
      </w:r>
      <w:r w:rsidRPr="008E4B7A">
        <w:rPr>
          <w:sz w:val="28"/>
          <w:szCs w:val="28"/>
          <w:lang w:val="uk-UA"/>
        </w:rPr>
        <w:t xml:space="preserve"> терапія ІР, яка </w:t>
      </w:r>
      <w:r>
        <w:rPr>
          <w:sz w:val="28"/>
          <w:szCs w:val="28"/>
          <w:lang w:val="uk-UA"/>
        </w:rPr>
        <w:t>в першу чергу</w:t>
      </w:r>
      <w:r w:rsidRPr="008E4B7A">
        <w:rPr>
          <w:sz w:val="28"/>
          <w:szCs w:val="28"/>
          <w:lang w:val="uk-UA"/>
        </w:rPr>
        <w:t xml:space="preserve"> полягає у призначені метформіну</w:t>
      </w:r>
      <w:r>
        <w:rPr>
          <w:sz w:val="28"/>
          <w:szCs w:val="28"/>
          <w:lang w:val="uk-UA"/>
        </w:rPr>
        <w:t>, який належить до групи</w:t>
      </w:r>
      <w:r w:rsidRPr="008E4B7A">
        <w:rPr>
          <w:sz w:val="28"/>
          <w:szCs w:val="28"/>
          <w:lang w:val="uk-UA"/>
        </w:rPr>
        <w:t xml:space="preserve"> бігуанідів, пригнічує утворення глюкози в печінці</w:t>
      </w:r>
      <w:r>
        <w:rPr>
          <w:sz w:val="28"/>
          <w:szCs w:val="28"/>
          <w:lang w:val="uk-UA"/>
        </w:rPr>
        <w:t>,</w:t>
      </w:r>
      <w:r w:rsidRPr="008E4B7A">
        <w:rPr>
          <w:sz w:val="28"/>
          <w:szCs w:val="28"/>
          <w:lang w:val="uk-UA"/>
        </w:rPr>
        <w:t xml:space="preserve"> знижує глікемію натще, підвищує печінкову та периферичну чутливість до інсуліну</w:t>
      </w:r>
      <w:r>
        <w:rPr>
          <w:sz w:val="28"/>
          <w:szCs w:val="28"/>
          <w:lang w:val="uk-UA"/>
        </w:rPr>
        <w:t xml:space="preserve">, </w:t>
      </w:r>
      <w:r w:rsidRPr="008E4B7A">
        <w:rPr>
          <w:sz w:val="28"/>
          <w:szCs w:val="28"/>
          <w:lang w:val="uk-UA"/>
        </w:rPr>
        <w:t xml:space="preserve">діє на інсулінові рецептори. </w:t>
      </w:r>
      <w:r>
        <w:rPr>
          <w:sz w:val="28"/>
          <w:szCs w:val="28"/>
          <w:lang w:val="uk-UA"/>
        </w:rPr>
        <w:t>Виходячи з цього, д</w:t>
      </w:r>
      <w:r w:rsidRPr="008E4B7A">
        <w:rPr>
          <w:sz w:val="28"/>
          <w:szCs w:val="28"/>
          <w:lang w:val="uk-UA"/>
        </w:rPr>
        <w:t xml:space="preserve">ія метформіну сприяє зменшенню ІР у печінці, скелетних м`язах, жировій тканині. </w:t>
      </w:r>
      <w:r>
        <w:rPr>
          <w:sz w:val="28"/>
          <w:szCs w:val="28"/>
          <w:lang w:val="uk-UA"/>
        </w:rPr>
        <w:t xml:space="preserve">Також </w:t>
      </w:r>
      <w:r w:rsidRPr="008E4B7A">
        <w:rPr>
          <w:sz w:val="28"/>
          <w:szCs w:val="28"/>
          <w:lang w:val="uk-UA"/>
        </w:rPr>
        <w:t>метформіну властива анорексигенна дія</w:t>
      </w:r>
      <w:r>
        <w:rPr>
          <w:sz w:val="28"/>
          <w:szCs w:val="28"/>
          <w:lang w:val="uk-UA"/>
        </w:rPr>
        <w:t xml:space="preserve">, він </w:t>
      </w:r>
      <w:r w:rsidRPr="008E4B7A">
        <w:rPr>
          <w:sz w:val="28"/>
          <w:szCs w:val="28"/>
          <w:lang w:val="uk-UA"/>
        </w:rPr>
        <w:t>сприяє зниженню маси тіла</w:t>
      </w:r>
      <w:r>
        <w:rPr>
          <w:sz w:val="28"/>
          <w:szCs w:val="28"/>
          <w:lang w:val="uk-UA"/>
        </w:rPr>
        <w:t xml:space="preserve">, </w:t>
      </w:r>
      <w:r w:rsidRPr="008E4B7A">
        <w:rPr>
          <w:sz w:val="28"/>
          <w:szCs w:val="28"/>
          <w:lang w:val="uk-UA"/>
        </w:rPr>
        <w:t xml:space="preserve">уповільнює розвиток ЦД,  та має протективний кардіоваскулярний ефект, покращує ліпідний обмін, що виявляється у зниженні рівнів вільних жирних кислот, ХС ЛПНЩ, ХС ЛПДНЩ, підвищенні рівня ХС ЛПВЩ, пригніченні окисного стресу, покращенні релаксації судин та зниженні проліферації гладком`язових клітин </w:t>
      </w:r>
      <w:r w:rsidR="00C43B55" w:rsidRPr="006934F3">
        <w:rPr>
          <w:sz w:val="28"/>
          <w:szCs w:val="28"/>
          <w:lang w:val="uk-UA"/>
        </w:rPr>
        <w:t>[</w:t>
      </w:r>
      <w:r w:rsidR="00C43B55">
        <w:rPr>
          <w:sz w:val="28"/>
          <w:szCs w:val="28"/>
          <w:lang w:val="uk-UA"/>
        </w:rPr>
        <w:t>25, 29, 152</w:t>
      </w:r>
      <w:r w:rsidR="00C43B55" w:rsidRPr="006934F3">
        <w:rPr>
          <w:sz w:val="28"/>
          <w:szCs w:val="28"/>
          <w:lang w:val="uk-UA"/>
        </w:rPr>
        <w:t>].</w:t>
      </w:r>
    </w:p>
    <w:p w14:paraId="121D251F" w14:textId="12E8BBC3" w:rsidR="00D3444F" w:rsidRPr="00F02609" w:rsidRDefault="00C01C5B" w:rsidP="00670B6F">
      <w:pPr>
        <w:pStyle w:val="aff8"/>
        <w:spacing w:before="0" w:beforeAutospacing="0" w:after="0" w:afterAutospacing="0" w:line="360" w:lineRule="auto"/>
        <w:ind w:firstLine="709"/>
        <w:jc w:val="both"/>
        <w:rPr>
          <w:color w:val="000000"/>
          <w:sz w:val="28"/>
          <w:szCs w:val="28"/>
          <w:lang w:val="uk-UA"/>
        </w:rPr>
      </w:pPr>
      <w:r>
        <w:rPr>
          <w:sz w:val="28"/>
          <w:szCs w:val="28"/>
          <w:lang w:val="uk-UA"/>
        </w:rPr>
        <w:t xml:space="preserve">Виходячи з наведених даних щодо ролі </w:t>
      </w:r>
      <w:r w:rsidR="00F02609">
        <w:rPr>
          <w:sz w:val="28"/>
          <w:szCs w:val="28"/>
          <w:lang w:val="uk-UA"/>
        </w:rPr>
        <w:t>ЖК</w:t>
      </w:r>
      <w:r>
        <w:rPr>
          <w:sz w:val="28"/>
          <w:szCs w:val="28"/>
          <w:lang w:val="uk-UA"/>
        </w:rPr>
        <w:t xml:space="preserve"> в патогенезі ХБХ у хворих на ЦД 2 типу, п</w:t>
      </w:r>
      <w:r w:rsidR="00D3444F" w:rsidRPr="00CF1036">
        <w:rPr>
          <w:sz w:val="28"/>
          <w:szCs w:val="28"/>
          <w:lang w:val="uk-UA"/>
        </w:rPr>
        <w:t>атогенетично об</w:t>
      </w:r>
      <w:r w:rsidR="009017CB">
        <w:rPr>
          <w:sz w:val="28"/>
          <w:szCs w:val="28"/>
          <w:lang w:val="uk-UA"/>
        </w:rPr>
        <w:t>ґ</w:t>
      </w:r>
      <w:r w:rsidR="00D3444F" w:rsidRPr="00CF1036">
        <w:rPr>
          <w:sz w:val="28"/>
          <w:szCs w:val="28"/>
          <w:lang w:val="uk-UA"/>
        </w:rPr>
        <w:t xml:space="preserve">рунтованим </w:t>
      </w:r>
      <w:r>
        <w:rPr>
          <w:sz w:val="28"/>
          <w:szCs w:val="28"/>
          <w:lang w:val="uk-UA"/>
        </w:rPr>
        <w:t>було</w:t>
      </w:r>
      <w:r w:rsidR="00D3444F" w:rsidRPr="00CF1036">
        <w:rPr>
          <w:sz w:val="28"/>
          <w:szCs w:val="28"/>
          <w:lang w:val="uk-UA"/>
        </w:rPr>
        <w:t xml:space="preserve"> призначення препаратів УДХК – третичної </w:t>
      </w:r>
      <w:r w:rsidR="00D3444F">
        <w:rPr>
          <w:sz w:val="28"/>
          <w:szCs w:val="28"/>
          <w:lang w:val="uk-UA"/>
        </w:rPr>
        <w:t>ЖК</w:t>
      </w:r>
      <w:r w:rsidR="00D3444F" w:rsidRPr="00CF1036">
        <w:rPr>
          <w:sz w:val="28"/>
          <w:szCs w:val="28"/>
          <w:lang w:val="uk-UA"/>
        </w:rPr>
        <w:t xml:space="preserve">, яка утворюється під дією бактеріальних фементів з 7-кето-літохолевої кислоти, яка потрапляє в печінку з тонкої кишки </w:t>
      </w:r>
      <w:r w:rsidR="00C43B55" w:rsidRPr="006934F3">
        <w:rPr>
          <w:sz w:val="28"/>
          <w:szCs w:val="28"/>
          <w:lang w:val="uk-UA"/>
        </w:rPr>
        <w:t>[</w:t>
      </w:r>
      <w:r w:rsidR="00C43B55">
        <w:rPr>
          <w:sz w:val="28"/>
          <w:szCs w:val="28"/>
          <w:lang w:val="uk-UA"/>
        </w:rPr>
        <w:t>153</w:t>
      </w:r>
      <w:r w:rsidR="00C43B55" w:rsidRPr="006934F3">
        <w:rPr>
          <w:sz w:val="28"/>
          <w:szCs w:val="28"/>
          <w:lang w:val="uk-UA"/>
        </w:rPr>
        <w:t>].</w:t>
      </w:r>
      <w:r w:rsidR="00D3444F">
        <w:rPr>
          <w:sz w:val="28"/>
          <w:szCs w:val="28"/>
          <w:lang w:val="uk-UA"/>
        </w:rPr>
        <w:t xml:space="preserve"> </w:t>
      </w:r>
      <w:r w:rsidR="00D3444F" w:rsidRPr="00CF1036">
        <w:rPr>
          <w:sz w:val="28"/>
          <w:szCs w:val="28"/>
          <w:lang w:val="uk-UA"/>
        </w:rPr>
        <w:t xml:space="preserve"> </w:t>
      </w:r>
      <w:r w:rsidR="00D3444F">
        <w:rPr>
          <w:sz w:val="28"/>
          <w:szCs w:val="28"/>
          <w:lang w:val="uk-UA"/>
        </w:rPr>
        <w:t xml:space="preserve">Вона </w:t>
      </w:r>
      <w:r w:rsidR="00D3444F" w:rsidRPr="00CF1036">
        <w:rPr>
          <w:sz w:val="28"/>
          <w:szCs w:val="28"/>
          <w:lang w:val="uk-UA"/>
        </w:rPr>
        <w:t xml:space="preserve">володіє найменшою ліпофільністю та найбільшою гідрофільністю. В загальному циркулюючому пулі </w:t>
      </w:r>
      <w:r w:rsidR="00D3444F">
        <w:rPr>
          <w:sz w:val="28"/>
          <w:szCs w:val="28"/>
          <w:lang w:val="uk-UA"/>
        </w:rPr>
        <w:t>ЖК</w:t>
      </w:r>
      <w:r w:rsidR="00D3444F" w:rsidRPr="00CF1036">
        <w:rPr>
          <w:sz w:val="28"/>
          <w:szCs w:val="28"/>
          <w:lang w:val="uk-UA"/>
        </w:rPr>
        <w:t xml:space="preserve"> на УДХК доводиться 1-3% </w:t>
      </w:r>
      <w:r w:rsidR="00C43B55" w:rsidRPr="006934F3">
        <w:rPr>
          <w:sz w:val="28"/>
          <w:szCs w:val="28"/>
          <w:lang w:val="uk-UA"/>
        </w:rPr>
        <w:t>[</w:t>
      </w:r>
      <w:r w:rsidR="00C43B55">
        <w:rPr>
          <w:sz w:val="28"/>
          <w:szCs w:val="28"/>
          <w:lang w:val="uk-UA"/>
        </w:rPr>
        <w:t>154</w:t>
      </w:r>
      <w:r w:rsidR="00C43B55" w:rsidRPr="006934F3">
        <w:rPr>
          <w:sz w:val="28"/>
          <w:szCs w:val="28"/>
          <w:lang w:val="uk-UA"/>
        </w:rPr>
        <w:t>].</w:t>
      </w:r>
    </w:p>
    <w:p w14:paraId="0325D37B" w14:textId="047F1E97" w:rsidR="00D3444F" w:rsidRPr="00F02609" w:rsidRDefault="00D3444F" w:rsidP="00670B6F">
      <w:pPr>
        <w:pStyle w:val="aff8"/>
        <w:spacing w:before="0" w:beforeAutospacing="0" w:after="0" w:afterAutospacing="0" w:line="360" w:lineRule="auto"/>
        <w:ind w:firstLine="709"/>
        <w:jc w:val="both"/>
        <w:rPr>
          <w:color w:val="222222"/>
          <w:sz w:val="28"/>
          <w:szCs w:val="28"/>
          <w:lang w:val="uk-UA"/>
        </w:rPr>
      </w:pPr>
      <w:r>
        <w:rPr>
          <w:bCs/>
          <w:sz w:val="28"/>
          <w:szCs w:val="28"/>
          <w:lang w:val="uk-UA"/>
        </w:rPr>
        <w:t>Відомо, що тривалий пероральний прийом УДХК у дозі 10-15 мг/кг/добу призводить до зростання її вмісту в пулі ЖК до 40-90</w:t>
      </w:r>
      <w:r w:rsidRPr="00633446">
        <w:rPr>
          <w:color w:val="000000"/>
          <w:sz w:val="28"/>
          <w:szCs w:val="28"/>
          <w:lang w:val="uk-UA"/>
        </w:rPr>
        <w:t xml:space="preserve">% та зниженню концентрації ендогенних ЖК </w:t>
      </w:r>
      <w:r w:rsidR="00C43B55" w:rsidRPr="006934F3">
        <w:rPr>
          <w:sz w:val="28"/>
          <w:szCs w:val="28"/>
          <w:lang w:val="uk-UA"/>
        </w:rPr>
        <w:t>[</w:t>
      </w:r>
      <w:r w:rsidR="00C43B55">
        <w:rPr>
          <w:sz w:val="28"/>
          <w:szCs w:val="28"/>
          <w:lang w:val="uk-UA"/>
        </w:rPr>
        <w:t>154, 155</w:t>
      </w:r>
      <w:r w:rsidR="00C43B55" w:rsidRPr="006934F3">
        <w:rPr>
          <w:sz w:val="28"/>
          <w:szCs w:val="28"/>
          <w:lang w:val="uk-UA"/>
        </w:rPr>
        <w:t>]</w:t>
      </w:r>
      <w:r w:rsidRPr="00633446">
        <w:rPr>
          <w:color w:val="000000"/>
          <w:sz w:val="28"/>
          <w:szCs w:val="28"/>
          <w:lang w:val="uk-UA"/>
        </w:rPr>
        <w:t>, з</w:t>
      </w:r>
      <w:r w:rsidR="007C388D">
        <w:rPr>
          <w:color w:val="000000"/>
          <w:sz w:val="28"/>
          <w:szCs w:val="28"/>
          <w:lang w:val="uk-UA"/>
        </w:rPr>
        <w:t>більшується</w:t>
      </w:r>
      <w:r w:rsidRPr="00633446">
        <w:rPr>
          <w:color w:val="000000"/>
          <w:sz w:val="28"/>
          <w:szCs w:val="28"/>
          <w:lang w:val="uk-UA"/>
        </w:rPr>
        <w:t xml:space="preserve"> вміст УДХК в печінковій тканині (до 30%); при цьому знижується концентрація </w:t>
      </w:r>
      <w:r w:rsidRPr="00633446">
        <w:rPr>
          <w:color w:val="000000"/>
          <w:sz w:val="28"/>
          <w:szCs w:val="28"/>
          <w:lang w:val="uk-UA"/>
        </w:rPr>
        <w:lastRenderedPageBreak/>
        <w:t xml:space="preserve">ендогенних ЖК в плазмі крові, переважно за рахунок </w:t>
      </w:r>
      <w:r w:rsidR="00FF7D94">
        <w:rPr>
          <w:color w:val="000000"/>
          <w:sz w:val="28"/>
          <w:szCs w:val="28"/>
          <w:lang w:val="uk-UA"/>
        </w:rPr>
        <w:t>ХК</w:t>
      </w:r>
      <w:r w:rsidRPr="00633446">
        <w:rPr>
          <w:color w:val="000000"/>
          <w:sz w:val="28"/>
          <w:szCs w:val="28"/>
          <w:lang w:val="uk-UA"/>
        </w:rPr>
        <w:t>, та підвищується загальна концентрація ЖК за ра</w:t>
      </w:r>
      <w:r w:rsidR="007C388D">
        <w:rPr>
          <w:color w:val="000000"/>
          <w:sz w:val="28"/>
          <w:szCs w:val="28"/>
          <w:lang w:val="uk-UA"/>
        </w:rPr>
        <w:t>х</w:t>
      </w:r>
      <w:r w:rsidRPr="00633446">
        <w:rPr>
          <w:color w:val="000000"/>
          <w:sz w:val="28"/>
          <w:szCs w:val="28"/>
          <w:lang w:val="uk-UA"/>
        </w:rPr>
        <w:t xml:space="preserve">унок УДХК (до 60%) </w:t>
      </w:r>
      <w:r w:rsidR="00C43B55" w:rsidRPr="006934F3">
        <w:rPr>
          <w:sz w:val="28"/>
          <w:szCs w:val="28"/>
          <w:lang w:val="uk-UA"/>
        </w:rPr>
        <w:t>[</w:t>
      </w:r>
      <w:r w:rsidR="00F21E4C">
        <w:rPr>
          <w:sz w:val="28"/>
          <w:szCs w:val="28"/>
          <w:lang w:val="uk-UA"/>
        </w:rPr>
        <w:t>156</w:t>
      </w:r>
      <w:r w:rsidR="00C43B55" w:rsidRPr="006934F3">
        <w:rPr>
          <w:sz w:val="28"/>
          <w:szCs w:val="28"/>
          <w:lang w:val="uk-UA"/>
        </w:rPr>
        <w:t>]</w:t>
      </w:r>
      <w:r w:rsidRPr="003E01CE">
        <w:rPr>
          <w:color w:val="222222"/>
          <w:sz w:val="28"/>
          <w:szCs w:val="28"/>
          <w:lang w:val="uk-UA"/>
        </w:rPr>
        <w:t>.</w:t>
      </w:r>
      <w:r>
        <w:rPr>
          <w:color w:val="222222"/>
          <w:sz w:val="28"/>
          <w:szCs w:val="28"/>
          <w:lang w:val="uk-UA"/>
        </w:rPr>
        <w:t xml:space="preserve"> </w:t>
      </w:r>
      <w:r w:rsidRPr="00633446">
        <w:rPr>
          <w:color w:val="000000"/>
          <w:sz w:val="28"/>
          <w:szCs w:val="28"/>
          <w:lang w:val="uk-UA"/>
        </w:rPr>
        <w:t>Таким чином, УДХК є конкурентним інгібітором основних ЖК на всіх рівнях їх фізіологічної дії: молекулярному, кліт</w:t>
      </w:r>
      <w:r w:rsidR="007C388D">
        <w:rPr>
          <w:color w:val="000000"/>
          <w:sz w:val="28"/>
          <w:szCs w:val="28"/>
          <w:lang w:val="uk-UA"/>
        </w:rPr>
        <w:t>инному</w:t>
      </w:r>
      <w:r w:rsidRPr="00633446">
        <w:rPr>
          <w:color w:val="000000"/>
          <w:sz w:val="28"/>
          <w:szCs w:val="28"/>
          <w:lang w:val="uk-UA"/>
        </w:rPr>
        <w:t>, тканин</w:t>
      </w:r>
      <w:r w:rsidR="007C388D">
        <w:rPr>
          <w:color w:val="000000"/>
          <w:sz w:val="28"/>
          <w:szCs w:val="28"/>
          <w:lang w:val="uk-UA"/>
        </w:rPr>
        <w:t>н</w:t>
      </w:r>
      <w:r w:rsidRPr="00633446">
        <w:rPr>
          <w:color w:val="000000"/>
          <w:sz w:val="28"/>
          <w:szCs w:val="28"/>
          <w:lang w:val="uk-UA"/>
        </w:rPr>
        <w:t xml:space="preserve">ому та системному. </w:t>
      </w:r>
    </w:p>
    <w:p w14:paraId="4D25D9FD" w14:textId="6205110D" w:rsidR="009307CD" w:rsidRPr="009307CD" w:rsidRDefault="00D3444F" w:rsidP="00670B6F">
      <w:pPr>
        <w:pStyle w:val="aff8"/>
        <w:spacing w:before="0" w:beforeAutospacing="0" w:after="0" w:afterAutospacing="0" w:line="360" w:lineRule="auto"/>
        <w:ind w:firstLine="709"/>
        <w:jc w:val="both"/>
        <w:rPr>
          <w:sz w:val="28"/>
          <w:szCs w:val="28"/>
        </w:rPr>
      </w:pPr>
      <w:r w:rsidRPr="00CF1036">
        <w:rPr>
          <w:sz w:val="28"/>
          <w:szCs w:val="28"/>
          <w:lang w:val="uk-UA"/>
        </w:rPr>
        <w:t>Механізми дії УДХК різноманітні та широко відомі. До найбільш вивчених відносяться: холеретичний, цитопротекторний, імуномодулюючий, антиапоптичний, гіпохолестеринемічний та літолітічний механізми</w:t>
      </w:r>
      <w:r>
        <w:rPr>
          <w:sz w:val="28"/>
          <w:szCs w:val="28"/>
          <w:lang w:val="uk-UA"/>
        </w:rPr>
        <w:t xml:space="preserve"> </w:t>
      </w:r>
      <w:r w:rsidR="00F21E4C" w:rsidRPr="006934F3">
        <w:rPr>
          <w:sz w:val="28"/>
          <w:szCs w:val="28"/>
          <w:lang w:val="uk-UA"/>
        </w:rPr>
        <w:t>[</w:t>
      </w:r>
      <w:r w:rsidR="00F21E4C">
        <w:rPr>
          <w:sz w:val="28"/>
          <w:szCs w:val="28"/>
          <w:lang w:val="uk-UA"/>
        </w:rPr>
        <w:t>157, 158, 159</w:t>
      </w:r>
      <w:r w:rsidR="00F21E4C" w:rsidRPr="006934F3">
        <w:rPr>
          <w:sz w:val="28"/>
          <w:szCs w:val="28"/>
          <w:lang w:val="uk-UA"/>
        </w:rPr>
        <w:t>].</w:t>
      </w:r>
      <w:r w:rsidR="009307CD">
        <w:rPr>
          <w:color w:val="222222"/>
          <w:sz w:val="28"/>
          <w:szCs w:val="28"/>
          <w:lang w:val="uk-UA"/>
        </w:rPr>
        <w:t xml:space="preserve"> </w:t>
      </w:r>
      <w:r w:rsidR="003C1699">
        <w:rPr>
          <w:color w:val="222222"/>
          <w:sz w:val="28"/>
          <w:szCs w:val="28"/>
          <w:lang w:val="uk-UA"/>
        </w:rPr>
        <w:t>П</w:t>
      </w:r>
      <w:r w:rsidR="009307CD">
        <w:rPr>
          <w:color w:val="222222"/>
          <w:sz w:val="28"/>
          <w:szCs w:val="28"/>
          <w:lang w:val="uk-UA"/>
        </w:rPr>
        <w:t xml:space="preserve">ри </w:t>
      </w:r>
      <w:r w:rsidR="009307CD" w:rsidRPr="009307CD">
        <w:rPr>
          <w:sz w:val="28"/>
          <w:szCs w:val="28"/>
          <w:lang w:val="uk-UA"/>
        </w:rPr>
        <w:t>з</w:t>
      </w:r>
      <w:r w:rsidR="009307CD" w:rsidRPr="008E4B7A">
        <w:rPr>
          <w:sz w:val="28"/>
          <w:szCs w:val="28"/>
          <w:lang w:val="uk-UA"/>
        </w:rPr>
        <w:t>астосуван</w:t>
      </w:r>
      <w:r w:rsidR="009307CD" w:rsidRPr="009307CD">
        <w:rPr>
          <w:sz w:val="28"/>
          <w:szCs w:val="28"/>
          <w:lang w:val="uk-UA"/>
        </w:rPr>
        <w:t>ні</w:t>
      </w:r>
      <w:r w:rsidR="009307CD" w:rsidRPr="008E4B7A">
        <w:rPr>
          <w:sz w:val="28"/>
          <w:szCs w:val="28"/>
          <w:lang w:val="uk-UA"/>
        </w:rPr>
        <w:t xml:space="preserve"> препарат</w:t>
      </w:r>
      <w:r w:rsidR="009307CD" w:rsidRPr="009307CD">
        <w:rPr>
          <w:sz w:val="28"/>
          <w:szCs w:val="28"/>
          <w:lang w:val="uk-UA"/>
        </w:rPr>
        <w:t>ів УДХК</w:t>
      </w:r>
      <w:r w:rsidR="009307CD" w:rsidRPr="008E4B7A">
        <w:rPr>
          <w:sz w:val="28"/>
          <w:szCs w:val="28"/>
          <w:lang w:val="uk-UA"/>
        </w:rPr>
        <w:t xml:space="preserve"> збільшується питома вага </w:t>
      </w:r>
      <w:r w:rsidR="009307CD" w:rsidRPr="009307CD">
        <w:rPr>
          <w:sz w:val="28"/>
          <w:szCs w:val="28"/>
          <w:lang w:val="uk-UA"/>
        </w:rPr>
        <w:t>ЖК</w:t>
      </w:r>
      <w:r w:rsidR="009307CD" w:rsidRPr="008E4B7A">
        <w:rPr>
          <w:sz w:val="28"/>
          <w:szCs w:val="28"/>
          <w:lang w:val="uk-UA"/>
        </w:rPr>
        <w:t xml:space="preserve"> у жовчі, попереджається перенасичення </w:t>
      </w:r>
      <w:r w:rsidR="009307CD" w:rsidRPr="009307CD">
        <w:rPr>
          <w:sz w:val="28"/>
          <w:szCs w:val="28"/>
          <w:lang w:val="uk-UA"/>
        </w:rPr>
        <w:t>ХС</w:t>
      </w:r>
      <w:r w:rsidR="009307CD" w:rsidRPr="008E4B7A">
        <w:rPr>
          <w:sz w:val="28"/>
          <w:szCs w:val="28"/>
          <w:lang w:val="uk-UA"/>
        </w:rPr>
        <w:t xml:space="preserve"> і камені розсмоктуються. УДХК не впливає на синтез </w:t>
      </w:r>
      <w:r w:rsidR="009307CD" w:rsidRPr="009307CD">
        <w:rPr>
          <w:sz w:val="28"/>
          <w:szCs w:val="28"/>
          <w:lang w:val="uk-UA"/>
        </w:rPr>
        <w:t>ХС</w:t>
      </w:r>
      <w:r w:rsidR="009307CD" w:rsidRPr="008E4B7A">
        <w:rPr>
          <w:sz w:val="28"/>
          <w:szCs w:val="28"/>
          <w:lang w:val="uk-UA"/>
        </w:rPr>
        <w:t xml:space="preserve">, але зменшує його всмоктування в кишечнику, що також є перевагою у лікуванні ЦД типу 2. </w:t>
      </w:r>
      <w:r w:rsidR="009307CD" w:rsidRPr="009307CD">
        <w:rPr>
          <w:sz w:val="28"/>
          <w:szCs w:val="28"/>
          <w:lang w:val="uk-UA"/>
        </w:rPr>
        <w:t>Слід відзначити</w:t>
      </w:r>
      <w:r w:rsidR="009307CD" w:rsidRPr="008E4B7A">
        <w:rPr>
          <w:sz w:val="28"/>
          <w:szCs w:val="28"/>
          <w:lang w:val="uk-UA"/>
        </w:rPr>
        <w:t xml:space="preserve"> деякі особливості клінічної дії препарату</w:t>
      </w:r>
      <w:r w:rsidR="009307CD" w:rsidRPr="009307CD">
        <w:rPr>
          <w:sz w:val="28"/>
          <w:szCs w:val="28"/>
          <w:lang w:val="uk-UA"/>
        </w:rPr>
        <w:t>, а саме те, що</w:t>
      </w:r>
      <w:r w:rsidR="009307CD" w:rsidRPr="008E4B7A">
        <w:rPr>
          <w:sz w:val="28"/>
          <w:szCs w:val="28"/>
          <w:lang w:val="uk-UA"/>
        </w:rPr>
        <w:t xml:space="preserve"> він зменшує прояви «біліарної диспепсії», знижує частоту і вираженість приступів печінкової кольки та диспепсичних явищ, що трапляються часто при постхолецистектомічному синдромі. </w:t>
      </w:r>
      <w:r w:rsidR="009307CD" w:rsidRPr="009307CD">
        <w:rPr>
          <w:sz w:val="28"/>
          <w:szCs w:val="28"/>
        </w:rPr>
        <w:t xml:space="preserve">Крім того, призначення УДХК при ЦД знижує рівень глюкози в крові за рахунок збільшення секреторних гранул у β-клітинах і, відповідно, росту продукції інсуліну </w:t>
      </w:r>
      <w:r w:rsidR="00F21E4C" w:rsidRPr="006934F3">
        <w:rPr>
          <w:sz w:val="28"/>
          <w:szCs w:val="28"/>
          <w:lang w:val="uk-UA"/>
        </w:rPr>
        <w:t>[</w:t>
      </w:r>
      <w:r w:rsidR="00F21E4C">
        <w:rPr>
          <w:sz w:val="28"/>
          <w:szCs w:val="28"/>
          <w:lang w:val="uk-UA"/>
        </w:rPr>
        <w:t>160, 161, 162</w:t>
      </w:r>
      <w:r w:rsidR="00F21E4C" w:rsidRPr="006934F3">
        <w:rPr>
          <w:sz w:val="28"/>
          <w:szCs w:val="28"/>
          <w:lang w:val="uk-UA"/>
        </w:rPr>
        <w:t>].</w:t>
      </w:r>
      <w:r w:rsidR="009307CD" w:rsidRPr="009307CD">
        <w:rPr>
          <w:sz w:val="28"/>
          <w:szCs w:val="28"/>
        </w:rPr>
        <w:t xml:space="preserve"> За умови </w:t>
      </w:r>
      <w:r w:rsidR="009307CD" w:rsidRPr="009307CD">
        <w:rPr>
          <w:sz w:val="28"/>
          <w:szCs w:val="28"/>
          <w:lang w:val="uk-UA"/>
        </w:rPr>
        <w:t xml:space="preserve">наявності </w:t>
      </w:r>
      <w:r w:rsidR="009307CD" w:rsidRPr="009307CD">
        <w:rPr>
          <w:sz w:val="28"/>
          <w:szCs w:val="28"/>
        </w:rPr>
        <w:t>ожиріння</w:t>
      </w:r>
      <w:r w:rsidR="009307CD" w:rsidRPr="009307CD">
        <w:rPr>
          <w:sz w:val="28"/>
          <w:szCs w:val="28"/>
          <w:lang w:val="uk-UA"/>
        </w:rPr>
        <w:t xml:space="preserve"> та</w:t>
      </w:r>
      <w:r w:rsidR="009307CD" w:rsidRPr="009307CD">
        <w:rPr>
          <w:sz w:val="28"/>
          <w:szCs w:val="28"/>
        </w:rPr>
        <w:t xml:space="preserve"> ЦД набуває важливого значення здатність УДХК до виведення гідрофобних </w:t>
      </w:r>
      <w:r w:rsidR="009307CD" w:rsidRPr="009307CD">
        <w:rPr>
          <w:sz w:val="28"/>
          <w:szCs w:val="28"/>
          <w:lang w:val="uk-UA"/>
        </w:rPr>
        <w:t>ЖК</w:t>
      </w:r>
      <w:r w:rsidR="009307CD" w:rsidRPr="009307CD">
        <w:rPr>
          <w:sz w:val="28"/>
          <w:szCs w:val="28"/>
        </w:rPr>
        <w:t xml:space="preserve"> у кишечник, цитопротекції (завдяки вбудовування УДХК у фосфоліпідний шар клітинної мембрани) і гіпохолестеринемічного ефекту (завдяки зниженню всмоктування </w:t>
      </w:r>
      <w:r w:rsidR="00FF7D94">
        <w:rPr>
          <w:sz w:val="28"/>
          <w:szCs w:val="28"/>
          <w:lang w:val="uk-UA"/>
        </w:rPr>
        <w:t>ХС</w:t>
      </w:r>
      <w:r w:rsidR="009307CD" w:rsidRPr="009307CD">
        <w:rPr>
          <w:sz w:val="28"/>
          <w:szCs w:val="28"/>
        </w:rPr>
        <w:t xml:space="preserve"> в кишечнику, синтезу у печінці та екскреції з жовчю)</w:t>
      </w:r>
      <w:r w:rsidR="009307CD" w:rsidRPr="009307CD">
        <w:rPr>
          <w:sz w:val="28"/>
          <w:szCs w:val="28"/>
          <w:lang w:val="uk-UA"/>
        </w:rPr>
        <w:t>.</w:t>
      </w:r>
    </w:p>
    <w:p w14:paraId="47394EB0" w14:textId="0870CB87" w:rsidR="009307CD" w:rsidRPr="009307CD" w:rsidRDefault="009307CD" w:rsidP="00670B6F">
      <w:pPr>
        <w:pStyle w:val="aff8"/>
        <w:spacing w:before="0" w:beforeAutospacing="0" w:after="0" w:afterAutospacing="0" w:line="360" w:lineRule="auto"/>
        <w:ind w:firstLine="709"/>
        <w:jc w:val="both"/>
        <w:rPr>
          <w:sz w:val="28"/>
          <w:szCs w:val="28"/>
          <w:lang w:val="uk-UA"/>
        </w:rPr>
      </w:pPr>
      <w:r>
        <w:rPr>
          <w:sz w:val="28"/>
          <w:szCs w:val="28"/>
          <w:lang w:val="uk-UA"/>
        </w:rPr>
        <w:t>Важливим є з</w:t>
      </w:r>
      <w:r w:rsidR="00D3444F">
        <w:rPr>
          <w:sz w:val="28"/>
          <w:szCs w:val="28"/>
          <w:lang w:val="uk-UA"/>
        </w:rPr>
        <w:t xml:space="preserve">нання ролі активації оксидативного стресу в патогенезі макро- та мікросудинної патології, нейропатії, яке доведено численними експериментальними та клінічними дослідженнями, визначає необхідність пошуку ефективних засобів, які володіють антиоксидантною активністю </w:t>
      </w:r>
      <w:r w:rsidR="00F21E4C" w:rsidRPr="006934F3">
        <w:rPr>
          <w:sz w:val="28"/>
          <w:szCs w:val="28"/>
          <w:lang w:val="uk-UA"/>
        </w:rPr>
        <w:t>[</w:t>
      </w:r>
      <w:r w:rsidR="00F21E4C">
        <w:rPr>
          <w:sz w:val="28"/>
          <w:szCs w:val="28"/>
          <w:lang w:val="uk-UA"/>
        </w:rPr>
        <w:t>163, 164</w:t>
      </w:r>
      <w:r w:rsidR="00F21E4C" w:rsidRPr="006934F3">
        <w:rPr>
          <w:sz w:val="28"/>
          <w:szCs w:val="28"/>
          <w:lang w:val="uk-UA"/>
        </w:rPr>
        <w:t>].</w:t>
      </w:r>
      <w:r w:rsidR="00D3444F">
        <w:rPr>
          <w:sz w:val="28"/>
          <w:szCs w:val="28"/>
          <w:lang w:val="uk-UA"/>
        </w:rPr>
        <w:t xml:space="preserve"> </w:t>
      </w:r>
      <w:r>
        <w:rPr>
          <w:sz w:val="28"/>
          <w:szCs w:val="28"/>
          <w:lang w:val="uk-UA"/>
        </w:rPr>
        <w:t xml:space="preserve">Також </w:t>
      </w:r>
      <w:r w:rsidRPr="008E4B7A">
        <w:rPr>
          <w:sz w:val="28"/>
          <w:szCs w:val="28"/>
          <w:lang w:val="uk-UA"/>
        </w:rPr>
        <w:t xml:space="preserve">оптимальним є призначення препаратів </w:t>
      </w:r>
      <w:r>
        <w:rPr>
          <w:sz w:val="28"/>
          <w:szCs w:val="28"/>
          <w:lang w:val="uk-UA"/>
        </w:rPr>
        <w:t>АЛК</w:t>
      </w:r>
      <w:r w:rsidRPr="008E4B7A">
        <w:rPr>
          <w:sz w:val="28"/>
          <w:szCs w:val="28"/>
          <w:lang w:val="uk-UA"/>
        </w:rPr>
        <w:t>, яка являє собою дитіолову сполуку природного походження</w:t>
      </w:r>
      <w:r>
        <w:rPr>
          <w:sz w:val="28"/>
          <w:szCs w:val="28"/>
          <w:lang w:val="uk-UA"/>
        </w:rPr>
        <w:t xml:space="preserve"> і є</w:t>
      </w:r>
      <w:r w:rsidR="00D3444F" w:rsidRPr="00110EE2">
        <w:rPr>
          <w:sz w:val="28"/>
          <w:szCs w:val="28"/>
          <w:lang w:val="uk-UA"/>
        </w:rPr>
        <w:t xml:space="preserve"> </w:t>
      </w:r>
      <w:r w:rsidR="00D3444F" w:rsidRPr="00110EE2">
        <w:rPr>
          <w:color w:val="222222"/>
          <w:sz w:val="28"/>
          <w:szCs w:val="28"/>
          <w:lang w:val="uk-UA"/>
        </w:rPr>
        <w:t>природни</w:t>
      </w:r>
      <w:r>
        <w:rPr>
          <w:color w:val="222222"/>
          <w:sz w:val="28"/>
          <w:szCs w:val="28"/>
          <w:lang w:val="uk-UA"/>
        </w:rPr>
        <w:t>м</w:t>
      </w:r>
      <w:r w:rsidR="00D3444F" w:rsidRPr="00110EE2">
        <w:rPr>
          <w:color w:val="222222"/>
          <w:sz w:val="28"/>
          <w:szCs w:val="28"/>
          <w:lang w:val="uk-UA"/>
        </w:rPr>
        <w:t xml:space="preserve"> коензим</w:t>
      </w:r>
      <w:r>
        <w:rPr>
          <w:color w:val="222222"/>
          <w:sz w:val="28"/>
          <w:szCs w:val="28"/>
          <w:lang w:val="uk-UA"/>
        </w:rPr>
        <w:t>ом</w:t>
      </w:r>
      <w:r w:rsidR="00D3444F" w:rsidRPr="00110EE2">
        <w:rPr>
          <w:color w:val="222222"/>
          <w:sz w:val="28"/>
          <w:szCs w:val="28"/>
          <w:lang w:val="uk-UA"/>
        </w:rPr>
        <w:t xml:space="preserve"> мітохондріального мультиензимн</w:t>
      </w:r>
      <w:r w:rsidR="00D3444F">
        <w:rPr>
          <w:color w:val="222222"/>
          <w:sz w:val="28"/>
          <w:szCs w:val="28"/>
          <w:lang w:val="uk-UA"/>
        </w:rPr>
        <w:t>ого</w:t>
      </w:r>
      <w:r w:rsidR="00D3444F" w:rsidRPr="00110EE2">
        <w:rPr>
          <w:color w:val="222222"/>
          <w:sz w:val="28"/>
          <w:szCs w:val="28"/>
          <w:lang w:val="uk-UA"/>
        </w:rPr>
        <w:t xml:space="preserve"> комплексу, який каталізує окисне декарбоксилювання α-кетокислот, таких як піруват і α-кетоглюторат.</w:t>
      </w:r>
      <w:r w:rsidR="00D3444F">
        <w:rPr>
          <w:color w:val="222222"/>
          <w:sz w:val="28"/>
          <w:szCs w:val="28"/>
          <w:lang w:val="uk-UA"/>
        </w:rPr>
        <w:t xml:space="preserve"> </w:t>
      </w:r>
      <w:r w:rsidR="00D3444F" w:rsidRPr="00110EE2">
        <w:rPr>
          <w:color w:val="222222"/>
          <w:sz w:val="28"/>
          <w:szCs w:val="28"/>
          <w:lang w:val="uk-UA"/>
        </w:rPr>
        <w:lastRenderedPageBreak/>
        <w:t>Основний механізм дії АЛК полягає в антиоксидантн</w:t>
      </w:r>
      <w:r w:rsidR="00D3444F">
        <w:rPr>
          <w:color w:val="222222"/>
          <w:sz w:val="28"/>
          <w:szCs w:val="28"/>
          <w:lang w:val="uk-UA"/>
        </w:rPr>
        <w:t>ому</w:t>
      </w:r>
      <w:r w:rsidR="00D3444F" w:rsidRPr="00110EE2">
        <w:rPr>
          <w:color w:val="222222"/>
          <w:sz w:val="28"/>
          <w:szCs w:val="28"/>
          <w:lang w:val="uk-UA"/>
        </w:rPr>
        <w:t xml:space="preserve"> вплив</w:t>
      </w:r>
      <w:r w:rsidR="00D3444F">
        <w:rPr>
          <w:color w:val="222222"/>
          <w:sz w:val="28"/>
          <w:szCs w:val="28"/>
          <w:lang w:val="uk-UA"/>
        </w:rPr>
        <w:t>і</w:t>
      </w:r>
      <w:r w:rsidR="00D3444F" w:rsidRPr="00110EE2">
        <w:rPr>
          <w:color w:val="222222"/>
          <w:sz w:val="28"/>
          <w:szCs w:val="28"/>
          <w:lang w:val="uk-UA"/>
        </w:rPr>
        <w:t>, доведеному в численних дослідженнях</w:t>
      </w:r>
      <w:r w:rsidR="00D3444F">
        <w:rPr>
          <w:color w:val="222222"/>
          <w:sz w:val="28"/>
          <w:szCs w:val="28"/>
          <w:lang w:val="uk-UA"/>
        </w:rPr>
        <w:t xml:space="preserve">. </w:t>
      </w:r>
      <w:r w:rsidR="00D3444F" w:rsidRPr="003E01CE">
        <w:rPr>
          <w:color w:val="222222"/>
          <w:sz w:val="28"/>
          <w:szCs w:val="28"/>
          <w:lang w:val="uk-UA"/>
        </w:rPr>
        <w:t>Антиоксидантний ефект АЛК включає пряму дію на вільні радикали, хелато</w:t>
      </w:r>
      <w:r w:rsidR="00D3444F">
        <w:rPr>
          <w:color w:val="222222"/>
          <w:sz w:val="28"/>
          <w:szCs w:val="28"/>
          <w:lang w:val="uk-UA"/>
        </w:rPr>
        <w:t>утворюючі</w:t>
      </w:r>
      <w:r w:rsidR="00D3444F" w:rsidRPr="003E01CE">
        <w:rPr>
          <w:color w:val="222222"/>
          <w:sz w:val="28"/>
          <w:szCs w:val="28"/>
          <w:lang w:val="uk-UA"/>
        </w:rPr>
        <w:t xml:space="preserve"> іони металів (заліза і міді);</w:t>
      </w:r>
      <w:r w:rsidR="00474A67">
        <w:rPr>
          <w:color w:val="222222"/>
          <w:sz w:val="28"/>
          <w:szCs w:val="28"/>
          <w:lang w:val="uk-UA"/>
        </w:rPr>
        <w:t xml:space="preserve"> </w:t>
      </w:r>
      <w:r w:rsidR="00474A67" w:rsidRPr="008E4B7A">
        <w:rPr>
          <w:sz w:val="28"/>
          <w:szCs w:val="28"/>
          <w:lang w:val="uk-UA"/>
        </w:rPr>
        <w:t xml:space="preserve">забезпечує постійне зменшення вмісту позаклітинного та підвищення внутрішньоклітинного цистеїну, який є складовою частиною глютатіону; дигідроліпоат викликає також зниження внутрішньоклітинної концентрації заліза, що не дозволяє йому брати участь у </w:t>
      </w:r>
      <w:r w:rsidR="003C1699">
        <w:rPr>
          <w:sz w:val="28"/>
          <w:szCs w:val="28"/>
          <w:lang w:val="uk-UA"/>
        </w:rPr>
        <w:t>перекисному окисленні ліпідів</w:t>
      </w:r>
      <w:r w:rsidR="00474A67" w:rsidRPr="008E4B7A">
        <w:rPr>
          <w:sz w:val="28"/>
          <w:szCs w:val="28"/>
          <w:lang w:val="uk-UA"/>
        </w:rPr>
        <w:t>; ефективно нейтралізує пероксильні та гідроксильні радикали, а також радикали кисню</w:t>
      </w:r>
      <w:r w:rsidR="00474A67">
        <w:rPr>
          <w:sz w:val="28"/>
          <w:szCs w:val="28"/>
          <w:lang w:val="uk-UA"/>
        </w:rPr>
        <w:t xml:space="preserve">; </w:t>
      </w:r>
      <w:r w:rsidR="00474A67" w:rsidRPr="008E4B7A">
        <w:rPr>
          <w:sz w:val="28"/>
          <w:szCs w:val="28"/>
          <w:lang w:val="uk-UA"/>
        </w:rPr>
        <w:t>змінює спектр ліпідів крові у бік ненасичених жирних кислот, попереджаючи розвиток атеросклерозу; мобілізує жир з жирового депо з подальшою його утилізацією в енергетичному обміні</w:t>
      </w:r>
      <w:r w:rsidR="00474A67">
        <w:rPr>
          <w:sz w:val="28"/>
          <w:szCs w:val="28"/>
          <w:lang w:val="uk-UA"/>
        </w:rPr>
        <w:t>.</w:t>
      </w:r>
      <w:r w:rsidR="00D3444F" w:rsidRPr="003E01CE">
        <w:rPr>
          <w:color w:val="222222"/>
          <w:sz w:val="28"/>
          <w:szCs w:val="28"/>
          <w:lang w:val="uk-UA"/>
        </w:rPr>
        <w:t xml:space="preserve"> </w:t>
      </w:r>
      <w:r w:rsidR="00474A67">
        <w:rPr>
          <w:color w:val="222222"/>
          <w:sz w:val="28"/>
          <w:szCs w:val="28"/>
          <w:lang w:val="uk-UA"/>
        </w:rPr>
        <w:t>П</w:t>
      </w:r>
      <w:r w:rsidR="00474A67" w:rsidRPr="003E01CE">
        <w:rPr>
          <w:color w:val="222222"/>
          <w:sz w:val="28"/>
          <w:szCs w:val="28"/>
          <w:lang w:val="uk-UA"/>
        </w:rPr>
        <w:t>атогенетично обгрунтован</w:t>
      </w:r>
      <w:r w:rsidR="00474A67">
        <w:rPr>
          <w:color w:val="222222"/>
          <w:sz w:val="28"/>
          <w:szCs w:val="28"/>
          <w:lang w:val="uk-UA"/>
        </w:rPr>
        <w:t>е і широке</w:t>
      </w:r>
      <w:r w:rsidR="00474A67" w:rsidRPr="003E01CE">
        <w:rPr>
          <w:color w:val="222222"/>
          <w:sz w:val="28"/>
          <w:szCs w:val="28"/>
          <w:lang w:val="uk-UA"/>
        </w:rPr>
        <w:t xml:space="preserve"> використання препаратів АЛК при лікуванні </w:t>
      </w:r>
      <w:r w:rsidR="00474A67">
        <w:rPr>
          <w:color w:val="222222"/>
          <w:sz w:val="28"/>
          <w:szCs w:val="28"/>
          <w:lang w:val="uk-UA"/>
        </w:rPr>
        <w:t>ЦД</w:t>
      </w:r>
      <w:r w:rsidR="00474A67" w:rsidRPr="003E01CE">
        <w:rPr>
          <w:color w:val="222222"/>
          <w:sz w:val="28"/>
          <w:szCs w:val="28"/>
          <w:lang w:val="uk-UA"/>
        </w:rPr>
        <w:t xml:space="preserve"> та його ускладнень</w:t>
      </w:r>
      <w:r w:rsidR="00474A67">
        <w:rPr>
          <w:color w:val="222222"/>
          <w:sz w:val="28"/>
          <w:szCs w:val="28"/>
          <w:lang w:val="uk-UA"/>
        </w:rPr>
        <w:t xml:space="preserve"> обумовлено </w:t>
      </w:r>
      <w:r w:rsidR="00474A67" w:rsidRPr="008E4B7A">
        <w:rPr>
          <w:sz w:val="28"/>
          <w:szCs w:val="28"/>
          <w:lang w:val="uk-UA"/>
        </w:rPr>
        <w:t>енергетичн</w:t>
      </w:r>
      <w:r w:rsidR="00474A67">
        <w:rPr>
          <w:sz w:val="28"/>
          <w:szCs w:val="28"/>
          <w:lang w:val="uk-UA"/>
        </w:rPr>
        <w:t>ими</w:t>
      </w:r>
      <w:r w:rsidR="00474A67" w:rsidRPr="008E4B7A">
        <w:rPr>
          <w:sz w:val="28"/>
          <w:szCs w:val="28"/>
          <w:lang w:val="uk-UA"/>
        </w:rPr>
        <w:t xml:space="preserve"> властивост</w:t>
      </w:r>
      <w:r w:rsidR="00474A67">
        <w:rPr>
          <w:sz w:val="28"/>
          <w:szCs w:val="28"/>
          <w:lang w:val="uk-UA"/>
        </w:rPr>
        <w:t>ями</w:t>
      </w:r>
      <w:r w:rsidR="00474A67" w:rsidRPr="008E4B7A">
        <w:rPr>
          <w:sz w:val="28"/>
          <w:szCs w:val="28"/>
          <w:lang w:val="uk-UA"/>
        </w:rPr>
        <w:t xml:space="preserve"> ліпоєвої кислоти, що полягають у стимуляції захвату та утилізації глюкози в м`язових тканинах незалежно від дії інсуліну</w:t>
      </w:r>
      <w:r w:rsidR="00474A67">
        <w:rPr>
          <w:sz w:val="28"/>
          <w:szCs w:val="28"/>
          <w:lang w:val="uk-UA"/>
        </w:rPr>
        <w:t xml:space="preserve">, </w:t>
      </w:r>
      <w:r w:rsidR="00474A67" w:rsidRPr="008E4B7A">
        <w:rPr>
          <w:sz w:val="28"/>
          <w:szCs w:val="28"/>
          <w:lang w:val="uk-UA"/>
        </w:rPr>
        <w:t>підвищенні вмісту макроергічних сполук у скелетних м`язах</w:t>
      </w:r>
      <w:r w:rsidR="00474A67">
        <w:rPr>
          <w:color w:val="222222"/>
          <w:sz w:val="28"/>
          <w:szCs w:val="28"/>
          <w:lang w:val="uk-UA"/>
        </w:rPr>
        <w:t xml:space="preserve">, </w:t>
      </w:r>
      <w:r w:rsidR="00474A67" w:rsidRPr="003E01CE">
        <w:rPr>
          <w:color w:val="222222"/>
          <w:sz w:val="28"/>
          <w:szCs w:val="28"/>
          <w:lang w:val="uk-UA"/>
        </w:rPr>
        <w:t>підви</w:t>
      </w:r>
      <w:r w:rsidR="00474A67">
        <w:rPr>
          <w:color w:val="222222"/>
          <w:sz w:val="28"/>
          <w:szCs w:val="28"/>
          <w:lang w:val="uk-UA"/>
        </w:rPr>
        <w:t>щенні</w:t>
      </w:r>
      <w:r w:rsidR="00474A67" w:rsidRPr="003E01CE">
        <w:rPr>
          <w:color w:val="222222"/>
          <w:sz w:val="28"/>
          <w:szCs w:val="28"/>
          <w:lang w:val="uk-UA"/>
        </w:rPr>
        <w:t xml:space="preserve"> вміст</w:t>
      </w:r>
      <w:r w:rsidR="00474A67">
        <w:rPr>
          <w:color w:val="222222"/>
          <w:sz w:val="28"/>
          <w:szCs w:val="28"/>
          <w:lang w:val="uk-UA"/>
        </w:rPr>
        <w:t>у</w:t>
      </w:r>
      <w:r w:rsidR="00474A67" w:rsidRPr="003E01CE">
        <w:rPr>
          <w:color w:val="222222"/>
          <w:sz w:val="28"/>
          <w:szCs w:val="28"/>
          <w:lang w:val="uk-UA"/>
        </w:rPr>
        <w:t xml:space="preserve"> в цитоплазмі глютат</w:t>
      </w:r>
      <w:r w:rsidR="00474A67">
        <w:rPr>
          <w:color w:val="222222"/>
          <w:sz w:val="28"/>
          <w:szCs w:val="28"/>
          <w:lang w:val="uk-UA"/>
        </w:rPr>
        <w:t>і</w:t>
      </w:r>
      <w:r w:rsidR="00474A67" w:rsidRPr="003E01CE">
        <w:rPr>
          <w:color w:val="222222"/>
          <w:sz w:val="28"/>
          <w:szCs w:val="28"/>
          <w:lang w:val="uk-UA"/>
        </w:rPr>
        <w:t>она і вітаміну С</w:t>
      </w:r>
      <w:r w:rsidR="00F21E4C">
        <w:rPr>
          <w:color w:val="222222"/>
          <w:sz w:val="28"/>
          <w:szCs w:val="28"/>
          <w:lang w:val="uk-UA"/>
        </w:rPr>
        <w:t xml:space="preserve"> </w:t>
      </w:r>
      <w:r w:rsidR="00D3444F" w:rsidRPr="003E01CE">
        <w:rPr>
          <w:color w:val="222222"/>
          <w:sz w:val="28"/>
          <w:szCs w:val="28"/>
          <w:lang w:val="uk-UA"/>
        </w:rPr>
        <w:t>[</w:t>
      </w:r>
      <w:r w:rsidR="00F21E4C">
        <w:rPr>
          <w:color w:val="222222"/>
          <w:sz w:val="28"/>
          <w:szCs w:val="28"/>
          <w:lang w:val="uk-UA"/>
        </w:rPr>
        <w:t>163, 165, 166</w:t>
      </w:r>
      <w:r w:rsidR="00D3444F" w:rsidRPr="003E01CE">
        <w:rPr>
          <w:color w:val="222222"/>
          <w:sz w:val="28"/>
          <w:szCs w:val="28"/>
          <w:lang w:val="uk-UA"/>
        </w:rPr>
        <w:t>].</w:t>
      </w:r>
    </w:p>
    <w:p w14:paraId="57B0BC47" w14:textId="4C1B442D" w:rsidR="002C19D6" w:rsidRPr="00DF4DD3" w:rsidRDefault="002C19D6" w:rsidP="00670B6F">
      <w:pPr>
        <w:pStyle w:val="aff8"/>
        <w:spacing w:before="0" w:beforeAutospacing="0" w:after="0" w:afterAutospacing="0" w:line="360" w:lineRule="auto"/>
        <w:ind w:firstLine="709"/>
        <w:jc w:val="both"/>
        <w:rPr>
          <w:color w:val="222222"/>
          <w:sz w:val="28"/>
          <w:szCs w:val="28"/>
          <w:lang w:val="uk-UA"/>
        </w:rPr>
      </w:pPr>
      <w:r w:rsidRPr="00C62D7B">
        <w:rPr>
          <w:sz w:val="28"/>
          <w:szCs w:val="28"/>
          <w:lang w:val="uk-UA"/>
        </w:rPr>
        <w:t xml:space="preserve">Таким чином, розповсюдженість ЦД 2 типу, його часте поєднання з ХБХ, </w:t>
      </w:r>
      <w:r w:rsidR="00C62D7B" w:rsidRPr="00C62D7B">
        <w:rPr>
          <w:sz w:val="28"/>
          <w:szCs w:val="28"/>
          <w:lang w:val="uk-UA"/>
        </w:rPr>
        <w:t xml:space="preserve">потребує визначення нових можливих патогенетичних ланок їх поєднаного перебігу. Таким напрямком дослідження може бути визначення ролі </w:t>
      </w:r>
      <w:r w:rsidR="00F02609">
        <w:rPr>
          <w:sz w:val="28"/>
          <w:szCs w:val="28"/>
          <w:lang w:val="uk-UA"/>
        </w:rPr>
        <w:t>ЖК</w:t>
      </w:r>
      <w:r w:rsidR="00C62D7B" w:rsidRPr="00C62D7B">
        <w:rPr>
          <w:sz w:val="28"/>
          <w:szCs w:val="28"/>
          <w:lang w:val="uk-UA"/>
        </w:rPr>
        <w:t xml:space="preserve"> та ФРФ-19, як можливих патогенетичних ланцюгів, в коморбідності ЦД 2 типу та ХБХ.  Окрім того, одним із напрямків даного дослідження може бути встановлення взаємозв’язків між активністю </w:t>
      </w:r>
      <w:r w:rsidR="00F02609">
        <w:rPr>
          <w:sz w:val="28"/>
          <w:szCs w:val="28"/>
          <w:lang w:val="uk-UA"/>
        </w:rPr>
        <w:t>ФРФ</w:t>
      </w:r>
      <w:r w:rsidR="00C62D7B" w:rsidRPr="00C62D7B">
        <w:rPr>
          <w:sz w:val="28"/>
          <w:szCs w:val="28"/>
          <w:lang w:val="uk-UA"/>
        </w:rPr>
        <w:t xml:space="preserve">-19, параметрами вуглеводного та ліпідного обмінів, сироватковим рівнем </w:t>
      </w:r>
      <w:r w:rsidR="00F02609">
        <w:rPr>
          <w:sz w:val="28"/>
          <w:szCs w:val="28"/>
          <w:lang w:val="uk-UA"/>
        </w:rPr>
        <w:t>ЖК</w:t>
      </w:r>
      <w:r w:rsidR="00C62D7B" w:rsidRPr="00C62D7B">
        <w:rPr>
          <w:sz w:val="28"/>
          <w:szCs w:val="28"/>
          <w:lang w:val="uk-UA"/>
        </w:rPr>
        <w:t xml:space="preserve">, що дозволить активізувати терапевтичні заходи у хворих з </w:t>
      </w:r>
      <w:r w:rsidR="00B5639C">
        <w:rPr>
          <w:sz w:val="28"/>
          <w:szCs w:val="28"/>
          <w:lang w:val="uk-UA"/>
        </w:rPr>
        <w:t>поєднаним перебігом</w:t>
      </w:r>
      <w:r w:rsidR="00C62D7B" w:rsidRPr="00C62D7B">
        <w:rPr>
          <w:sz w:val="28"/>
          <w:szCs w:val="28"/>
          <w:lang w:val="uk-UA"/>
        </w:rPr>
        <w:t xml:space="preserve"> </w:t>
      </w:r>
      <w:r w:rsidR="00F02609">
        <w:rPr>
          <w:sz w:val="28"/>
          <w:szCs w:val="28"/>
          <w:lang w:val="uk-UA"/>
        </w:rPr>
        <w:t>ЦД</w:t>
      </w:r>
      <w:r w:rsidR="00C62D7B" w:rsidRPr="00C62D7B">
        <w:rPr>
          <w:sz w:val="28"/>
          <w:szCs w:val="28"/>
          <w:lang w:val="uk-UA"/>
        </w:rPr>
        <w:t xml:space="preserve"> 2 типу та </w:t>
      </w:r>
      <w:r w:rsidR="00F02609">
        <w:rPr>
          <w:sz w:val="28"/>
          <w:szCs w:val="28"/>
          <w:lang w:val="uk-UA"/>
        </w:rPr>
        <w:t>ХБХ</w:t>
      </w:r>
      <w:r w:rsidR="00C62D7B">
        <w:rPr>
          <w:sz w:val="28"/>
          <w:szCs w:val="28"/>
          <w:lang w:val="uk-UA"/>
        </w:rPr>
        <w:t>.</w:t>
      </w:r>
    </w:p>
    <w:p w14:paraId="14A4087F" w14:textId="19897B02" w:rsidR="003F6BFB" w:rsidRPr="00BE0AA4" w:rsidRDefault="003F6BFB" w:rsidP="003C1699">
      <w:pPr>
        <w:spacing w:line="360" w:lineRule="auto"/>
        <w:ind w:firstLine="709"/>
        <w:jc w:val="both"/>
        <w:rPr>
          <w:sz w:val="28"/>
          <w:szCs w:val="28"/>
          <w:lang w:val="uk-UA"/>
        </w:rPr>
      </w:pPr>
      <w:r w:rsidRPr="00BE0AA4">
        <w:rPr>
          <w:sz w:val="28"/>
          <w:szCs w:val="28"/>
          <w:lang w:val="uk-UA"/>
        </w:rPr>
        <w:t>Результати  даного дослідження наведені у наступних виданнях:</w:t>
      </w:r>
    </w:p>
    <w:p w14:paraId="24A69144" w14:textId="7C4A2704" w:rsidR="00474A67" w:rsidRPr="00BE0AA4" w:rsidRDefault="00282209" w:rsidP="00BE0AA4">
      <w:pPr>
        <w:spacing w:line="360" w:lineRule="auto"/>
        <w:jc w:val="both"/>
        <w:rPr>
          <w:b/>
          <w:szCs w:val="28"/>
          <w:lang w:val="uk-UA"/>
        </w:rPr>
      </w:pPr>
      <w:r w:rsidRPr="00282209">
        <w:rPr>
          <w:rStyle w:val="FontStyle42"/>
          <w:bCs/>
          <w:sz w:val="28"/>
          <w:szCs w:val="28"/>
          <w:lang w:val="uk-UA"/>
        </w:rPr>
        <w:t>1.</w:t>
      </w:r>
      <w:r>
        <w:rPr>
          <w:rStyle w:val="FontStyle42"/>
          <w:bCs/>
          <w:sz w:val="28"/>
          <w:szCs w:val="28"/>
          <w:lang w:val="en-US"/>
        </w:rPr>
        <w:t xml:space="preserve"> </w:t>
      </w:r>
      <w:r w:rsidRPr="00282209">
        <w:rPr>
          <w:rStyle w:val="FontStyle42"/>
          <w:bCs/>
          <w:sz w:val="28"/>
          <w:szCs w:val="28"/>
          <w:lang w:val="en-US"/>
        </w:rPr>
        <w:t>Tymoshenko</w:t>
      </w:r>
      <w:r w:rsidRPr="00282209">
        <w:rPr>
          <w:rStyle w:val="FontStyle42"/>
          <w:bCs/>
          <w:sz w:val="28"/>
          <w:szCs w:val="28"/>
          <w:lang w:val="uk-UA"/>
        </w:rPr>
        <w:t xml:space="preserve"> </w:t>
      </w:r>
      <w:r w:rsidRPr="00282209">
        <w:rPr>
          <w:rStyle w:val="FontStyle42"/>
          <w:bCs/>
          <w:sz w:val="28"/>
          <w:szCs w:val="28"/>
          <w:lang w:val="en-US"/>
        </w:rPr>
        <w:t>G</w:t>
      </w:r>
      <w:r w:rsidRPr="00282209">
        <w:rPr>
          <w:rStyle w:val="FontStyle42"/>
          <w:bCs/>
          <w:sz w:val="28"/>
          <w:szCs w:val="28"/>
          <w:lang w:val="uk-UA"/>
        </w:rPr>
        <w:t>.</w:t>
      </w:r>
      <w:r w:rsidRPr="00282209">
        <w:rPr>
          <w:rStyle w:val="FontStyle42"/>
          <w:bCs/>
          <w:sz w:val="28"/>
          <w:szCs w:val="28"/>
          <w:lang w:val="en-US"/>
        </w:rPr>
        <w:t>Yu</w:t>
      </w:r>
      <w:r w:rsidRPr="00282209">
        <w:rPr>
          <w:rStyle w:val="FontStyle42"/>
          <w:bCs/>
          <w:sz w:val="28"/>
          <w:szCs w:val="28"/>
          <w:lang w:val="uk-UA"/>
        </w:rPr>
        <w:t xml:space="preserve">. </w:t>
      </w:r>
      <w:r w:rsidRPr="00282209">
        <w:rPr>
          <w:rStyle w:val="FontStyle42"/>
          <w:bCs/>
          <w:sz w:val="28"/>
          <w:szCs w:val="28"/>
          <w:lang w:val="en-US"/>
        </w:rPr>
        <w:t>Diseases of biliary system and diabetes mellitus II: accidentalcor expected comorbidity / L.V. Zhuravlyova, G.Yu. Tymoshenko // Inter collegas. – 2015. – 3 (4). – C. 333-342</w:t>
      </w:r>
      <w:r w:rsidR="00BE0AA4">
        <w:rPr>
          <w:rStyle w:val="FontStyle42"/>
          <w:bCs/>
          <w:sz w:val="28"/>
          <w:szCs w:val="28"/>
          <w:lang w:val="en-US"/>
        </w:rPr>
        <w:t>.</w:t>
      </w:r>
    </w:p>
    <w:p w14:paraId="3EBFAFC4" w14:textId="03E288CB" w:rsidR="00CE171E" w:rsidRDefault="001025C7" w:rsidP="00CE171E">
      <w:pPr>
        <w:spacing w:line="360" w:lineRule="auto"/>
        <w:jc w:val="center"/>
        <w:rPr>
          <w:b/>
          <w:sz w:val="28"/>
          <w:szCs w:val="28"/>
          <w:lang w:val="uk-UA"/>
        </w:rPr>
      </w:pPr>
      <w:r w:rsidRPr="005914EE">
        <w:rPr>
          <w:b/>
          <w:sz w:val="28"/>
          <w:szCs w:val="28"/>
          <w:lang w:val="uk-UA"/>
        </w:rPr>
        <w:lastRenderedPageBreak/>
        <w:t>РОЗДІЛ 2</w:t>
      </w:r>
    </w:p>
    <w:p w14:paraId="63557DED" w14:textId="6242FBB8" w:rsidR="001025C7" w:rsidRPr="005914EE" w:rsidRDefault="001025C7" w:rsidP="00CE171E">
      <w:pPr>
        <w:spacing w:line="360" w:lineRule="auto"/>
        <w:jc w:val="center"/>
        <w:rPr>
          <w:b/>
          <w:sz w:val="28"/>
          <w:szCs w:val="28"/>
          <w:lang w:val="uk-UA"/>
        </w:rPr>
      </w:pPr>
      <w:r w:rsidRPr="005914EE">
        <w:rPr>
          <w:b/>
          <w:sz w:val="28"/>
          <w:szCs w:val="28"/>
          <w:lang w:val="uk-UA"/>
        </w:rPr>
        <w:t>МАТЕРІАЛИ ТА МЕТОДИ ДОСЛІДЖЕННЯ</w:t>
      </w:r>
    </w:p>
    <w:p w14:paraId="61CCE235" w14:textId="77777777" w:rsidR="001025C7" w:rsidRDefault="001025C7" w:rsidP="00CE171E">
      <w:pPr>
        <w:spacing w:line="360" w:lineRule="auto"/>
        <w:jc w:val="center"/>
        <w:rPr>
          <w:b/>
          <w:sz w:val="28"/>
          <w:szCs w:val="28"/>
          <w:lang w:val="uk-UA"/>
        </w:rPr>
      </w:pPr>
    </w:p>
    <w:p w14:paraId="20C6DE48" w14:textId="58584391" w:rsidR="00ED088F" w:rsidRPr="00252604" w:rsidRDefault="001025C7" w:rsidP="00BE0AA4">
      <w:pPr>
        <w:spacing w:line="360" w:lineRule="auto"/>
        <w:jc w:val="center"/>
        <w:rPr>
          <w:b/>
          <w:sz w:val="28"/>
          <w:szCs w:val="28"/>
          <w:lang w:val="uk-UA"/>
        </w:rPr>
      </w:pPr>
      <w:r w:rsidRPr="008F6C4F">
        <w:rPr>
          <w:b/>
          <w:sz w:val="28"/>
          <w:szCs w:val="28"/>
          <w:lang w:val="uk-UA"/>
        </w:rPr>
        <w:t xml:space="preserve">2.1. </w:t>
      </w:r>
      <w:r>
        <w:rPr>
          <w:b/>
          <w:sz w:val="28"/>
          <w:szCs w:val="28"/>
          <w:lang w:val="uk-UA"/>
        </w:rPr>
        <w:t>Клінічна</w:t>
      </w:r>
      <w:r w:rsidRPr="008F6C4F">
        <w:rPr>
          <w:b/>
          <w:sz w:val="28"/>
          <w:szCs w:val="28"/>
          <w:lang w:val="uk-UA"/>
        </w:rPr>
        <w:t xml:space="preserve"> характеристика</w:t>
      </w:r>
      <w:r>
        <w:rPr>
          <w:b/>
          <w:sz w:val="28"/>
          <w:szCs w:val="28"/>
          <w:lang w:val="uk-UA"/>
        </w:rPr>
        <w:t xml:space="preserve"> обстежених хворих</w:t>
      </w:r>
    </w:p>
    <w:p w14:paraId="37AA7F83" w14:textId="77777777" w:rsidR="001025C7" w:rsidRPr="00252604" w:rsidRDefault="001025C7" w:rsidP="001025C7">
      <w:pPr>
        <w:spacing w:line="360" w:lineRule="auto"/>
        <w:ind w:firstLine="709"/>
        <w:jc w:val="both"/>
        <w:rPr>
          <w:sz w:val="28"/>
          <w:szCs w:val="28"/>
          <w:lang w:val="uk-UA"/>
        </w:rPr>
      </w:pPr>
      <w:r w:rsidRPr="0070317F">
        <w:rPr>
          <w:sz w:val="28"/>
          <w:szCs w:val="28"/>
          <w:lang w:val="uk-UA"/>
        </w:rPr>
        <w:t>Робота є фрагментом теми НДР кафедри внутрішньої медицини №</w:t>
      </w:r>
      <w:r>
        <w:rPr>
          <w:lang w:val="uk-UA"/>
        </w:rPr>
        <w:t> </w:t>
      </w:r>
      <w:r w:rsidRPr="0070317F">
        <w:rPr>
          <w:sz w:val="28"/>
          <w:szCs w:val="28"/>
          <w:lang w:val="uk-UA"/>
        </w:rPr>
        <w:t>3</w:t>
      </w:r>
      <w:r>
        <w:rPr>
          <w:sz w:val="28"/>
          <w:szCs w:val="28"/>
          <w:lang w:val="uk-UA"/>
        </w:rPr>
        <w:t xml:space="preserve"> та ендокринології «Особливості формування кардіоваскулярних порушень у хворих на цукровий діабет 2 типу в умовах поєднаної патології та шляхи їх корекції»</w:t>
      </w:r>
      <w:r w:rsidRPr="00252604">
        <w:rPr>
          <w:sz w:val="28"/>
          <w:szCs w:val="28"/>
          <w:lang w:val="uk-UA"/>
        </w:rPr>
        <w:t>,</w:t>
      </w:r>
      <w:r>
        <w:rPr>
          <w:sz w:val="28"/>
          <w:szCs w:val="28"/>
          <w:lang w:val="uk-UA"/>
        </w:rPr>
        <w:t xml:space="preserve"> </w:t>
      </w:r>
      <w:r w:rsidRPr="002F04F7">
        <w:rPr>
          <w:sz w:val="28"/>
          <w:szCs w:val="28"/>
          <w:lang w:val="uk-UA"/>
        </w:rPr>
        <w:t>№ держ</w:t>
      </w:r>
      <w:r>
        <w:rPr>
          <w:sz w:val="28"/>
          <w:szCs w:val="28"/>
          <w:lang w:val="uk-UA"/>
        </w:rPr>
        <w:t>р</w:t>
      </w:r>
      <w:r w:rsidRPr="002F04F7">
        <w:rPr>
          <w:sz w:val="28"/>
          <w:szCs w:val="28"/>
          <w:lang w:val="uk-UA"/>
        </w:rPr>
        <w:t>еєстрації</w:t>
      </w:r>
      <w:r>
        <w:rPr>
          <w:sz w:val="28"/>
          <w:szCs w:val="28"/>
          <w:lang w:val="uk-UA"/>
        </w:rPr>
        <w:t xml:space="preserve"> 0115</w:t>
      </w:r>
      <w:r>
        <w:rPr>
          <w:sz w:val="28"/>
          <w:szCs w:val="28"/>
          <w:lang w:val="en-US"/>
        </w:rPr>
        <w:t>U</w:t>
      </w:r>
      <w:r>
        <w:rPr>
          <w:sz w:val="28"/>
          <w:szCs w:val="28"/>
          <w:lang w:val="uk-UA"/>
        </w:rPr>
        <w:t>000993.</w:t>
      </w:r>
    </w:p>
    <w:p w14:paraId="22EAA819" w14:textId="77777777" w:rsidR="001025C7" w:rsidRDefault="001025C7" w:rsidP="001025C7">
      <w:pPr>
        <w:spacing w:line="360" w:lineRule="auto"/>
        <w:ind w:firstLine="709"/>
        <w:jc w:val="both"/>
        <w:rPr>
          <w:sz w:val="28"/>
          <w:lang w:val="uk-UA"/>
        </w:rPr>
      </w:pPr>
      <w:r>
        <w:rPr>
          <w:sz w:val="28"/>
          <w:szCs w:val="28"/>
          <w:lang w:val="uk-UA"/>
        </w:rPr>
        <w:t>Враховуючі</w:t>
      </w:r>
      <w:r w:rsidRPr="005914EE">
        <w:rPr>
          <w:sz w:val="28"/>
          <w:szCs w:val="28"/>
          <w:lang w:val="uk-UA"/>
        </w:rPr>
        <w:t xml:space="preserve"> мет</w:t>
      </w:r>
      <w:r>
        <w:rPr>
          <w:sz w:val="28"/>
          <w:szCs w:val="28"/>
          <w:lang w:val="uk-UA"/>
        </w:rPr>
        <w:t>у</w:t>
      </w:r>
      <w:r w:rsidRPr="005914EE">
        <w:rPr>
          <w:sz w:val="28"/>
          <w:szCs w:val="28"/>
          <w:lang w:val="uk-UA"/>
        </w:rPr>
        <w:t xml:space="preserve"> </w:t>
      </w:r>
      <w:r>
        <w:rPr>
          <w:sz w:val="28"/>
          <w:szCs w:val="28"/>
          <w:lang w:val="uk-UA"/>
        </w:rPr>
        <w:t>та</w:t>
      </w:r>
      <w:r w:rsidRPr="005914EE">
        <w:rPr>
          <w:sz w:val="28"/>
          <w:szCs w:val="28"/>
          <w:lang w:val="uk-UA"/>
        </w:rPr>
        <w:t xml:space="preserve"> завдан</w:t>
      </w:r>
      <w:r>
        <w:rPr>
          <w:sz w:val="28"/>
          <w:szCs w:val="28"/>
          <w:lang w:val="uk-UA"/>
        </w:rPr>
        <w:t>ня</w:t>
      </w:r>
      <w:r w:rsidRPr="005914EE">
        <w:rPr>
          <w:sz w:val="28"/>
          <w:szCs w:val="28"/>
          <w:lang w:val="uk-UA"/>
        </w:rPr>
        <w:t xml:space="preserve"> дослідження </w:t>
      </w:r>
      <w:r>
        <w:rPr>
          <w:sz w:val="28"/>
          <w:szCs w:val="28"/>
          <w:lang w:val="uk-UA"/>
        </w:rPr>
        <w:t xml:space="preserve">було </w:t>
      </w:r>
      <w:r w:rsidRPr="005914EE">
        <w:rPr>
          <w:sz w:val="28"/>
          <w:szCs w:val="28"/>
          <w:lang w:val="uk-UA"/>
        </w:rPr>
        <w:t>проведене комплексне клініко-лабораторне обстеження 1</w:t>
      </w:r>
      <w:r>
        <w:rPr>
          <w:sz w:val="28"/>
          <w:szCs w:val="28"/>
          <w:lang w:val="uk-UA"/>
        </w:rPr>
        <w:t>26</w:t>
      </w:r>
      <w:r w:rsidRPr="005914EE">
        <w:rPr>
          <w:sz w:val="28"/>
          <w:szCs w:val="28"/>
          <w:lang w:val="uk-UA"/>
        </w:rPr>
        <w:t xml:space="preserve"> хвори</w:t>
      </w:r>
      <w:r>
        <w:rPr>
          <w:sz w:val="28"/>
          <w:szCs w:val="28"/>
          <w:lang w:val="uk-UA"/>
        </w:rPr>
        <w:t>х</w:t>
      </w:r>
      <w:r w:rsidRPr="005914EE">
        <w:rPr>
          <w:sz w:val="28"/>
          <w:szCs w:val="28"/>
          <w:lang w:val="uk-UA"/>
        </w:rPr>
        <w:t xml:space="preserve">, які знаходились на стаціонарному лікуванні в </w:t>
      </w:r>
      <w:r>
        <w:rPr>
          <w:sz w:val="28"/>
          <w:szCs w:val="28"/>
          <w:lang w:val="uk-UA"/>
        </w:rPr>
        <w:t xml:space="preserve">ендокринологічному та </w:t>
      </w:r>
      <w:r w:rsidRPr="005914EE">
        <w:rPr>
          <w:sz w:val="28"/>
          <w:szCs w:val="28"/>
          <w:lang w:val="uk-UA"/>
        </w:rPr>
        <w:t xml:space="preserve">гастроентерологічному відділеннях </w:t>
      </w:r>
      <w:r w:rsidRPr="000371D7">
        <w:rPr>
          <w:sz w:val="28"/>
          <w:szCs w:val="28"/>
          <w:lang w:val="uk-UA"/>
        </w:rPr>
        <w:t>КНП ХОР «Обласна клінічна лікарня»</w:t>
      </w:r>
      <w:r>
        <w:rPr>
          <w:sz w:val="28"/>
          <w:szCs w:val="28"/>
          <w:lang w:val="uk-UA"/>
        </w:rPr>
        <w:t xml:space="preserve"> </w:t>
      </w:r>
      <w:r w:rsidRPr="005914EE">
        <w:rPr>
          <w:sz w:val="28"/>
          <w:szCs w:val="28"/>
          <w:lang w:val="uk-UA"/>
        </w:rPr>
        <w:t>м. Харкова, як</w:t>
      </w:r>
      <w:r>
        <w:rPr>
          <w:sz w:val="28"/>
          <w:szCs w:val="28"/>
          <w:lang w:val="uk-UA"/>
        </w:rPr>
        <w:t>а</w:t>
      </w:r>
      <w:r w:rsidRPr="005914EE">
        <w:rPr>
          <w:sz w:val="28"/>
          <w:szCs w:val="28"/>
          <w:lang w:val="uk-UA"/>
        </w:rPr>
        <w:t xml:space="preserve"> є клінічною базою кафедри </w:t>
      </w:r>
      <w:r>
        <w:rPr>
          <w:sz w:val="28"/>
          <w:szCs w:val="28"/>
          <w:lang w:val="uk-UA"/>
        </w:rPr>
        <w:t xml:space="preserve">внутрішньої медицини №3 та ендокринології </w:t>
      </w:r>
      <w:r w:rsidRPr="005914EE">
        <w:rPr>
          <w:sz w:val="28"/>
          <w:szCs w:val="28"/>
          <w:lang w:val="uk-UA"/>
        </w:rPr>
        <w:t>Харківського національного медичного університету</w:t>
      </w:r>
      <w:r>
        <w:rPr>
          <w:sz w:val="28"/>
          <w:szCs w:val="28"/>
          <w:lang w:val="uk-UA"/>
        </w:rPr>
        <w:t>.</w:t>
      </w:r>
      <w:r w:rsidRPr="005914EE">
        <w:rPr>
          <w:sz w:val="28"/>
          <w:szCs w:val="28"/>
          <w:lang w:val="uk-UA"/>
        </w:rPr>
        <w:t xml:space="preserve"> </w:t>
      </w:r>
    </w:p>
    <w:p w14:paraId="1F3F82F4" w14:textId="1C996D2A" w:rsidR="001025C7" w:rsidRDefault="001025C7" w:rsidP="001025C7">
      <w:pPr>
        <w:spacing w:line="360" w:lineRule="auto"/>
        <w:ind w:firstLine="709"/>
        <w:jc w:val="both"/>
        <w:rPr>
          <w:sz w:val="28"/>
          <w:szCs w:val="28"/>
          <w:lang w:val="uk-UA"/>
        </w:rPr>
      </w:pPr>
      <w:r>
        <w:rPr>
          <w:sz w:val="28"/>
          <w:szCs w:val="28"/>
          <w:lang w:val="uk-UA"/>
        </w:rPr>
        <w:t xml:space="preserve">Всі хворі були розподілені на три групи: першу групу склали </w:t>
      </w:r>
      <w:r w:rsidR="00BA60A3">
        <w:rPr>
          <w:sz w:val="28"/>
          <w:szCs w:val="28"/>
          <w:lang w:val="uk-UA"/>
        </w:rPr>
        <w:t>пацієнти</w:t>
      </w:r>
      <w:r>
        <w:rPr>
          <w:sz w:val="28"/>
          <w:szCs w:val="28"/>
          <w:lang w:val="uk-UA"/>
        </w:rPr>
        <w:t xml:space="preserve"> з поєднаним перебігом ЦД 2 типу та ХБХ – 62 </w:t>
      </w:r>
      <w:r w:rsidR="00BA60A3">
        <w:rPr>
          <w:sz w:val="28"/>
          <w:szCs w:val="28"/>
          <w:lang w:val="uk-UA"/>
        </w:rPr>
        <w:t>особи</w:t>
      </w:r>
      <w:r>
        <w:rPr>
          <w:sz w:val="28"/>
          <w:szCs w:val="28"/>
          <w:lang w:val="uk-UA"/>
        </w:rPr>
        <w:t xml:space="preserve">, до другої групу увійшли </w:t>
      </w:r>
      <w:r w:rsidR="00BA60A3">
        <w:rPr>
          <w:sz w:val="28"/>
          <w:szCs w:val="28"/>
          <w:lang w:val="uk-UA"/>
        </w:rPr>
        <w:t>хворі</w:t>
      </w:r>
      <w:r>
        <w:rPr>
          <w:sz w:val="28"/>
          <w:szCs w:val="28"/>
          <w:lang w:val="uk-UA"/>
        </w:rPr>
        <w:t xml:space="preserve"> на ізольований ЦД 2 типу – 33 особи та третя група складалась з хворих на ізольований ХБХ  - 31 пацієнт.</w:t>
      </w:r>
    </w:p>
    <w:p w14:paraId="628F8323" w14:textId="0A961A39" w:rsidR="001025C7" w:rsidRDefault="001025C7" w:rsidP="001025C7">
      <w:pPr>
        <w:spacing w:line="360" w:lineRule="auto"/>
        <w:ind w:firstLine="709"/>
        <w:jc w:val="both"/>
        <w:rPr>
          <w:sz w:val="28"/>
          <w:szCs w:val="28"/>
          <w:lang w:val="uk-UA"/>
        </w:rPr>
      </w:pPr>
      <w:r w:rsidRPr="0074320B">
        <w:rPr>
          <w:sz w:val="28"/>
          <w:szCs w:val="28"/>
          <w:lang w:val="uk-UA"/>
        </w:rPr>
        <w:t>Критеріями виключення були</w:t>
      </w:r>
      <w:r>
        <w:rPr>
          <w:sz w:val="28"/>
          <w:szCs w:val="28"/>
          <w:lang w:val="uk-UA"/>
        </w:rPr>
        <w:t>: наявність у хворих нейропсихічної патології, яка може вплинути на комплайенс між пацієнтом та дослідником,</w:t>
      </w:r>
      <w:r w:rsidRPr="0074320B">
        <w:rPr>
          <w:sz w:val="28"/>
          <w:szCs w:val="28"/>
          <w:lang w:val="uk-UA"/>
        </w:rPr>
        <w:t xml:space="preserve"> кардіоваскулярна патологія (хронічна серцева недостатність більше 2А стадії, гостра серцева недостатність, гострий інфаркт міокарда), декомпе</w:t>
      </w:r>
      <w:r>
        <w:rPr>
          <w:sz w:val="28"/>
          <w:szCs w:val="28"/>
          <w:lang w:val="uk-UA"/>
        </w:rPr>
        <w:t>н</w:t>
      </w:r>
      <w:r w:rsidRPr="0074320B">
        <w:rPr>
          <w:sz w:val="28"/>
          <w:szCs w:val="28"/>
          <w:lang w:val="uk-UA"/>
        </w:rPr>
        <w:t>сований перебіг ЦД (показники глікозильованого</w:t>
      </w:r>
      <w:r w:rsidR="00A82E18">
        <w:rPr>
          <w:sz w:val="28"/>
          <w:szCs w:val="28"/>
          <w:lang w:val="uk-UA"/>
        </w:rPr>
        <w:t xml:space="preserve"> (</w:t>
      </w:r>
      <w:r w:rsidR="00A82E18" w:rsidRPr="00A82E18">
        <w:rPr>
          <w:sz w:val="28"/>
          <w:szCs w:val="28"/>
          <w:lang w:val="uk-UA"/>
        </w:rPr>
        <w:t>Н</w:t>
      </w:r>
      <w:r w:rsidR="00A82E18">
        <w:rPr>
          <w:sz w:val="28"/>
          <w:szCs w:val="28"/>
        </w:rPr>
        <w:t>b</w:t>
      </w:r>
      <w:r w:rsidR="00A82E18" w:rsidRPr="00A82E18">
        <w:rPr>
          <w:sz w:val="28"/>
          <w:szCs w:val="28"/>
          <w:lang w:val="uk-UA"/>
        </w:rPr>
        <w:t>А1с</w:t>
      </w:r>
      <w:r w:rsidR="00A82E18">
        <w:rPr>
          <w:sz w:val="28"/>
          <w:szCs w:val="28"/>
          <w:lang w:val="uk-UA"/>
        </w:rPr>
        <w:t>)</w:t>
      </w:r>
      <w:r w:rsidRPr="0074320B">
        <w:rPr>
          <w:sz w:val="28"/>
          <w:szCs w:val="28"/>
          <w:lang w:val="uk-UA"/>
        </w:rPr>
        <w:t xml:space="preserve"> </w:t>
      </w:r>
      <w:r w:rsidR="00A82E18">
        <w:rPr>
          <w:sz w:val="28"/>
          <w:szCs w:val="28"/>
          <w:lang w:val="uk-UA"/>
        </w:rPr>
        <w:t>гемоглобіну перевищували 8,5%),</w:t>
      </w:r>
      <w:r w:rsidRPr="0074320B">
        <w:rPr>
          <w:sz w:val="28"/>
          <w:szCs w:val="28"/>
          <w:lang w:val="uk-UA"/>
        </w:rPr>
        <w:t xml:space="preserve"> </w:t>
      </w:r>
      <w:r w:rsidRPr="0074320B">
        <w:rPr>
          <w:color w:val="000000"/>
          <w:spacing w:val="1"/>
          <w:sz w:val="28"/>
          <w:szCs w:val="28"/>
          <w:lang w:val="uk-UA"/>
        </w:rPr>
        <w:t>супутня клінічно-значима патологія з боку інших органів та систем, наявність гострих та  загострення хронічних запальних захворювань, онкологічна патологія</w:t>
      </w:r>
      <w:r w:rsidRPr="0074320B">
        <w:rPr>
          <w:sz w:val="28"/>
          <w:szCs w:val="28"/>
          <w:lang w:val="uk-UA"/>
        </w:rPr>
        <w:t xml:space="preserve">, </w:t>
      </w:r>
      <w:r>
        <w:rPr>
          <w:sz w:val="28"/>
          <w:szCs w:val="28"/>
          <w:lang w:val="uk-UA"/>
        </w:rPr>
        <w:t xml:space="preserve">вагітність, </w:t>
      </w:r>
      <w:r w:rsidRPr="0074320B">
        <w:rPr>
          <w:sz w:val="28"/>
          <w:szCs w:val="28"/>
          <w:lang w:val="uk-UA"/>
        </w:rPr>
        <w:t>зловживання алкоголем в анамнезі.</w:t>
      </w:r>
    </w:p>
    <w:p w14:paraId="36A6ADE8" w14:textId="77777777" w:rsidR="001025C7" w:rsidRPr="000308FE" w:rsidRDefault="001025C7" w:rsidP="001025C7">
      <w:pPr>
        <w:spacing w:line="360" w:lineRule="auto"/>
        <w:ind w:firstLine="708"/>
        <w:jc w:val="both"/>
        <w:rPr>
          <w:lang w:val="uk-UA"/>
        </w:rPr>
      </w:pPr>
      <w:r>
        <w:rPr>
          <w:sz w:val="28"/>
          <w:szCs w:val="28"/>
          <w:lang w:val="uk-UA"/>
        </w:rPr>
        <w:t>Робота</w:t>
      </w:r>
      <w:r w:rsidRPr="000308FE">
        <w:rPr>
          <w:sz w:val="28"/>
          <w:szCs w:val="28"/>
          <w:lang w:val="uk-UA"/>
        </w:rPr>
        <w:t xml:space="preserve"> виконан</w:t>
      </w:r>
      <w:r>
        <w:rPr>
          <w:sz w:val="28"/>
          <w:szCs w:val="28"/>
          <w:lang w:val="uk-UA"/>
        </w:rPr>
        <w:t>а</w:t>
      </w:r>
      <w:r w:rsidRPr="000308FE">
        <w:rPr>
          <w:sz w:val="28"/>
          <w:szCs w:val="28"/>
          <w:lang w:val="uk-UA"/>
        </w:rPr>
        <w:t xml:space="preserve"> з дотриманням основних положень «Правил етичних принципів проведення наукових медичних досліджень за участю людини», затверджених Гельсінською декларацією (1964-2013 рр.), ICH GCP (1996 р.), </w:t>
      </w:r>
      <w:r w:rsidRPr="000308FE">
        <w:rPr>
          <w:sz w:val="28"/>
          <w:szCs w:val="28"/>
          <w:lang w:val="uk-UA"/>
        </w:rPr>
        <w:lastRenderedPageBreak/>
        <w:t>Директиви ЄЕС № 609 (від 24.11.1986 р.), наказів МОЗ України № 690 від 23.09.2009 р., № 944 від 14.12.2009 р., № 616 від 03.08.2012 р. Кожен пацієнт підписував інформовану згоду на участь у дослідженні</w:t>
      </w:r>
      <w:r>
        <w:rPr>
          <w:sz w:val="28"/>
          <w:szCs w:val="28"/>
          <w:lang w:val="uk-UA"/>
        </w:rPr>
        <w:t>; були</w:t>
      </w:r>
      <w:r w:rsidRPr="003E026B">
        <w:rPr>
          <w:sz w:val="28"/>
          <w:szCs w:val="28"/>
          <w:lang w:val="uk-UA"/>
        </w:rPr>
        <w:t xml:space="preserve"> вжиті всі заходи для забезпечення анонімності пацієнтів</w:t>
      </w:r>
      <w:r w:rsidRPr="000308FE">
        <w:rPr>
          <w:sz w:val="28"/>
          <w:szCs w:val="28"/>
          <w:lang w:val="uk-UA"/>
        </w:rPr>
        <w:t>.</w:t>
      </w:r>
    </w:p>
    <w:p w14:paraId="336A6F1B" w14:textId="57BF6B7D" w:rsidR="001025C7" w:rsidRDefault="001025C7" w:rsidP="001025C7">
      <w:pPr>
        <w:pStyle w:val="HTML"/>
        <w:shd w:val="clear" w:color="auto" w:fill="FFFFFF"/>
        <w:spacing w:line="360" w:lineRule="auto"/>
        <w:ind w:firstLine="709"/>
        <w:jc w:val="both"/>
        <w:rPr>
          <w:rFonts w:ascii="Times New Roman" w:hAnsi="Times New Roman" w:cs="Times New Roman"/>
          <w:sz w:val="28"/>
          <w:szCs w:val="28"/>
          <w:lang w:val="uk-UA"/>
        </w:rPr>
      </w:pPr>
      <w:r w:rsidRPr="0074320B">
        <w:rPr>
          <w:rFonts w:ascii="Times New Roman" w:hAnsi="Times New Roman" w:cs="Times New Roman"/>
          <w:sz w:val="28"/>
          <w:szCs w:val="28"/>
          <w:lang w:val="uk-UA"/>
        </w:rPr>
        <w:t xml:space="preserve">Діагноз ЦД </w:t>
      </w:r>
      <w:r>
        <w:rPr>
          <w:rFonts w:ascii="Times New Roman" w:hAnsi="Times New Roman" w:cs="Times New Roman"/>
          <w:sz w:val="28"/>
          <w:szCs w:val="28"/>
          <w:lang w:val="uk-UA"/>
        </w:rPr>
        <w:t>встановлювали</w:t>
      </w:r>
      <w:r w:rsidRPr="0074320B">
        <w:rPr>
          <w:rFonts w:ascii="Times New Roman" w:hAnsi="Times New Roman" w:cs="Times New Roman"/>
          <w:sz w:val="28"/>
          <w:szCs w:val="28"/>
          <w:lang w:val="uk-UA"/>
        </w:rPr>
        <w:t xml:space="preserve"> згідно класифікації порушень глікемії (ВО</w:t>
      </w:r>
      <w:r>
        <w:rPr>
          <w:rFonts w:ascii="Times New Roman" w:hAnsi="Times New Roman" w:cs="Times New Roman"/>
          <w:sz w:val="28"/>
          <w:szCs w:val="28"/>
          <w:lang w:val="uk-UA"/>
        </w:rPr>
        <w:t>О</w:t>
      </w:r>
      <w:r w:rsidRPr="0074320B">
        <w:rPr>
          <w:rFonts w:ascii="Times New Roman" w:hAnsi="Times New Roman" w:cs="Times New Roman"/>
          <w:sz w:val="28"/>
          <w:szCs w:val="28"/>
          <w:lang w:val="uk-UA"/>
        </w:rPr>
        <w:t>З, 1999 р.), рекомендаціям Американської діабетичної асоціації (</w:t>
      </w:r>
      <w:r w:rsidRPr="0074320B">
        <w:rPr>
          <w:rFonts w:ascii="Times New Roman" w:hAnsi="Times New Roman" w:cs="Times New Roman"/>
          <w:sz w:val="28"/>
          <w:szCs w:val="28"/>
          <w:lang w:val="en-US"/>
        </w:rPr>
        <w:t>ADA</w:t>
      </w:r>
      <w:r w:rsidRPr="0074320B">
        <w:rPr>
          <w:rFonts w:ascii="Times New Roman" w:hAnsi="Times New Roman" w:cs="Times New Roman"/>
          <w:sz w:val="28"/>
          <w:szCs w:val="28"/>
          <w:lang w:val="uk-UA"/>
        </w:rPr>
        <w:t>, 2016), а також уніфікованого клінічного протоколу первинної, вторинної (спеціалізованої) та третинної (високоспеціалізованої) медичної допомоги: цукровий діабет 2 типу (наказ МОЗ України</w:t>
      </w:r>
      <w:r>
        <w:rPr>
          <w:rFonts w:ascii="Times New Roman" w:hAnsi="Times New Roman" w:cs="Times New Roman"/>
          <w:sz w:val="28"/>
          <w:szCs w:val="28"/>
          <w:lang w:val="uk-UA"/>
        </w:rPr>
        <w:t xml:space="preserve"> №1118 від 21.12.2012 р.) [</w:t>
      </w:r>
      <w:r w:rsidR="00F21E4C">
        <w:rPr>
          <w:rFonts w:ascii="Times New Roman" w:hAnsi="Times New Roman" w:cs="Times New Roman"/>
          <w:sz w:val="28"/>
          <w:szCs w:val="28"/>
          <w:lang w:val="uk-UA"/>
        </w:rPr>
        <w:t>167, 168</w:t>
      </w:r>
      <w:r w:rsidRPr="0074320B">
        <w:rPr>
          <w:rFonts w:ascii="Times New Roman" w:hAnsi="Times New Roman" w:cs="Times New Roman"/>
          <w:sz w:val="28"/>
          <w:szCs w:val="28"/>
          <w:lang w:val="uk-UA"/>
        </w:rPr>
        <w:t xml:space="preserve">]. Верифікація діагнозу ЦД 2 типу ґрунтувалась на визначенні показників вуглеводного обміну (використання показників короткострокового та довгострокового вуглеводних балансів – глікемічний профіль та </w:t>
      </w:r>
      <w:r w:rsidR="00A82E18" w:rsidRPr="00A82E18">
        <w:rPr>
          <w:rFonts w:ascii="Times New Roman" w:hAnsi="Times New Roman" w:cs="Times New Roman"/>
          <w:sz w:val="28"/>
          <w:szCs w:val="28"/>
          <w:lang w:val="uk-UA"/>
        </w:rPr>
        <w:t>Н</w:t>
      </w:r>
      <w:r w:rsidR="00A82E18" w:rsidRPr="00A82E18">
        <w:rPr>
          <w:rFonts w:ascii="Times New Roman" w:hAnsi="Times New Roman" w:cs="Times New Roman"/>
          <w:sz w:val="28"/>
          <w:szCs w:val="28"/>
        </w:rPr>
        <w:t>b</w:t>
      </w:r>
      <w:r w:rsidR="00A82E18" w:rsidRPr="00A82E18">
        <w:rPr>
          <w:rFonts w:ascii="Times New Roman" w:hAnsi="Times New Roman" w:cs="Times New Roman"/>
          <w:sz w:val="28"/>
          <w:szCs w:val="28"/>
          <w:lang w:val="uk-UA"/>
        </w:rPr>
        <w:t>А1с</w:t>
      </w:r>
      <w:r>
        <w:rPr>
          <w:rFonts w:ascii="Times New Roman" w:hAnsi="Times New Roman" w:cs="Times New Roman"/>
          <w:sz w:val="28"/>
          <w:szCs w:val="28"/>
          <w:lang w:val="uk-UA"/>
        </w:rPr>
        <w:t>; обчислювався індекс ІР</w:t>
      </w:r>
      <w:r w:rsidRPr="00097F30">
        <w:rPr>
          <w:rFonts w:ascii="Times New Roman" w:hAnsi="Times New Roman" w:cs="Times New Roman"/>
          <w:sz w:val="28"/>
          <w:szCs w:val="28"/>
          <w:lang w:val="uk-UA"/>
        </w:rPr>
        <w:t xml:space="preserve"> </w:t>
      </w:r>
      <w:r>
        <w:rPr>
          <w:rFonts w:ascii="Times New Roman" w:hAnsi="Times New Roman" w:cs="Times New Roman"/>
          <w:sz w:val="28"/>
          <w:szCs w:val="28"/>
          <w:lang w:val="en-US"/>
        </w:rPr>
        <w:t>HOMA</w:t>
      </w:r>
      <w:r>
        <w:rPr>
          <w:rFonts w:ascii="Times New Roman" w:hAnsi="Times New Roman" w:cs="Times New Roman"/>
          <w:sz w:val="28"/>
          <w:szCs w:val="28"/>
          <w:lang w:val="uk-UA"/>
        </w:rPr>
        <w:t xml:space="preserve">, що є критерієм ІР, визначався інсуліновий баланс - </w:t>
      </w:r>
      <w:r w:rsidRPr="0074320B">
        <w:rPr>
          <w:rFonts w:ascii="Times New Roman" w:hAnsi="Times New Roman" w:cs="Times New Roman"/>
          <w:sz w:val="28"/>
          <w:szCs w:val="28"/>
          <w:lang w:val="uk-UA"/>
        </w:rPr>
        <w:t xml:space="preserve"> </w:t>
      </w:r>
      <w:r>
        <w:rPr>
          <w:rFonts w:ascii="Times New Roman" w:hAnsi="Times New Roman" w:cs="Times New Roman"/>
          <w:sz w:val="28"/>
          <w:szCs w:val="28"/>
          <w:lang w:val="uk-UA"/>
        </w:rPr>
        <w:t>рівень імунореактивного інсуліну.</w:t>
      </w:r>
    </w:p>
    <w:p w14:paraId="15351FC6" w14:textId="77777777" w:rsidR="001025C7" w:rsidRPr="00250200" w:rsidRDefault="001025C7" w:rsidP="001025C7">
      <w:pPr>
        <w:pStyle w:val="HTML"/>
        <w:shd w:val="clear" w:color="auto" w:fill="FFFFFF"/>
        <w:spacing w:line="360" w:lineRule="auto"/>
        <w:ind w:firstLine="709"/>
        <w:jc w:val="both"/>
        <w:rPr>
          <w:rFonts w:ascii="Times New Roman" w:hAnsi="Times New Roman" w:cs="Times New Roman"/>
          <w:sz w:val="28"/>
          <w:szCs w:val="28"/>
          <w:lang w:val="uk-UA"/>
        </w:rPr>
      </w:pPr>
      <w:r w:rsidRPr="007D2D47">
        <w:rPr>
          <w:rFonts w:ascii="Times New Roman" w:hAnsi="Times New Roman" w:cs="Times New Roman"/>
          <w:sz w:val="28"/>
          <w:szCs w:val="28"/>
          <w:lang w:val="uk-UA"/>
        </w:rPr>
        <w:t xml:space="preserve">Діагноз «Хронічний холецистит» </w:t>
      </w:r>
      <w:r>
        <w:rPr>
          <w:rFonts w:ascii="Times New Roman" w:hAnsi="Times New Roman" w:cs="Times New Roman"/>
          <w:sz w:val="28"/>
          <w:szCs w:val="28"/>
          <w:lang w:val="uk-UA"/>
        </w:rPr>
        <w:t>доводили при комплексній оцінці</w:t>
      </w:r>
      <w:r w:rsidRPr="007D2D47">
        <w:rPr>
          <w:rFonts w:ascii="Times New Roman" w:hAnsi="Times New Roman" w:cs="Times New Roman"/>
          <w:sz w:val="28"/>
          <w:szCs w:val="28"/>
          <w:lang w:val="uk-UA"/>
        </w:rPr>
        <w:t xml:space="preserve"> клініко-анамнестичних, лабораторних та інструментальних даних</w:t>
      </w:r>
      <w:r>
        <w:rPr>
          <w:rFonts w:ascii="Times New Roman" w:hAnsi="Times New Roman" w:cs="Times New Roman"/>
          <w:sz w:val="28"/>
          <w:szCs w:val="28"/>
          <w:lang w:val="uk-UA"/>
        </w:rPr>
        <w:t>, а саме,</w:t>
      </w:r>
      <w:r w:rsidRPr="007D2D47">
        <w:rPr>
          <w:rFonts w:ascii="Times New Roman" w:hAnsi="Times New Roman" w:cs="Times New Roman"/>
          <w:sz w:val="28"/>
          <w:szCs w:val="28"/>
          <w:lang w:val="uk-UA"/>
        </w:rPr>
        <w:t xml:space="preserve"> шляхом ультразвукового дослідження та дуоденального зондування з урахуванням критеріїв, представлених у клінічному протоколі надання медичної допомоги хворим на хронічний холецистит (наказ МОЗ України №271 від 13.06.2005 р.).</w:t>
      </w:r>
      <w:r w:rsidRPr="0074320B">
        <w:rPr>
          <w:rFonts w:ascii="Times New Roman" w:hAnsi="Times New Roman" w:cs="Times New Roman"/>
          <w:sz w:val="28"/>
          <w:szCs w:val="28"/>
          <w:lang w:val="uk-UA"/>
        </w:rPr>
        <w:t xml:space="preserve"> </w:t>
      </w:r>
      <w:r>
        <w:rPr>
          <w:rFonts w:ascii="Times New Roman" w:hAnsi="Times New Roman" w:cs="Times New Roman"/>
          <w:sz w:val="28"/>
          <w:szCs w:val="28"/>
          <w:lang w:val="uk-UA"/>
        </w:rPr>
        <w:t>При встановленні ХБХ використовували Міжнародну класифікацію хвороб десятого перегляду (К 81.1 Хронічний безкам’яний холецистит).</w:t>
      </w:r>
    </w:p>
    <w:p w14:paraId="3210B4EA" w14:textId="77777777" w:rsidR="001025C7" w:rsidRDefault="001025C7" w:rsidP="001025C7">
      <w:pPr>
        <w:spacing w:line="360" w:lineRule="auto"/>
        <w:ind w:firstLine="709"/>
        <w:jc w:val="both"/>
        <w:rPr>
          <w:sz w:val="28"/>
          <w:szCs w:val="28"/>
          <w:lang w:val="uk-UA"/>
        </w:rPr>
      </w:pPr>
      <w:r>
        <w:rPr>
          <w:sz w:val="28"/>
          <w:szCs w:val="28"/>
          <w:lang w:val="uk-UA"/>
        </w:rPr>
        <w:t xml:space="preserve">До контрольної групи увійшло 20 практично здорових осіб. Склад групи донорів був репрезентативним за віком та кількістю пробандів чоловічої та жіночої статі. </w:t>
      </w:r>
    </w:p>
    <w:p w14:paraId="45F94182" w14:textId="307AC25C" w:rsidR="001025C7" w:rsidRPr="002278BF" w:rsidRDefault="001025C7" w:rsidP="001025C7">
      <w:pPr>
        <w:spacing w:line="360" w:lineRule="auto"/>
        <w:ind w:firstLine="709"/>
        <w:jc w:val="both"/>
        <w:rPr>
          <w:sz w:val="28"/>
          <w:szCs w:val="28"/>
          <w:lang w:val="uk-UA"/>
        </w:rPr>
      </w:pPr>
      <w:r w:rsidRPr="004D2787">
        <w:rPr>
          <w:sz w:val="28"/>
          <w:szCs w:val="28"/>
          <w:lang w:val="uk-UA"/>
        </w:rPr>
        <w:t xml:space="preserve">З урахуванням індексу Кетле основна група пацієнтів  мала наступний розподіл. Підвищена маса тіла реєструвалася у </w:t>
      </w:r>
      <w:r>
        <w:rPr>
          <w:sz w:val="28"/>
          <w:szCs w:val="28"/>
          <w:lang w:val="uk-UA"/>
        </w:rPr>
        <w:t>11</w:t>
      </w:r>
      <w:r w:rsidRPr="004D2787">
        <w:rPr>
          <w:sz w:val="28"/>
          <w:szCs w:val="28"/>
          <w:lang w:val="uk-UA"/>
        </w:rPr>
        <w:t xml:space="preserve"> випадках (1</w:t>
      </w:r>
      <w:r>
        <w:rPr>
          <w:sz w:val="28"/>
          <w:szCs w:val="28"/>
          <w:lang w:val="uk-UA"/>
        </w:rPr>
        <w:t>7,7</w:t>
      </w:r>
      <w:r w:rsidRPr="004D2787">
        <w:rPr>
          <w:sz w:val="28"/>
          <w:szCs w:val="28"/>
          <w:lang w:val="uk-UA"/>
        </w:rPr>
        <w:t xml:space="preserve">%); ожиріння 1 ст. було притаманне </w:t>
      </w:r>
      <w:r>
        <w:rPr>
          <w:sz w:val="28"/>
          <w:szCs w:val="28"/>
          <w:lang w:val="uk-UA"/>
        </w:rPr>
        <w:t>34</w:t>
      </w:r>
      <w:r w:rsidRPr="004D2787">
        <w:rPr>
          <w:sz w:val="28"/>
          <w:szCs w:val="28"/>
          <w:lang w:val="uk-UA"/>
        </w:rPr>
        <w:t xml:space="preserve"> особам (</w:t>
      </w:r>
      <w:r>
        <w:rPr>
          <w:sz w:val="28"/>
          <w:szCs w:val="28"/>
          <w:lang w:val="uk-UA"/>
        </w:rPr>
        <w:t>54,8</w:t>
      </w:r>
      <w:r w:rsidRPr="004D2787">
        <w:rPr>
          <w:sz w:val="28"/>
          <w:szCs w:val="28"/>
          <w:lang w:val="uk-UA"/>
        </w:rPr>
        <w:t xml:space="preserve">%) та ожиріння II ст. - </w:t>
      </w:r>
      <w:r>
        <w:rPr>
          <w:sz w:val="28"/>
          <w:szCs w:val="28"/>
          <w:lang w:val="uk-UA"/>
        </w:rPr>
        <w:t>17</w:t>
      </w:r>
      <w:r w:rsidRPr="004D2787">
        <w:rPr>
          <w:sz w:val="28"/>
          <w:szCs w:val="28"/>
          <w:lang w:val="uk-UA"/>
        </w:rPr>
        <w:t xml:space="preserve"> хворим (</w:t>
      </w:r>
      <w:r>
        <w:rPr>
          <w:sz w:val="28"/>
          <w:szCs w:val="28"/>
          <w:lang w:val="uk-UA"/>
        </w:rPr>
        <w:t>27,4</w:t>
      </w:r>
      <w:r w:rsidRPr="004D2787">
        <w:rPr>
          <w:sz w:val="28"/>
          <w:szCs w:val="28"/>
          <w:lang w:val="uk-UA"/>
        </w:rPr>
        <w:t xml:space="preserve">%). Серед хворих на ізольований ЦД 2 типу розподіл за ІМТ відповідав наступному: </w:t>
      </w:r>
      <w:r w:rsidR="001D3CA1" w:rsidRPr="00D00995">
        <w:rPr>
          <w:sz w:val="28"/>
          <w:szCs w:val="28"/>
          <w:lang w:val="uk-UA"/>
        </w:rPr>
        <w:t>8</w:t>
      </w:r>
      <w:r w:rsidRPr="00D00995">
        <w:rPr>
          <w:sz w:val="28"/>
          <w:szCs w:val="28"/>
          <w:lang w:val="uk-UA"/>
        </w:rPr>
        <w:t xml:space="preserve"> (</w:t>
      </w:r>
      <w:r w:rsidR="00D00995" w:rsidRPr="00D00995">
        <w:rPr>
          <w:sz w:val="28"/>
          <w:szCs w:val="28"/>
          <w:lang w:val="uk-UA"/>
        </w:rPr>
        <w:t>24,2</w:t>
      </w:r>
      <w:r w:rsidRPr="00D00995">
        <w:rPr>
          <w:sz w:val="28"/>
          <w:szCs w:val="28"/>
          <w:lang w:val="uk-UA"/>
        </w:rPr>
        <w:t xml:space="preserve">%), 16 (48,5%) та </w:t>
      </w:r>
      <w:r w:rsidR="001D3CA1" w:rsidRPr="00D00995">
        <w:rPr>
          <w:sz w:val="28"/>
          <w:szCs w:val="28"/>
          <w:lang w:val="uk-UA"/>
        </w:rPr>
        <w:t>9</w:t>
      </w:r>
      <w:r w:rsidRPr="00D00995">
        <w:rPr>
          <w:sz w:val="28"/>
          <w:szCs w:val="28"/>
          <w:lang w:val="uk-UA"/>
        </w:rPr>
        <w:t xml:space="preserve"> (</w:t>
      </w:r>
      <w:r w:rsidR="00D00995" w:rsidRPr="00D00995">
        <w:rPr>
          <w:sz w:val="28"/>
          <w:szCs w:val="28"/>
          <w:lang w:val="uk-UA"/>
        </w:rPr>
        <w:t>27</w:t>
      </w:r>
      <w:r w:rsidRPr="00D00995">
        <w:rPr>
          <w:sz w:val="28"/>
          <w:szCs w:val="28"/>
          <w:lang w:val="uk-UA"/>
        </w:rPr>
        <w:t>,3%)</w:t>
      </w:r>
      <w:r w:rsidRPr="004D2787">
        <w:rPr>
          <w:sz w:val="28"/>
          <w:szCs w:val="28"/>
          <w:lang w:val="uk-UA"/>
        </w:rPr>
        <w:t xml:space="preserve"> відповідно. </w:t>
      </w:r>
      <w:r w:rsidR="00D00995">
        <w:rPr>
          <w:sz w:val="28"/>
          <w:szCs w:val="28"/>
          <w:lang w:val="uk-UA"/>
        </w:rPr>
        <w:t xml:space="preserve">У </w:t>
      </w:r>
      <w:r w:rsidR="00D00995">
        <w:rPr>
          <w:sz w:val="28"/>
          <w:szCs w:val="28"/>
          <w:lang w:val="uk-UA"/>
        </w:rPr>
        <w:lastRenderedPageBreak/>
        <w:t>хворих на</w:t>
      </w:r>
      <w:r w:rsidRPr="004D2787">
        <w:rPr>
          <w:sz w:val="28"/>
          <w:szCs w:val="28"/>
          <w:lang w:val="uk-UA"/>
        </w:rPr>
        <w:t xml:space="preserve"> ХБХ були виділені </w:t>
      </w:r>
      <w:r w:rsidR="00D00995">
        <w:rPr>
          <w:sz w:val="28"/>
          <w:szCs w:val="28"/>
          <w:lang w:val="uk-UA"/>
        </w:rPr>
        <w:t>4</w:t>
      </w:r>
      <w:r w:rsidRPr="004D2787">
        <w:rPr>
          <w:sz w:val="28"/>
          <w:szCs w:val="28"/>
          <w:lang w:val="uk-UA"/>
        </w:rPr>
        <w:t xml:space="preserve"> групи: </w:t>
      </w:r>
      <w:r w:rsidR="00D00995">
        <w:rPr>
          <w:sz w:val="28"/>
          <w:szCs w:val="28"/>
          <w:lang w:val="uk-UA"/>
        </w:rPr>
        <w:t>нормальна вага – 3 хворих (9,7%)</w:t>
      </w:r>
      <w:r w:rsidRPr="004D2787">
        <w:rPr>
          <w:sz w:val="28"/>
          <w:szCs w:val="28"/>
          <w:lang w:val="uk-UA"/>
        </w:rPr>
        <w:t xml:space="preserve"> надлишков</w:t>
      </w:r>
      <w:r w:rsidR="00D00995">
        <w:rPr>
          <w:sz w:val="28"/>
          <w:szCs w:val="28"/>
          <w:lang w:val="uk-UA"/>
        </w:rPr>
        <w:t>а</w:t>
      </w:r>
      <w:r w:rsidRPr="004D2787">
        <w:rPr>
          <w:sz w:val="28"/>
          <w:szCs w:val="28"/>
          <w:lang w:val="uk-UA"/>
        </w:rPr>
        <w:t xml:space="preserve"> ваг</w:t>
      </w:r>
      <w:r w:rsidR="00D00995">
        <w:rPr>
          <w:sz w:val="28"/>
          <w:szCs w:val="28"/>
          <w:lang w:val="uk-UA"/>
        </w:rPr>
        <w:t>а</w:t>
      </w:r>
      <w:r w:rsidRPr="004D2787">
        <w:rPr>
          <w:sz w:val="28"/>
          <w:szCs w:val="28"/>
          <w:lang w:val="uk-UA"/>
        </w:rPr>
        <w:t xml:space="preserve"> – 1</w:t>
      </w:r>
      <w:r w:rsidR="00D00995">
        <w:rPr>
          <w:sz w:val="28"/>
          <w:szCs w:val="28"/>
          <w:lang w:val="uk-UA"/>
        </w:rPr>
        <w:t>4</w:t>
      </w:r>
      <w:r w:rsidRPr="004D2787">
        <w:rPr>
          <w:sz w:val="28"/>
          <w:szCs w:val="28"/>
          <w:lang w:val="uk-UA"/>
        </w:rPr>
        <w:t xml:space="preserve"> (</w:t>
      </w:r>
      <w:r w:rsidR="00D00995">
        <w:rPr>
          <w:sz w:val="28"/>
          <w:szCs w:val="28"/>
          <w:lang w:val="uk-UA"/>
        </w:rPr>
        <w:t>45,2</w:t>
      </w:r>
      <w:r w:rsidRPr="004D2787">
        <w:rPr>
          <w:sz w:val="28"/>
          <w:szCs w:val="28"/>
          <w:lang w:val="uk-UA"/>
        </w:rPr>
        <w:t xml:space="preserve">%), ожирінням 1 ст.- </w:t>
      </w:r>
      <w:r>
        <w:rPr>
          <w:sz w:val="28"/>
          <w:szCs w:val="28"/>
          <w:lang w:val="uk-UA"/>
        </w:rPr>
        <w:t>9</w:t>
      </w:r>
      <w:r w:rsidRPr="004D2787">
        <w:rPr>
          <w:sz w:val="28"/>
          <w:szCs w:val="28"/>
          <w:lang w:val="uk-UA"/>
        </w:rPr>
        <w:t xml:space="preserve"> осіб (</w:t>
      </w:r>
      <w:r>
        <w:rPr>
          <w:sz w:val="28"/>
          <w:szCs w:val="28"/>
          <w:lang w:val="uk-UA"/>
        </w:rPr>
        <w:t>29</w:t>
      </w:r>
      <w:r w:rsidRPr="004D2787">
        <w:rPr>
          <w:sz w:val="28"/>
          <w:szCs w:val="28"/>
          <w:lang w:val="uk-UA"/>
        </w:rPr>
        <w:t xml:space="preserve">%) та </w:t>
      </w:r>
      <w:r w:rsidR="00D00995">
        <w:rPr>
          <w:sz w:val="28"/>
          <w:szCs w:val="28"/>
          <w:lang w:val="uk-UA"/>
        </w:rPr>
        <w:t>5</w:t>
      </w:r>
      <w:r w:rsidRPr="004D2787">
        <w:rPr>
          <w:sz w:val="28"/>
          <w:szCs w:val="28"/>
          <w:lang w:val="uk-UA"/>
        </w:rPr>
        <w:t xml:space="preserve"> пацієнтів з ожирінням 2 ст.</w:t>
      </w:r>
      <w:r w:rsidRPr="002278BF">
        <w:rPr>
          <w:sz w:val="28"/>
          <w:szCs w:val="28"/>
          <w:lang w:val="uk-UA"/>
        </w:rPr>
        <w:t xml:space="preserve"> </w:t>
      </w:r>
      <w:r w:rsidRPr="0060535B">
        <w:rPr>
          <w:sz w:val="28"/>
          <w:szCs w:val="28"/>
          <w:lang w:val="uk-UA"/>
        </w:rPr>
        <w:t>(</w:t>
      </w:r>
      <w:r>
        <w:rPr>
          <w:sz w:val="28"/>
          <w:szCs w:val="28"/>
          <w:lang w:val="uk-UA"/>
        </w:rPr>
        <w:t>1</w:t>
      </w:r>
      <w:r w:rsidR="00D00995">
        <w:rPr>
          <w:sz w:val="28"/>
          <w:szCs w:val="28"/>
          <w:lang w:val="uk-UA"/>
        </w:rPr>
        <w:t>6</w:t>
      </w:r>
      <w:r>
        <w:rPr>
          <w:sz w:val="28"/>
          <w:szCs w:val="28"/>
          <w:lang w:val="uk-UA"/>
        </w:rPr>
        <w:t>,</w:t>
      </w:r>
      <w:r w:rsidR="00D00995">
        <w:rPr>
          <w:sz w:val="28"/>
          <w:szCs w:val="28"/>
          <w:lang w:val="uk-UA"/>
        </w:rPr>
        <w:t>1</w:t>
      </w:r>
      <w:r>
        <w:rPr>
          <w:sz w:val="28"/>
          <w:szCs w:val="28"/>
          <w:lang w:val="uk-UA"/>
        </w:rPr>
        <w:t>%</w:t>
      </w:r>
      <w:r w:rsidRPr="0060535B">
        <w:rPr>
          <w:sz w:val="28"/>
          <w:szCs w:val="28"/>
          <w:lang w:val="uk-UA"/>
        </w:rPr>
        <w:t>)</w:t>
      </w:r>
      <w:r>
        <w:rPr>
          <w:sz w:val="28"/>
          <w:szCs w:val="28"/>
          <w:lang w:val="uk-UA"/>
        </w:rPr>
        <w:t>.</w:t>
      </w:r>
    </w:p>
    <w:p w14:paraId="06530387" w14:textId="4D27852B" w:rsidR="001025C7" w:rsidRPr="00C356BC" w:rsidRDefault="001025C7" w:rsidP="001025C7">
      <w:pPr>
        <w:spacing w:line="360" w:lineRule="auto"/>
        <w:ind w:firstLine="709"/>
        <w:jc w:val="both"/>
        <w:rPr>
          <w:sz w:val="28"/>
          <w:szCs w:val="28"/>
          <w:lang w:val="uk-UA"/>
        </w:rPr>
      </w:pPr>
      <w:r>
        <w:rPr>
          <w:sz w:val="28"/>
          <w:szCs w:val="28"/>
          <w:lang w:val="uk-UA"/>
        </w:rPr>
        <w:t xml:space="preserve">Хворі, що приймали участь в даному дослідженні, були віком від 44 до 75 років. Середній вік хворих за коморбідності ЦД 2 типу та ХБХ складав </w:t>
      </w:r>
      <w:r w:rsidRPr="001B7FF5">
        <w:rPr>
          <w:sz w:val="28"/>
          <w:szCs w:val="28"/>
          <w:lang w:val="uk-UA"/>
        </w:rPr>
        <w:t>56,23±3,12</w:t>
      </w:r>
      <w:r>
        <w:rPr>
          <w:sz w:val="28"/>
          <w:szCs w:val="28"/>
          <w:lang w:val="uk-UA"/>
        </w:rPr>
        <w:t xml:space="preserve"> роки, при ізольованому ЦД 2 типу -  </w:t>
      </w:r>
      <w:r w:rsidRPr="0089672D">
        <w:rPr>
          <w:sz w:val="28"/>
          <w:szCs w:val="28"/>
          <w:lang w:val="uk-UA"/>
        </w:rPr>
        <w:t>55,46±1,19</w:t>
      </w:r>
      <w:r>
        <w:rPr>
          <w:sz w:val="28"/>
          <w:szCs w:val="28"/>
          <w:lang w:val="uk-UA"/>
        </w:rPr>
        <w:t xml:space="preserve"> роки та на ізольований ХБХ - 52,17</w:t>
      </w:r>
      <w:r w:rsidRPr="00C356BC">
        <w:rPr>
          <w:sz w:val="28"/>
          <w:szCs w:val="28"/>
          <w:lang w:val="uk-UA"/>
        </w:rPr>
        <w:t>±</w:t>
      </w:r>
      <w:r>
        <w:rPr>
          <w:sz w:val="28"/>
          <w:szCs w:val="28"/>
          <w:lang w:val="uk-UA"/>
        </w:rPr>
        <w:t>2</w:t>
      </w:r>
      <w:r w:rsidRPr="00C356BC">
        <w:rPr>
          <w:sz w:val="28"/>
          <w:szCs w:val="28"/>
          <w:lang w:val="uk-UA"/>
        </w:rPr>
        <w:t>,</w:t>
      </w:r>
      <w:r>
        <w:rPr>
          <w:sz w:val="28"/>
          <w:szCs w:val="28"/>
          <w:lang w:val="uk-UA"/>
        </w:rPr>
        <w:t>14 роки. Тобто, всі обстежені хворі згідно класифікації ВООЗ увійшли у 2 групи: середнього (45-59 років) та похилого віку (60-74 роки). Так, хворих середнього віку в обстежених групах було 7</w:t>
      </w:r>
      <w:r w:rsidRPr="004D2787">
        <w:rPr>
          <w:sz w:val="28"/>
          <w:szCs w:val="28"/>
        </w:rPr>
        <w:t>0</w:t>
      </w:r>
      <w:r>
        <w:rPr>
          <w:sz w:val="28"/>
          <w:szCs w:val="28"/>
          <w:lang w:val="uk-UA"/>
        </w:rPr>
        <w:t>, пацієнтів похилого віку – 5</w:t>
      </w:r>
      <w:r w:rsidRPr="004D2787">
        <w:rPr>
          <w:sz w:val="28"/>
          <w:szCs w:val="28"/>
        </w:rPr>
        <w:t>6</w:t>
      </w:r>
      <w:r>
        <w:rPr>
          <w:sz w:val="28"/>
          <w:szCs w:val="28"/>
          <w:lang w:val="uk-UA"/>
        </w:rPr>
        <w:t xml:space="preserve"> особ</w:t>
      </w:r>
      <w:r w:rsidR="00BA60A3">
        <w:rPr>
          <w:sz w:val="28"/>
          <w:szCs w:val="28"/>
          <w:lang w:val="uk-UA"/>
        </w:rPr>
        <w:t>и</w:t>
      </w:r>
      <w:r>
        <w:rPr>
          <w:sz w:val="28"/>
          <w:szCs w:val="28"/>
          <w:lang w:val="uk-UA"/>
        </w:rPr>
        <w:t>.</w:t>
      </w:r>
    </w:p>
    <w:p w14:paraId="39BB09B7" w14:textId="77777777" w:rsidR="001025C7" w:rsidRPr="005914EE" w:rsidRDefault="001025C7" w:rsidP="001025C7">
      <w:pPr>
        <w:spacing w:line="360" w:lineRule="auto"/>
        <w:ind w:firstLine="709"/>
        <w:jc w:val="both"/>
        <w:rPr>
          <w:sz w:val="28"/>
          <w:szCs w:val="28"/>
          <w:lang w:val="uk-UA"/>
        </w:rPr>
      </w:pPr>
      <w:r>
        <w:rPr>
          <w:sz w:val="28"/>
          <w:szCs w:val="28"/>
          <w:lang w:val="uk-UA"/>
        </w:rPr>
        <w:t xml:space="preserve"> При розподілі обстежених хворих за статтю переважали жінки, загальна кількість яких склала 74  (58,7%). </w:t>
      </w:r>
      <w:r w:rsidRPr="005914EE">
        <w:rPr>
          <w:sz w:val="28"/>
          <w:szCs w:val="28"/>
          <w:lang w:val="uk-UA"/>
        </w:rPr>
        <w:t xml:space="preserve">Характеристика розподілу хворих за статтю та віком </w:t>
      </w:r>
      <w:r>
        <w:rPr>
          <w:sz w:val="28"/>
          <w:szCs w:val="28"/>
          <w:lang w:val="uk-UA"/>
        </w:rPr>
        <w:t>у</w:t>
      </w:r>
      <w:r w:rsidRPr="005914EE">
        <w:rPr>
          <w:sz w:val="28"/>
          <w:szCs w:val="28"/>
          <w:lang w:val="uk-UA"/>
        </w:rPr>
        <w:t xml:space="preserve"> клінічних групах представлена в таблиці</w:t>
      </w:r>
      <w:r>
        <w:rPr>
          <w:sz w:val="28"/>
          <w:szCs w:val="28"/>
          <w:lang w:val="uk-UA"/>
        </w:rPr>
        <w:t xml:space="preserve"> </w:t>
      </w:r>
      <w:r w:rsidRPr="005914EE">
        <w:rPr>
          <w:sz w:val="28"/>
          <w:szCs w:val="28"/>
          <w:lang w:val="uk-UA"/>
        </w:rPr>
        <w:t>2.1.</w:t>
      </w:r>
    </w:p>
    <w:p w14:paraId="577089BF" w14:textId="77777777" w:rsidR="001025C7" w:rsidRPr="0063714D" w:rsidRDefault="001025C7" w:rsidP="006934F3">
      <w:pPr>
        <w:spacing w:line="360" w:lineRule="auto"/>
        <w:ind w:firstLine="360"/>
        <w:jc w:val="right"/>
        <w:rPr>
          <w:sz w:val="28"/>
          <w:szCs w:val="28"/>
          <w:lang w:val="uk-UA"/>
        </w:rPr>
      </w:pPr>
      <w:r w:rsidRPr="0063714D">
        <w:rPr>
          <w:sz w:val="28"/>
          <w:szCs w:val="28"/>
          <w:lang w:val="uk-UA"/>
        </w:rPr>
        <w:t>Таблиця 2.1</w:t>
      </w:r>
    </w:p>
    <w:p w14:paraId="13613D2E" w14:textId="37938F05" w:rsidR="001025C7" w:rsidRPr="0063714D" w:rsidRDefault="001025C7" w:rsidP="006934F3">
      <w:pPr>
        <w:spacing w:line="360" w:lineRule="auto"/>
        <w:jc w:val="center"/>
        <w:rPr>
          <w:sz w:val="28"/>
          <w:szCs w:val="28"/>
          <w:lang w:val="uk-UA"/>
        </w:rPr>
      </w:pPr>
      <w:r w:rsidRPr="0063714D">
        <w:rPr>
          <w:sz w:val="28"/>
          <w:szCs w:val="28"/>
          <w:lang w:val="uk-UA"/>
        </w:rPr>
        <w:t>Розподіл обстежених хворих за статтю</w:t>
      </w:r>
    </w:p>
    <w:tbl>
      <w:tblPr>
        <w:tblStyle w:val="a4"/>
        <w:tblW w:w="0" w:type="auto"/>
        <w:tblLayout w:type="fixed"/>
        <w:tblLook w:val="04A0" w:firstRow="1" w:lastRow="0" w:firstColumn="1" w:lastColumn="0" w:noHBand="0" w:noVBand="1"/>
      </w:tblPr>
      <w:tblGrid>
        <w:gridCol w:w="1413"/>
        <w:gridCol w:w="1417"/>
        <w:gridCol w:w="1560"/>
        <w:gridCol w:w="1660"/>
        <w:gridCol w:w="1658"/>
        <w:gridCol w:w="1637"/>
      </w:tblGrid>
      <w:tr w:rsidR="001025C7" w14:paraId="0C343B57" w14:textId="77777777" w:rsidTr="001025C7">
        <w:tc>
          <w:tcPr>
            <w:tcW w:w="2830" w:type="dxa"/>
            <w:gridSpan w:val="2"/>
          </w:tcPr>
          <w:p w14:paraId="1474CA8E" w14:textId="77777777" w:rsidR="001025C7" w:rsidRDefault="001025C7" w:rsidP="006934F3">
            <w:pPr>
              <w:spacing w:line="360" w:lineRule="auto"/>
              <w:jc w:val="center"/>
              <w:rPr>
                <w:sz w:val="28"/>
                <w:szCs w:val="28"/>
                <w:lang w:val="uk-UA"/>
              </w:rPr>
            </w:pPr>
          </w:p>
          <w:p w14:paraId="5F8B6FF1" w14:textId="77777777" w:rsidR="001025C7" w:rsidRDefault="001025C7" w:rsidP="006934F3">
            <w:pPr>
              <w:spacing w:line="360" w:lineRule="auto"/>
              <w:jc w:val="center"/>
              <w:rPr>
                <w:sz w:val="28"/>
                <w:szCs w:val="28"/>
                <w:lang w:val="uk-UA"/>
              </w:rPr>
            </w:pPr>
          </w:p>
          <w:p w14:paraId="03525FE6" w14:textId="77777777" w:rsidR="001025C7" w:rsidRDefault="001025C7" w:rsidP="006934F3">
            <w:pPr>
              <w:spacing w:line="360" w:lineRule="auto"/>
              <w:jc w:val="center"/>
              <w:rPr>
                <w:sz w:val="28"/>
                <w:szCs w:val="28"/>
                <w:lang w:val="uk-UA"/>
              </w:rPr>
            </w:pPr>
            <w:r>
              <w:rPr>
                <w:sz w:val="28"/>
                <w:szCs w:val="28"/>
                <w:lang w:val="uk-UA"/>
              </w:rPr>
              <w:t>Критерії</w:t>
            </w:r>
          </w:p>
        </w:tc>
        <w:tc>
          <w:tcPr>
            <w:tcW w:w="1560" w:type="dxa"/>
          </w:tcPr>
          <w:p w14:paraId="0A35AAE3" w14:textId="77777777" w:rsidR="001025C7" w:rsidRDefault="001025C7" w:rsidP="006934F3">
            <w:pPr>
              <w:spacing w:line="360" w:lineRule="auto"/>
              <w:jc w:val="center"/>
              <w:rPr>
                <w:sz w:val="28"/>
                <w:szCs w:val="28"/>
                <w:lang w:val="uk-UA"/>
              </w:rPr>
            </w:pPr>
            <w:r>
              <w:rPr>
                <w:sz w:val="28"/>
                <w:szCs w:val="28"/>
                <w:lang w:val="uk-UA"/>
              </w:rPr>
              <w:t>Хворі на ЦД 2 типу та ХБХ</w:t>
            </w:r>
          </w:p>
          <w:p w14:paraId="47E98003" w14:textId="77777777" w:rsidR="001025C7" w:rsidRDefault="001025C7" w:rsidP="006934F3">
            <w:pPr>
              <w:spacing w:line="360" w:lineRule="auto"/>
              <w:jc w:val="center"/>
              <w:rPr>
                <w:sz w:val="28"/>
                <w:szCs w:val="28"/>
                <w:lang w:val="uk-UA"/>
              </w:rPr>
            </w:pPr>
            <w:r w:rsidRPr="00C356BC">
              <w:rPr>
                <w:sz w:val="28"/>
                <w:szCs w:val="28"/>
                <w:lang w:val="en-US"/>
              </w:rPr>
              <w:t>n</w:t>
            </w:r>
            <w:r w:rsidRPr="00C356BC">
              <w:rPr>
                <w:sz w:val="28"/>
                <w:szCs w:val="28"/>
                <w:lang w:val="uk-UA"/>
              </w:rPr>
              <w:t xml:space="preserve"> = </w:t>
            </w:r>
            <w:r>
              <w:rPr>
                <w:sz w:val="28"/>
                <w:szCs w:val="28"/>
                <w:lang w:val="uk-UA"/>
              </w:rPr>
              <w:t>62</w:t>
            </w:r>
          </w:p>
        </w:tc>
        <w:tc>
          <w:tcPr>
            <w:tcW w:w="1660" w:type="dxa"/>
          </w:tcPr>
          <w:p w14:paraId="63E0D0BD" w14:textId="77777777" w:rsidR="001025C7" w:rsidRDefault="001025C7" w:rsidP="006934F3">
            <w:pPr>
              <w:spacing w:line="360" w:lineRule="auto"/>
              <w:jc w:val="center"/>
              <w:rPr>
                <w:sz w:val="28"/>
                <w:szCs w:val="28"/>
                <w:lang w:val="uk-UA"/>
              </w:rPr>
            </w:pPr>
            <w:r>
              <w:rPr>
                <w:sz w:val="28"/>
                <w:szCs w:val="28"/>
                <w:lang w:val="uk-UA"/>
              </w:rPr>
              <w:t>Хворі на ізольований ЦД 2 типу</w:t>
            </w:r>
          </w:p>
          <w:p w14:paraId="42B4D586" w14:textId="77777777" w:rsidR="001025C7" w:rsidRDefault="001025C7" w:rsidP="006934F3">
            <w:pPr>
              <w:spacing w:line="360" w:lineRule="auto"/>
              <w:jc w:val="center"/>
              <w:rPr>
                <w:sz w:val="28"/>
                <w:szCs w:val="28"/>
                <w:lang w:val="uk-UA"/>
              </w:rPr>
            </w:pPr>
            <w:r w:rsidRPr="00C356BC">
              <w:rPr>
                <w:sz w:val="28"/>
                <w:szCs w:val="28"/>
                <w:lang w:val="en-US"/>
              </w:rPr>
              <w:t>n</w:t>
            </w:r>
            <w:r w:rsidRPr="00C356BC">
              <w:rPr>
                <w:sz w:val="28"/>
                <w:szCs w:val="28"/>
                <w:lang w:val="uk-UA"/>
              </w:rPr>
              <w:t xml:space="preserve"> = 3</w:t>
            </w:r>
            <w:r>
              <w:rPr>
                <w:sz w:val="28"/>
                <w:szCs w:val="28"/>
                <w:lang w:val="uk-UA"/>
              </w:rPr>
              <w:t>3</w:t>
            </w:r>
          </w:p>
        </w:tc>
        <w:tc>
          <w:tcPr>
            <w:tcW w:w="1658" w:type="dxa"/>
          </w:tcPr>
          <w:p w14:paraId="2E7060FA" w14:textId="77777777" w:rsidR="001025C7" w:rsidRDefault="001025C7" w:rsidP="006934F3">
            <w:pPr>
              <w:spacing w:line="360" w:lineRule="auto"/>
              <w:jc w:val="center"/>
              <w:rPr>
                <w:sz w:val="28"/>
                <w:szCs w:val="28"/>
                <w:lang w:val="uk-UA"/>
              </w:rPr>
            </w:pPr>
            <w:r>
              <w:rPr>
                <w:sz w:val="28"/>
                <w:szCs w:val="28"/>
                <w:lang w:val="uk-UA"/>
              </w:rPr>
              <w:t>Хворі на ізольований ХБХ</w:t>
            </w:r>
          </w:p>
          <w:p w14:paraId="284534DB" w14:textId="77777777" w:rsidR="001025C7" w:rsidRDefault="001025C7" w:rsidP="006934F3">
            <w:pPr>
              <w:spacing w:line="360" w:lineRule="auto"/>
              <w:jc w:val="center"/>
              <w:rPr>
                <w:sz w:val="28"/>
                <w:szCs w:val="28"/>
                <w:lang w:val="uk-UA"/>
              </w:rPr>
            </w:pPr>
            <w:r w:rsidRPr="00C356BC">
              <w:rPr>
                <w:sz w:val="28"/>
                <w:szCs w:val="28"/>
                <w:lang w:val="en-US"/>
              </w:rPr>
              <w:t>n</w:t>
            </w:r>
            <w:r w:rsidRPr="00C356BC">
              <w:rPr>
                <w:sz w:val="28"/>
                <w:szCs w:val="28"/>
                <w:lang w:val="uk-UA"/>
              </w:rPr>
              <w:t xml:space="preserve"> = 3</w:t>
            </w:r>
            <w:r>
              <w:rPr>
                <w:sz w:val="28"/>
                <w:szCs w:val="28"/>
                <w:lang w:val="uk-UA"/>
              </w:rPr>
              <w:t>1</w:t>
            </w:r>
          </w:p>
        </w:tc>
        <w:tc>
          <w:tcPr>
            <w:tcW w:w="1637" w:type="dxa"/>
          </w:tcPr>
          <w:p w14:paraId="02098DD4" w14:textId="77777777" w:rsidR="001025C7" w:rsidRDefault="001025C7" w:rsidP="006934F3">
            <w:pPr>
              <w:spacing w:line="360" w:lineRule="auto"/>
              <w:jc w:val="center"/>
              <w:rPr>
                <w:sz w:val="28"/>
                <w:szCs w:val="28"/>
                <w:lang w:val="uk-UA"/>
              </w:rPr>
            </w:pPr>
            <w:r>
              <w:rPr>
                <w:sz w:val="28"/>
                <w:szCs w:val="28"/>
                <w:lang w:val="uk-UA"/>
              </w:rPr>
              <w:t xml:space="preserve">Контрольна група </w:t>
            </w:r>
          </w:p>
          <w:p w14:paraId="4392B071" w14:textId="77777777" w:rsidR="001025C7" w:rsidRDefault="001025C7" w:rsidP="006934F3">
            <w:pPr>
              <w:spacing w:line="360" w:lineRule="auto"/>
              <w:jc w:val="center"/>
              <w:rPr>
                <w:sz w:val="28"/>
                <w:szCs w:val="28"/>
                <w:lang w:val="uk-UA"/>
              </w:rPr>
            </w:pPr>
            <w:r w:rsidRPr="00C356BC">
              <w:rPr>
                <w:sz w:val="28"/>
                <w:szCs w:val="28"/>
                <w:lang w:val="en-US"/>
              </w:rPr>
              <w:t>n</w:t>
            </w:r>
            <w:r w:rsidRPr="00C356BC">
              <w:rPr>
                <w:sz w:val="28"/>
                <w:szCs w:val="28"/>
                <w:lang w:val="uk-UA"/>
              </w:rPr>
              <w:t xml:space="preserve"> = </w:t>
            </w:r>
            <w:r>
              <w:rPr>
                <w:sz w:val="28"/>
                <w:szCs w:val="28"/>
                <w:lang w:val="uk-UA"/>
              </w:rPr>
              <w:t>20</w:t>
            </w:r>
          </w:p>
          <w:p w14:paraId="6D87C241" w14:textId="77777777" w:rsidR="001025C7" w:rsidRDefault="001025C7" w:rsidP="006934F3">
            <w:pPr>
              <w:spacing w:line="360" w:lineRule="auto"/>
              <w:jc w:val="center"/>
              <w:rPr>
                <w:sz w:val="28"/>
                <w:szCs w:val="28"/>
                <w:lang w:val="uk-UA"/>
              </w:rPr>
            </w:pPr>
          </w:p>
        </w:tc>
      </w:tr>
      <w:tr w:rsidR="001025C7" w14:paraId="1A48D073" w14:textId="77777777" w:rsidTr="001025C7">
        <w:tc>
          <w:tcPr>
            <w:tcW w:w="1413" w:type="dxa"/>
            <w:vMerge w:val="restart"/>
          </w:tcPr>
          <w:p w14:paraId="4AD538AB" w14:textId="77777777" w:rsidR="001025C7" w:rsidRDefault="001025C7" w:rsidP="006934F3">
            <w:pPr>
              <w:spacing w:line="360" w:lineRule="auto"/>
              <w:jc w:val="center"/>
              <w:rPr>
                <w:sz w:val="28"/>
                <w:szCs w:val="28"/>
                <w:lang w:val="uk-UA"/>
              </w:rPr>
            </w:pPr>
            <w:r>
              <w:rPr>
                <w:sz w:val="28"/>
                <w:szCs w:val="28"/>
                <w:lang w:val="uk-UA"/>
              </w:rPr>
              <w:t>Чоловіки</w:t>
            </w:r>
          </w:p>
        </w:tc>
        <w:tc>
          <w:tcPr>
            <w:tcW w:w="1417" w:type="dxa"/>
          </w:tcPr>
          <w:p w14:paraId="70EBDD92" w14:textId="77777777" w:rsidR="001025C7" w:rsidRDefault="001025C7" w:rsidP="006934F3">
            <w:pPr>
              <w:spacing w:line="360" w:lineRule="auto"/>
              <w:jc w:val="center"/>
              <w:rPr>
                <w:sz w:val="28"/>
                <w:szCs w:val="28"/>
                <w:lang w:val="uk-UA"/>
              </w:rPr>
            </w:pPr>
            <w:r>
              <w:rPr>
                <w:sz w:val="28"/>
                <w:szCs w:val="28"/>
                <w:lang w:val="uk-UA"/>
              </w:rPr>
              <w:t>абс.</w:t>
            </w:r>
          </w:p>
        </w:tc>
        <w:tc>
          <w:tcPr>
            <w:tcW w:w="1560" w:type="dxa"/>
          </w:tcPr>
          <w:p w14:paraId="23A027FF" w14:textId="77777777" w:rsidR="001025C7" w:rsidRDefault="001025C7" w:rsidP="006934F3">
            <w:pPr>
              <w:spacing w:line="360" w:lineRule="auto"/>
              <w:jc w:val="center"/>
              <w:rPr>
                <w:sz w:val="28"/>
                <w:szCs w:val="28"/>
                <w:lang w:val="uk-UA"/>
              </w:rPr>
            </w:pPr>
            <w:r>
              <w:rPr>
                <w:sz w:val="28"/>
                <w:szCs w:val="28"/>
                <w:lang w:val="uk-UA"/>
              </w:rPr>
              <w:t>23</w:t>
            </w:r>
          </w:p>
        </w:tc>
        <w:tc>
          <w:tcPr>
            <w:tcW w:w="1660" w:type="dxa"/>
          </w:tcPr>
          <w:p w14:paraId="522B2226" w14:textId="77777777" w:rsidR="001025C7" w:rsidRDefault="001025C7" w:rsidP="006934F3">
            <w:pPr>
              <w:spacing w:line="360" w:lineRule="auto"/>
              <w:jc w:val="center"/>
              <w:rPr>
                <w:sz w:val="28"/>
                <w:szCs w:val="28"/>
                <w:lang w:val="uk-UA"/>
              </w:rPr>
            </w:pPr>
            <w:r>
              <w:rPr>
                <w:sz w:val="28"/>
                <w:szCs w:val="28"/>
                <w:lang w:val="uk-UA"/>
              </w:rPr>
              <w:t>16</w:t>
            </w:r>
          </w:p>
        </w:tc>
        <w:tc>
          <w:tcPr>
            <w:tcW w:w="1658" w:type="dxa"/>
          </w:tcPr>
          <w:p w14:paraId="5BC9F4B4" w14:textId="77777777" w:rsidR="001025C7" w:rsidRDefault="001025C7" w:rsidP="006934F3">
            <w:pPr>
              <w:spacing w:line="360" w:lineRule="auto"/>
              <w:jc w:val="center"/>
              <w:rPr>
                <w:sz w:val="28"/>
                <w:szCs w:val="28"/>
                <w:lang w:val="uk-UA"/>
              </w:rPr>
            </w:pPr>
            <w:r>
              <w:rPr>
                <w:sz w:val="28"/>
                <w:szCs w:val="28"/>
                <w:lang w:val="uk-UA"/>
              </w:rPr>
              <w:t>13</w:t>
            </w:r>
          </w:p>
        </w:tc>
        <w:tc>
          <w:tcPr>
            <w:tcW w:w="1637" w:type="dxa"/>
          </w:tcPr>
          <w:p w14:paraId="6DBD829E" w14:textId="77777777" w:rsidR="001025C7" w:rsidRDefault="001025C7" w:rsidP="006934F3">
            <w:pPr>
              <w:spacing w:line="360" w:lineRule="auto"/>
              <w:jc w:val="center"/>
              <w:rPr>
                <w:sz w:val="28"/>
                <w:szCs w:val="28"/>
                <w:lang w:val="uk-UA"/>
              </w:rPr>
            </w:pPr>
            <w:r>
              <w:rPr>
                <w:sz w:val="28"/>
                <w:szCs w:val="28"/>
                <w:lang w:val="uk-UA"/>
              </w:rPr>
              <w:t>9</w:t>
            </w:r>
          </w:p>
        </w:tc>
      </w:tr>
      <w:tr w:rsidR="001025C7" w14:paraId="652F790C" w14:textId="77777777" w:rsidTr="001025C7">
        <w:tc>
          <w:tcPr>
            <w:tcW w:w="1413" w:type="dxa"/>
            <w:vMerge/>
          </w:tcPr>
          <w:p w14:paraId="767198BA" w14:textId="77777777" w:rsidR="001025C7" w:rsidRDefault="001025C7" w:rsidP="006934F3">
            <w:pPr>
              <w:spacing w:line="360" w:lineRule="auto"/>
              <w:jc w:val="center"/>
              <w:rPr>
                <w:sz w:val="28"/>
                <w:szCs w:val="28"/>
                <w:lang w:val="uk-UA"/>
              </w:rPr>
            </w:pPr>
          </w:p>
        </w:tc>
        <w:tc>
          <w:tcPr>
            <w:tcW w:w="1417" w:type="dxa"/>
          </w:tcPr>
          <w:p w14:paraId="7EFD0650" w14:textId="77777777" w:rsidR="001025C7" w:rsidRDefault="001025C7" w:rsidP="006934F3">
            <w:pPr>
              <w:spacing w:line="360" w:lineRule="auto"/>
              <w:jc w:val="center"/>
              <w:rPr>
                <w:sz w:val="28"/>
                <w:szCs w:val="28"/>
                <w:lang w:val="uk-UA"/>
              </w:rPr>
            </w:pPr>
            <w:r>
              <w:rPr>
                <w:sz w:val="28"/>
                <w:szCs w:val="28"/>
                <w:lang w:val="uk-UA"/>
              </w:rPr>
              <w:t>%</w:t>
            </w:r>
          </w:p>
        </w:tc>
        <w:tc>
          <w:tcPr>
            <w:tcW w:w="1560" w:type="dxa"/>
          </w:tcPr>
          <w:p w14:paraId="4BE816E2" w14:textId="77777777" w:rsidR="001025C7" w:rsidRDefault="001025C7" w:rsidP="006934F3">
            <w:pPr>
              <w:spacing w:line="360" w:lineRule="auto"/>
              <w:jc w:val="center"/>
              <w:rPr>
                <w:sz w:val="28"/>
                <w:szCs w:val="28"/>
                <w:lang w:val="uk-UA"/>
              </w:rPr>
            </w:pPr>
            <w:r>
              <w:rPr>
                <w:sz w:val="28"/>
                <w:szCs w:val="28"/>
                <w:lang w:val="uk-UA"/>
              </w:rPr>
              <w:t>37,1</w:t>
            </w:r>
          </w:p>
        </w:tc>
        <w:tc>
          <w:tcPr>
            <w:tcW w:w="1660" w:type="dxa"/>
          </w:tcPr>
          <w:p w14:paraId="21C2C4A1" w14:textId="77777777" w:rsidR="001025C7" w:rsidRDefault="001025C7" w:rsidP="006934F3">
            <w:pPr>
              <w:spacing w:line="360" w:lineRule="auto"/>
              <w:jc w:val="center"/>
              <w:rPr>
                <w:sz w:val="28"/>
                <w:szCs w:val="28"/>
                <w:lang w:val="uk-UA"/>
              </w:rPr>
            </w:pPr>
            <w:r>
              <w:rPr>
                <w:sz w:val="28"/>
                <w:szCs w:val="28"/>
                <w:lang w:val="uk-UA"/>
              </w:rPr>
              <w:t>48,5</w:t>
            </w:r>
          </w:p>
        </w:tc>
        <w:tc>
          <w:tcPr>
            <w:tcW w:w="1658" w:type="dxa"/>
          </w:tcPr>
          <w:p w14:paraId="47FE16E0" w14:textId="77777777" w:rsidR="001025C7" w:rsidRDefault="001025C7" w:rsidP="006934F3">
            <w:pPr>
              <w:spacing w:line="360" w:lineRule="auto"/>
              <w:jc w:val="center"/>
              <w:rPr>
                <w:sz w:val="28"/>
                <w:szCs w:val="28"/>
                <w:lang w:val="uk-UA"/>
              </w:rPr>
            </w:pPr>
            <w:r>
              <w:rPr>
                <w:sz w:val="28"/>
                <w:szCs w:val="28"/>
                <w:lang w:val="uk-UA"/>
              </w:rPr>
              <w:t>41,9</w:t>
            </w:r>
          </w:p>
        </w:tc>
        <w:tc>
          <w:tcPr>
            <w:tcW w:w="1637" w:type="dxa"/>
          </w:tcPr>
          <w:p w14:paraId="79C066AA" w14:textId="77777777" w:rsidR="001025C7" w:rsidRDefault="001025C7" w:rsidP="006934F3">
            <w:pPr>
              <w:spacing w:line="360" w:lineRule="auto"/>
              <w:jc w:val="center"/>
              <w:rPr>
                <w:sz w:val="28"/>
                <w:szCs w:val="28"/>
                <w:lang w:val="uk-UA"/>
              </w:rPr>
            </w:pPr>
            <w:r>
              <w:rPr>
                <w:sz w:val="28"/>
                <w:szCs w:val="28"/>
                <w:lang w:val="uk-UA"/>
              </w:rPr>
              <w:t>45</w:t>
            </w:r>
          </w:p>
        </w:tc>
      </w:tr>
      <w:tr w:rsidR="001025C7" w14:paraId="599BD2E3" w14:textId="77777777" w:rsidTr="001025C7">
        <w:tc>
          <w:tcPr>
            <w:tcW w:w="1413" w:type="dxa"/>
            <w:vMerge w:val="restart"/>
          </w:tcPr>
          <w:p w14:paraId="6943B3C6" w14:textId="77777777" w:rsidR="001025C7" w:rsidRDefault="001025C7" w:rsidP="006934F3">
            <w:pPr>
              <w:spacing w:line="360" w:lineRule="auto"/>
              <w:jc w:val="center"/>
              <w:rPr>
                <w:sz w:val="28"/>
                <w:szCs w:val="28"/>
                <w:lang w:val="uk-UA"/>
              </w:rPr>
            </w:pPr>
            <w:r>
              <w:rPr>
                <w:sz w:val="28"/>
                <w:szCs w:val="28"/>
                <w:lang w:val="uk-UA"/>
              </w:rPr>
              <w:t>Жінки</w:t>
            </w:r>
          </w:p>
        </w:tc>
        <w:tc>
          <w:tcPr>
            <w:tcW w:w="1417" w:type="dxa"/>
          </w:tcPr>
          <w:p w14:paraId="65549AC7" w14:textId="77777777" w:rsidR="001025C7" w:rsidRDefault="001025C7" w:rsidP="006934F3">
            <w:pPr>
              <w:spacing w:line="360" w:lineRule="auto"/>
              <w:jc w:val="center"/>
              <w:rPr>
                <w:sz w:val="28"/>
                <w:szCs w:val="28"/>
                <w:lang w:val="uk-UA"/>
              </w:rPr>
            </w:pPr>
            <w:r>
              <w:rPr>
                <w:sz w:val="28"/>
                <w:szCs w:val="28"/>
                <w:lang w:val="uk-UA"/>
              </w:rPr>
              <w:t>абс.</w:t>
            </w:r>
          </w:p>
        </w:tc>
        <w:tc>
          <w:tcPr>
            <w:tcW w:w="1560" w:type="dxa"/>
          </w:tcPr>
          <w:p w14:paraId="79C2BB0D" w14:textId="77777777" w:rsidR="001025C7" w:rsidRDefault="001025C7" w:rsidP="006934F3">
            <w:pPr>
              <w:spacing w:line="360" w:lineRule="auto"/>
              <w:jc w:val="center"/>
              <w:rPr>
                <w:sz w:val="28"/>
                <w:szCs w:val="28"/>
                <w:lang w:val="uk-UA"/>
              </w:rPr>
            </w:pPr>
            <w:r>
              <w:rPr>
                <w:sz w:val="28"/>
                <w:szCs w:val="28"/>
                <w:lang w:val="uk-UA"/>
              </w:rPr>
              <w:t>39</w:t>
            </w:r>
          </w:p>
        </w:tc>
        <w:tc>
          <w:tcPr>
            <w:tcW w:w="1660" w:type="dxa"/>
          </w:tcPr>
          <w:p w14:paraId="3E8EDE1B" w14:textId="77777777" w:rsidR="001025C7" w:rsidRDefault="001025C7" w:rsidP="006934F3">
            <w:pPr>
              <w:spacing w:line="360" w:lineRule="auto"/>
              <w:jc w:val="center"/>
              <w:rPr>
                <w:sz w:val="28"/>
                <w:szCs w:val="28"/>
                <w:lang w:val="uk-UA"/>
              </w:rPr>
            </w:pPr>
            <w:r>
              <w:rPr>
                <w:sz w:val="28"/>
                <w:szCs w:val="28"/>
                <w:lang w:val="uk-UA"/>
              </w:rPr>
              <w:t>17</w:t>
            </w:r>
          </w:p>
        </w:tc>
        <w:tc>
          <w:tcPr>
            <w:tcW w:w="1658" w:type="dxa"/>
          </w:tcPr>
          <w:p w14:paraId="09EB795E" w14:textId="77777777" w:rsidR="001025C7" w:rsidRDefault="001025C7" w:rsidP="006934F3">
            <w:pPr>
              <w:spacing w:line="360" w:lineRule="auto"/>
              <w:jc w:val="center"/>
              <w:rPr>
                <w:sz w:val="28"/>
                <w:szCs w:val="28"/>
                <w:lang w:val="uk-UA"/>
              </w:rPr>
            </w:pPr>
            <w:r>
              <w:rPr>
                <w:sz w:val="28"/>
                <w:szCs w:val="28"/>
                <w:lang w:val="uk-UA"/>
              </w:rPr>
              <w:t>18</w:t>
            </w:r>
          </w:p>
        </w:tc>
        <w:tc>
          <w:tcPr>
            <w:tcW w:w="1637" w:type="dxa"/>
          </w:tcPr>
          <w:p w14:paraId="299BD089" w14:textId="77777777" w:rsidR="001025C7" w:rsidRDefault="001025C7" w:rsidP="006934F3">
            <w:pPr>
              <w:spacing w:line="360" w:lineRule="auto"/>
              <w:jc w:val="center"/>
              <w:rPr>
                <w:sz w:val="28"/>
                <w:szCs w:val="28"/>
                <w:lang w:val="uk-UA"/>
              </w:rPr>
            </w:pPr>
            <w:r>
              <w:rPr>
                <w:sz w:val="28"/>
                <w:szCs w:val="28"/>
                <w:lang w:val="uk-UA"/>
              </w:rPr>
              <w:t>11</w:t>
            </w:r>
          </w:p>
        </w:tc>
      </w:tr>
      <w:tr w:rsidR="001025C7" w14:paraId="662F30BA" w14:textId="77777777" w:rsidTr="001025C7">
        <w:tc>
          <w:tcPr>
            <w:tcW w:w="1413" w:type="dxa"/>
            <w:vMerge/>
          </w:tcPr>
          <w:p w14:paraId="49F6345E" w14:textId="77777777" w:rsidR="001025C7" w:rsidRDefault="001025C7" w:rsidP="006934F3">
            <w:pPr>
              <w:spacing w:line="360" w:lineRule="auto"/>
              <w:jc w:val="center"/>
              <w:rPr>
                <w:sz w:val="28"/>
                <w:szCs w:val="28"/>
                <w:lang w:val="uk-UA"/>
              </w:rPr>
            </w:pPr>
          </w:p>
        </w:tc>
        <w:tc>
          <w:tcPr>
            <w:tcW w:w="1417" w:type="dxa"/>
          </w:tcPr>
          <w:p w14:paraId="0543D531" w14:textId="77777777" w:rsidR="001025C7" w:rsidRDefault="001025C7" w:rsidP="006934F3">
            <w:pPr>
              <w:spacing w:line="360" w:lineRule="auto"/>
              <w:jc w:val="center"/>
              <w:rPr>
                <w:sz w:val="28"/>
                <w:szCs w:val="28"/>
                <w:lang w:val="uk-UA"/>
              </w:rPr>
            </w:pPr>
            <w:r>
              <w:rPr>
                <w:sz w:val="28"/>
                <w:szCs w:val="28"/>
                <w:lang w:val="uk-UA"/>
              </w:rPr>
              <w:t>%</w:t>
            </w:r>
          </w:p>
        </w:tc>
        <w:tc>
          <w:tcPr>
            <w:tcW w:w="1560" w:type="dxa"/>
          </w:tcPr>
          <w:p w14:paraId="16566084" w14:textId="77777777" w:rsidR="001025C7" w:rsidRDefault="001025C7" w:rsidP="006934F3">
            <w:pPr>
              <w:spacing w:line="360" w:lineRule="auto"/>
              <w:jc w:val="center"/>
              <w:rPr>
                <w:sz w:val="28"/>
                <w:szCs w:val="28"/>
                <w:lang w:val="uk-UA"/>
              </w:rPr>
            </w:pPr>
            <w:r>
              <w:rPr>
                <w:sz w:val="28"/>
                <w:szCs w:val="28"/>
                <w:lang w:val="uk-UA"/>
              </w:rPr>
              <w:t>62,9</w:t>
            </w:r>
          </w:p>
        </w:tc>
        <w:tc>
          <w:tcPr>
            <w:tcW w:w="1660" w:type="dxa"/>
          </w:tcPr>
          <w:p w14:paraId="0AC165C6" w14:textId="77777777" w:rsidR="001025C7" w:rsidRDefault="001025C7" w:rsidP="006934F3">
            <w:pPr>
              <w:spacing w:line="360" w:lineRule="auto"/>
              <w:jc w:val="center"/>
              <w:rPr>
                <w:sz w:val="28"/>
                <w:szCs w:val="28"/>
                <w:lang w:val="uk-UA"/>
              </w:rPr>
            </w:pPr>
            <w:r>
              <w:rPr>
                <w:sz w:val="28"/>
                <w:szCs w:val="28"/>
                <w:lang w:val="uk-UA"/>
              </w:rPr>
              <w:t>51,5</w:t>
            </w:r>
          </w:p>
        </w:tc>
        <w:tc>
          <w:tcPr>
            <w:tcW w:w="1658" w:type="dxa"/>
          </w:tcPr>
          <w:p w14:paraId="386A0AC9" w14:textId="77777777" w:rsidR="001025C7" w:rsidRDefault="001025C7" w:rsidP="006934F3">
            <w:pPr>
              <w:spacing w:line="360" w:lineRule="auto"/>
              <w:jc w:val="center"/>
              <w:rPr>
                <w:sz w:val="28"/>
                <w:szCs w:val="28"/>
                <w:lang w:val="uk-UA"/>
              </w:rPr>
            </w:pPr>
            <w:r>
              <w:rPr>
                <w:sz w:val="28"/>
                <w:szCs w:val="28"/>
                <w:lang w:val="uk-UA"/>
              </w:rPr>
              <w:t>58,1</w:t>
            </w:r>
          </w:p>
        </w:tc>
        <w:tc>
          <w:tcPr>
            <w:tcW w:w="1637" w:type="dxa"/>
          </w:tcPr>
          <w:p w14:paraId="572CA127" w14:textId="77777777" w:rsidR="001025C7" w:rsidRDefault="001025C7" w:rsidP="006934F3">
            <w:pPr>
              <w:spacing w:line="360" w:lineRule="auto"/>
              <w:jc w:val="center"/>
              <w:rPr>
                <w:sz w:val="28"/>
                <w:szCs w:val="28"/>
                <w:lang w:val="uk-UA"/>
              </w:rPr>
            </w:pPr>
            <w:r>
              <w:rPr>
                <w:sz w:val="28"/>
                <w:szCs w:val="28"/>
                <w:lang w:val="uk-UA"/>
              </w:rPr>
              <w:t>55</w:t>
            </w:r>
          </w:p>
        </w:tc>
      </w:tr>
    </w:tbl>
    <w:p w14:paraId="3B6D4E6D" w14:textId="77777777" w:rsidR="001025C7" w:rsidRDefault="001025C7" w:rsidP="006934F3">
      <w:pPr>
        <w:spacing w:line="360" w:lineRule="auto"/>
        <w:ind w:right="99" w:firstLine="708"/>
        <w:jc w:val="both"/>
        <w:rPr>
          <w:sz w:val="28"/>
          <w:szCs w:val="28"/>
          <w:lang w:val="uk-UA"/>
        </w:rPr>
      </w:pPr>
    </w:p>
    <w:p w14:paraId="036A0C5B" w14:textId="43C7AFAD" w:rsidR="00BA60A3" w:rsidRDefault="001025C7" w:rsidP="006934F3">
      <w:pPr>
        <w:pStyle w:val="a6"/>
        <w:spacing w:line="360" w:lineRule="auto"/>
        <w:ind w:firstLine="708"/>
        <w:jc w:val="both"/>
        <w:rPr>
          <w:rFonts w:ascii="Times New Roman" w:hAnsi="Times New Roman"/>
          <w:sz w:val="28"/>
          <w:szCs w:val="28"/>
          <w:lang w:val="uk-UA"/>
        </w:rPr>
      </w:pPr>
      <w:r>
        <w:rPr>
          <w:rFonts w:ascii="Times New Roman" w:hAnsi="Times New Roman"/>
          <w:sz w:val="28"/>
          <w:szCs w:val="28"/>
        </w:rPr>
        <w:t xml:space="preserve">Тривалість захворювання  на ЦД 2 типу варіювала в межах від 1 до 19 років. Так, при коморбідності ЦД 2 типу та </w:t>
      </w:r>
      <w:r w:rsidR="00282209">
        <w:rPr>
          <w:rFonts w:ascii="Times New Roman" w:hAnsi="Times New Roman"/>
          <w:sz w:val="28"/>
          <w:szCs w:val="28"/>
        </w:rPr>
        <w:t>ХБХ середня</w:t>
      </w:r>
      <w:r>
        <w:rPr>
          <w:rFonts w:ascii="Times New Roman" w:hAnsi="Times New Roman"/>
          <w:sz w:val="28"/>
          <w:szCs w:val="28"/>
        </w:rPr>
        <w:t xml:space="preserve"> тривалість захворювання по групі складала </w:t>
      </w:r>
      <w:r w:rsidRPr="00E63A79">
        <w:rPr>
          <w:rFonts w:ascii="Times New Roman" w:hAnsi="Times New Roman"/>
          <w:sz w:val="28"/>
          <w:szCs w:val="28"/>
        </w:rPr>
        <w:t xml:space="preserve">8,69 ± 0,95 років, </w:t>
      </w:r>
      <w:r>
        <w:rPr>
          <w:rFonts w:ascii="Times New Roman" w:hAnsi="Times New Roman"/>
          <w:sz w:val="28"/>
          <w:szCs w:val="28"/>
        </w:rPr>
        <w:t xml:space="preserve">та </w:t>
      </w:r>
      <w:r w:rsidRPr="00E63A79">
        <w:rPr>
          <w:rFonts w:ascii="Times New Roman" w:hAnsi="Times New Roman"/>
          <w:sz w:val="28"/>
          <w:szCs w:val="28"/>
        </w:rPr>
        <w:t>ізольован</w:t>
      </w:r>
      <w:r>
        <w:rPr>
          <w:rFonts w:ascii="Times New Roman" w:hAnsi="Times New Roman"/>
          <w:sz w:val="28"/>
          <w:szCs w:val="28"/>
        </w:rPr>
        <w:t>ому</w:t>
      </w:r>
      <w:r w:rsidRPr="00E63A79">
        <w:rPr>
          <w:rFonts w:ascii="Times New Roman" w:hAnsi="Times New Roman"/>
          <w:sz w:val="28"/>
          <w:szCs w:val="28"/>
        </w:rPr>
        <w:t xml:space="preserve"> ЦД 2 типу - 8,6 ± 1,15 років</w:t>
      </w:r>
      <w:r>
        <w:rPr>
          <w:rFonts w:ascii="Times New Roman" w:hAnsi="Times New Roman"/>
          <w:sz w:val="28"/>
          <w:szCs w:val="28"/>
        </w:rPr>
        <w:t xml:space="preserve"> (табл. 2.2).</w:t>
      </w:r>
    </w:p>
    <w:p w14:paraId="61289181" w14:textId="77777777" w:rsidR="00117594" w:rsidRDefault="00117594" w:rsidP="006934F3">
      <w:pPr>
        <w:pStyle w:val="a6"/>
        <w:spacing w:line="360" w:lineRule="auto"/>
        <w:ind w:firstLine="708"/>
        <w:jc w:val="both"/>
        <w:rPr>
          <w:rFonts w:ascii="Times New Roman" w:hAnsi="Times New Roman"/>
          <w:sz w:val="28"/>
          <w:szCs w:val="28"/>
          <w:lang w:val="uk-UA"/>
        </w:rPr>
      </w:pPr>
    </w:p>
    <w:p w14:paraId="6C62FB18" w14:textId="77777777" w:rsidR="00117594" w:rsidRPr="00117594" w:rsidRDefault="00117594" w:rsidP="006934F3">
      <w:pPr>
        <w:pStyle w:val="a6"/>
        <w:spacing w:line="360" w:lineRule="auto"/>
        <w:ind w:firstLine="708"/>
        <w:jc w:val="both"/>
        <w:rPr>
          <w:rFonts w:ascii="Times New Roman" w:hAnsi="Times New Roman"/>
          <w:sz w:val="28"/>
          <w:szCs w:val="28"/>
          <w:lang w:val="uk-UA"/>
        </w:rPr>
      </w:pPr>
    </w:p>
    <w:p w14:paraId="4E0C8167" w14:textId="77777777" w:rsidR="001025C7" w:rsidRPr="007D2D47" w:rsidRDefault="001025C7" w:rsidP="001025C7">
      <w:pPr>
        <w:pStyle w:val="a6"/>
        <w:spacing w:line="360" w:lineRule="auto"/>
        <w:jc w:val="right"/>
        <w:rPr>
          <w:rFonts w:ascii="Times New Roman" w:hAnsi="Times New Roman"/>
          <w:sz w:val="28"/>
          <w:szCs w:val="28"/>
        </w:rPr>
      </w:pPr>
      <w:r>
        <w:rPr>
          <w:rFonts w:ascii="Times New Roman" w:hAnsi="Times New Roman"/>
          <w:sz w:val="28"/>
          <w:szCs w:val="28"/>
        </w:rPr>
        <w:lastRenderedPageBreak/>
        <w:t>Таблиця 2.2</w:t>
      </w:r>
    </w:p>
    <w:p w14:paraId="15FACCDA" w14:textId="097C39BF" w:rsidR="00BA60A3" w:rsidRPr="0063714D" w:rsidRDefault="001025C7" w:rsidP="006934F3">
      <w:pPr>
        <w:pStyle w:val="a6"/>
        <w:spacing w:line="360" w:lineRule="auto"/>
        <w:jc w:val="center"/>
        <w:rPr>
          <w:rFonts w:ascii="Times New Roman" w:hAnsi="Times New Roman"/>
          <w:sz w:val="28"/>
          <w:szCs w:val="28"/>
          <w:lang w:val="uk-UA"/>
        </w:rPr>
      </w:pPr>
      <w:r w:rsidRPr="0063714D">
        <w:rPr>
          <w:rFonts w:ascii="Times New Roman" w:hAnsi="Times New Roman"/>
          <w:sz w:val="28"/>
          <w:szCs w:val="28"/>
        </w:rPr>
        <w:t xml:space="preserve">Розподіл обстежених хворих за </w:t>
      </w:r>
      <w:r w:rsidR="00282209" w:rsidRPr="0063714D">
        <w:rPr>
          <w:rFonts w:ascii="Times New Roman" w:hAnsi="Times New Roman"/>
          <w:sz w:val="28"/>
          <w:szCs w:val="28"/>
        </w:rPr>
        <w:t xml:space="preserve">тривалістю </w:t>
      </w:r>
      <w:r w:rsidR="0063714D">
        <w:rPr>
          <w:rFonts w:ascii="Times New Roman" w:hAnsi="Times New Roman"/>
          <w:sz w:val="28"/>
          <w:szCs w:val="28"/>
          <w:lang w:val="uk-UA"/>
        </w:rPr>
        <w:t>ЦД</w:t>
      </w:r>
      <w:r w:rsidRPr="0063714D">
        <w:rPr>
          <w:rFonts w:ascii="Times New Roman" w:hAnsi="Times New Roman"/>
          <w:sz w:val="28"/>
          <w:szCs w:val="28"/>
        </w:rPr>
        <w:t xml:space="preserve"> типу 2</w:t>
      </w:r>
    </w:p>
    <w:tbl>
      <w:tblPr>
        <w:tblW w:w="5000" w:type="pct"/>
        <w:tblCellMar>
          <w:left w:w="28" w:type="dxa"/>
          <w:right w:w="28" w:type="dxa"/>
        </w:tblCellMar>
        <w:tblLook w:val="0000" w:firstRow="0" w:lastRow="0" w:firstColumn="0" w:lastColumn="0" w:noHBand="0" w:noVBand="0"/>
      </w:tblPr>
      <w:tblGrid>
        <w:gridCol w:w="3139"/>
        <w:gridCol w:w="785"/>
        <w:gridCol w:w="787"/>
        <w:gridCol w:w="785"/>
        <w:gridCol w:w="785"/>
        <w:gridCol w:w="785"/>
        <w:gridCol w:w="785"/>
        <w:gridCol w:w="785"/>
        <w:gridCol w:w="775"/>
      </w:tblGrid>
      <w:tr w:rsidR="001025C7" w:rsidRPr="006934F3" w14:paraId="2AD103BA" w14:textId="77777777" w:rsidTr="001025C7">
        <w:trPr>
          <w:cantSplit/>
        </w:trPr>
        <w:tc>
          <w:tcPr>
            <w:tcW w:w="1668" w:type="pct"/>
            <w:vMerge w:val="restart"/>
            <w:tcBorders>
              <w:top w:val="single" w:sz="4" w:space="0" w:color="000000"/>
              <w:left w:val="single" w:sz="4" w:space="0" w:color="000000"/>
              <w:bottom w:val="single" w:sz="4" w:space="0" w:color="000000"/>
            </w:tcBorders>
            <w:shd w:val="clear" w:color="auto" w:fill="auto"/>
            <w:vAlign w:val="center"/>
          </w:tcPr>
          <w:p w14:paraId="677E37F3"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 xml:space="preserve">Групи </w:t>
            </w:r>
          </w:p>
          <w:p w14:paraId="70355FDB"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обстежених хворих</w:t>
            </w:r>
          </w:p>
        </w:tc>
        <w:tc>
          <w:tcPr>
            <w:tcW w:w="333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AAB5B0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Тривалість захворювання, роки</w:t>
            </w:r>
          </w:p>
        </w:tc>
      </w:tr>
      <w:tr w:rsidR="001025C7" w:rsidRPr="006934F3" w14:paraId="11E2ABF9" w14:textId="77777777" w:rsidTr="001025C7">
        <w:trPr>
          <w:cantSplit/>
        </w:trPr>
        <w:tc>
          <w:tcPr>
            <w:tcW w:w="1668" w:type="pct"/>
            <w:vMerge/>
            <w:tcBorders>
              <w:top w:val="single" w:sz="4" w:space="0" w:color="000000"/>
              <w:left w:val="single" w:sz="4" w:space="0" w:color="000000"/>
              <w:bottom w:val="single" w:sz="4" w:space="0" w:color="000000"/>
            </w:tcBorders>
            <w:shd w:val="clear" w:color="auto" w:fill="auto"/>
            <w:vAlign w:val="center"/>
          </w:tcPr>
          <w:p w14:paraId="2F88AFAB" w14:textId="77777777" w:rsidR="001025C7" w:rsidRPr="006934F3" w:rsidRDefault="001025C7" w:rsidP="006934F3">
            <w:pPr>
              <w:snapToGrid w:val="0"/>
              <w:spacing w:line="360" w:lineRule="auto"/>
              <w:rPr>
                <w:sz w:val="28"/>
                <w:szCs w:val="28"/>
              </w:rPr>
            </w:pPr>
          </w:p>
        </w:tc>
        <w:tc>
          <w:tcPr>
            <w:tcW w:w="835" w:type="pct"/>
            <w:gridSpan w:val="2"/>
            <w:tcBorders>
              <w:top w:val="single" w:sz="4" w:space="0" w:color="000000"/>
              <w:left w:val="single" w:sz="4" w:space="0" w:color="000000"/>
              <w:bottom w:val="single" w:sz="4" w:space="0" w:color="000000"/>
            </w:tcBorders>
            <w:shd w:val="clear" w:color="auto" w:fill="auto"/>
            <w:vAlign w:val="center"/>
          </w:tcPr>
          <w:p w14:paraId="29C7F65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 – 5</w:t>
            </w:r>
          </w:p>
        </w:tc>
        <w:tc>
          <w:tcPr>
            <w:tcW w:w="834" w:type="pct"/>
            <w:gridSpan w:val="2"/>
            <w:tcBorders>
              <w:top w:val="single" w:sz="4" w:space="0" w:color="000000"/>
              <w:left w:val="single" w:sz="4" w:space="0" w:color="000000"/>
              <w:bottom w:val="single" w:sz="4" w:space="0" w:color="000000"/>
            </w:tcBorders>
            <w:shd w:val="clear" w:color="auto" w:fill="auto"/>
            <w:vAlign w:val="center"/>
          </w:tcPr>
          <w:p w14:paraId="7741F218"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6 – 9</w:t>
            </w:r>
          </w:p>
        </w:tc>
        <w:tc>
          <w:tcPr>
            <w:tcW w:w="834" w:type="pct"/>
            <w:gridSpan w:val="2"/>
            <w:tcBorders>
              <w:top w:val="single" w:sz="4" w:space="0" w:color="000000"/>
              <w:left w:val="single" w:sz="4" w:space="0" w:color="000000"/>
              <w:bottom w:val="single" w:sz="4" w:space="0" w:color="000000"/>
            </w:tcBorders>
            <w:shd w:val="clear" w:color="auto" w:fill="auto"/>
            <w:vAlign w:val="center"/>
          </w:tcPr>
          <w:p w14:paraId="37F16D0B"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Понад 10</w:t>
            </w:r>
          </w:p>
        </w:tc>
        <w:tc>
          <w:tcPr>
            <w:tcW w:w="8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10F3F"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Разом</w:t>
            </w:r>
          </w:p>
        </w:tc>
      </w:tr>
      <w:tr w:rsidR="001025C7" w:rsidRPr="006934F3" w14:paraId="2CEA8D82" w14:textId="77777777" w:rsidTr="001025C7">
        <w:trPr>
          <w:cantSplit/>
          <w:trHeight w:val="399"/>
        </w:trPr>
        <w:tc>
          <w:tcPr>
            <w:tcW w:w="1668" w:type="pct"/>
            <w:vMerge/>
            <w:tcBorders>
              <w:top w:val="single" w:sz="4" w:space="0" w:color="000000"/>
              <w:left w:val="single" w:sz="4" w:space="0" w:color="000000"/>
              <w:bottom w:val="single" w:sz="4" w:space="0" w:color="000000"/>
            </w:tcBorders>
            <w:shd w:val="clear" w:color="auto" w:fill="auto"/>
            <w:vAlign w:val="center"/>
          </w:tcPr>
          <w:p w14:paraId="3FEC18E5" w14:textId="77777777" w:rsidR="001025C7" w:rsidRPr="006934F3" w:rsidRDefault="001025C7" w:rsidP="006934F3">
            <w:pPr>
              <w:snapToGrid w:val="0"/>
              <w:spacing w:line="360" w:lineRule="auto"/>
              <w:rPr>
                <w:sz w:val="28"/>
                <w:szCs w:val="28"/>
              </w:rPr>
            </w:pPr>
          </w:p>
        </w:tc>
        <w:tc>
          <w:tcPr>
            <w:tcW w:w="417" w:type="pct"/>
            <w:tcBorders>
              <w:top w:val="single" w:sz="4" w:space="0" w:color="000000"/>
              <w:left w:val="single" w:sz="4" w:space="0" w:color="000000"/>
              <w:bottom w:val="single" w:sz="4" w:space="0" w:color="000000"/>
            </w:tcBorders>
            <w:shd w:val="clear" w:color="auto" w:fill="auto"/>
            <w:vAlign w:val="center"/>
          </w:tcPr>
          <w:p w14:paraId="5F83CDD3"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7" w:type="pct"/>
            <w:tcBorders>
              <w:top w:val="single" w:sz="4" w:space="0" w:color="000000"/>
              <w:left w:val="single" w:sz="4" w:space="0" w:color="000000"/>
              <w:bottom w:val="single" w:sz="4" w:space="0" w:color="000000"/>
            </w:tcBorders>
            <w:shd w:val="clear" w:color="auto" w:fill="auto"/>
            <w:vAlign w:val="center"/>
          </w:tcPr>
          <w:p w14:paraId="5E7C002D"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c>
          <w:tcPr>
            <w:tcW w:w="417" w:type="pct"/>
            <w:tcBorders>
              <w:top w:val="single" w:sz="4" w:space="0" w:color="000000"/>
              <w:left w:val="single" w:sz="4" w:space="0" w:color="000000"/>
              <w:bottom w:val="single" w:sz="4" w:space="0" w:color="000000"/>
            </w:tcBorders>
            <w:shd w:val="clear" w:color="auto" w:fill="auto"/>
            <w:vAlign w:val="center"/>
          </w:tcPr>
          <w:p w14:paraId="561FA719"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7" w:type="pct"/>
            <w:tcBorders>
              <w:top w:val="single" w:sz="4" w:space="0" w:color="000000"/>
              <w:left w:val="single" w:sz="4" w:space="0" w:color="000000"/>
              <w:bottom w:val="single" w:sz="4" w:space="0" w:color="000000"/>
            </w:tcBorders>
            <w:shd w:val="clear" w:color="auto" w:fill="auto"/>
            <w:vAlign w:val="center"/>
          </w:tcPr>
          <w:p w14:paraId="175A4160"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c>
          <w:tcPr>
            <w:tcW w:w="417" w:type="pct"/>
            <w:tcBorders>
              <w:top w:val="single" w:sz="4" w:space="0" w:color="000000"/>
              <w:left w:val="single" w:sz="4" w:space="0" w:color="000000"/>
              <w:bottom w:val="single" w:sz="4" w:space="0" w:color="000000"/>
            </w:tcBorders>
            <w:shd w:val="clear" w:color="auto" w:fill="auto"/>
            <w:vAlign w:val="center"/>
          </w:tcPr>
          <w:p w14:paraId="7C8ACACD"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7" w:type="pct"/>
            <w:tcBorders>
              <w:top w:val="single" w:sz="4" w:space="0" w:color="000000"/>
              <w:left w:val="single" w:sz="4" w:space="0" w:color="000000"/>
              <w:bottom w:val="single" w:sz="4" w:space="0" w:color="000000"/>
            </w:tcBorders>
            <w:shd w:val="clear" w:color="auto" w:fill="auto"/>
            <w:vAlign w:val="center"/>
          </w:tcPr>
          <w:p w14:paraId="73930CE3"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c>
          <w:tcPr>
            <w:tcW w:w="417" w:type="pct"/>
            <w:tcBorders>
              <w:top w:val="single" w:sz="4" w:space="0" w:color="000000"/>
              <w:left w:val="single" w:sz="4" w:space="0" w:color="000000"/>
              <w:bottom w:val="single" w:sz="4" w:space="0" w:color="000000"/>
            </w:tcBorders>
            <w:shd w:val="clear" w:color="auto" w:fill="auto"/>
            <w:vAlign w:val="center"/>
          </w:tcPr>
          <w:p w14:paraId="6B624863"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FFBC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r>
      <w:tr w:rsidR="001025C7" w:rsidRPr="006934F3" w14:paraId="657188B0" w14:textId="77777777" w:rsidTr="001025C7">
        <w:trPr>
          <w:trHeight w:val="712"/>
        </w:trPr>
        <w:tc>
          <w:tcPr>
            <w:tcW w:w="1668" w:type="pct"/>
            <w:tcBorders>
              <w:top w:val="single" w:sz="4" w:space="0" w:color="000000"/>
              <w:left w:val="single" w:sz="4" w:space="0" w:color="000000"/>
              <w:bottom w:val="single" w:sz="4" w:space="0" w:color="000000"/>
            </w:tcBorders>
            <w:shd w:val="clear" w:color="auto" w:fill="auto"/>
            <w:vAlign w:val="center"/>
          </w:tcPr>
          <w:p w14:paraId="3D437F01"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Хворі на ЦД 2 типу та ХБХ</w:t>
            </w:r>
          </w:p>
        </w:tc>
        <w:tc>
          <w:tcPr>
            <w:tcW w:w="417" w:type="pct"/>
            <w:tcBorders>
              <w:top w:val="single" w:sz="4" w:space="0" w:color="000000"/>
              <w:left w:val="single" w:sz="4" w:space="0" w:color="000000"/>
              <w:bottom w:val="single" w:sz="4" w:space="0" w:color="000000"/>
            </w:tcBorders>
            <w:shd w:val="clear" w:color="auto" w:fill="auto"/>
            <w:vAlign w:val="center"/>
          </w:tcPr>
          <w:p w14:paraId="616C2DD7"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13</w:t>
            </w:r>
          </w:p>
        </w:tc>
        <w:tc>
          <w:tcPr>
            <w:tcW w:w="417" w:type="pct"/>
            <w:tcBorders>
              <w:top w:val="single" w:sz="4" w:space="0" w:color="000000"/>
              <w:left w:val="single" w:sz="4" w:space="0" w:color="000000"/>
              <w:bottom w:val="single" w:sz="4" w:space="0" w:color="000000"/>
            </w:tcBorders>
            <w:shd w:val="clear" w:color="auto" w:fill="auto"/>
            <w:vAlign w:val="center"/>
          </w:tcPr>
          <w:p w14:paraId="0E278134"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21</w:t>
            </w:r>
          </w:p>
        </w:tc>
        <w:tc>
          <w:tcPr>
            <w:tcW w:w="417" w:type="pct"/>
            <w:tcBorders>
              <w:top w:val="single" w:sz="4" w:space="0" w:color="000000"/>
              <w:left w:val="single" w:sz="4" w:space="0" w:color="000000"/>
              <w:bottom w:val="single" w:sz="4" w:space="0" w:color="000000"/>
            </w:tcBorders>
            <w:shd w:val="clear" w:color="auto" w:fill="auto"/>
            <w:vAlign w:val="center"/>
          </w:tcPr>
          <w:p w14:paraId="1C94512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28</w:t>
            </w:r>
          </w:p>
        </w:tc>
        <w:tc>
          <w:tcPr>
            <w:tcW w:w="417" w:type="pct"/>
            <w:tcBorders>
              <w:top w:val="single" w:sz="4" w:space="0" w:color="000000"/>
              <w:left w:val="single" w:sz="4" w:space="0" w:color="000000"/>
              <w:bottom w:val="single" w:sz="4" w:space="0" w:color="000000"/>
            </w:tcBorders>
            <w:shd w:val="clear" w:color="auto" w:fill="auto"/>
            <w:vAlign w:val="center"/>
          </w:tcPr>
          <w:p w14:paraId="00FB086A"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45,2</w:t>
            </w:r>
          </w:p>
        </w:tc>
        <w:tc>
          <w:tcPr>
            <w:tcW w:w="417" w:type="pct"/>
            <w:tcBorders>
              <w:top w:val="single" w:sz="4" w:space="0" w:color="000000"/>
              <w:left w:val="single" w:sz="4" w:space="0" w:color="000000"/>
              <w:bottom w:val="single" w:sz="4" w:space="0" w:color="000000"/>
            </w:tcBorders>
            <w:shd w:val="clear" w:color="auto" w:fill="auto"/>
            <w:vAlign w:val="center"/>
          </w:tcPr>
          <w:p w14:paraId="397E6E8D"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21</w:t>
            </w:r>
          </w:p>
        </w:tc>
        <w:tc>
          <w:tcPr>
            <w:tcW w:w="417" w:type="pct"/>
            <w:tcBorders>
              <w:top w:val="single" w:sz="4" w:space="0" w:color="000000"/>
              <w:left w:val="single" w:sz="4" w:space="0" w:color="000000"/>
              <w:bottom w:val="single" w:sz="4" w:space="0" w:color="000000"/>
            </w:tcBorders>
            <w:shd w:val="clear" w:color="auto" w:fill="auto"/>
            <w:vAlign w:val="center"/>
          </w:tcPr>
          <w:p w14:paraId="4263D8DC"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33,9</w:t>
            </w:r>
          </w:p>
        </w:tc>
        <w:tc>
          <w:tcPr>
            <w:tcW w:w="417" w:type="pct"/>
            <w:tcBorders>
              <w:top w:val="single" w:sz="4" w:space="0" w:color="000000"/>
              <w:left w:val="single" w:sz="4" w:space="0" w:color="000000"/>
              <w:bottom w:val="single" w:sz="4" w:space="0" w:color="000000"/>
            </w:tcBorders>
            <w:shd w:val="clear" w:color="auto" w:fill="auto"/>
            <w:vAlign w:val="center"/>
          </w:tcPr>
          <w:p w14:paraId="0B8359B9"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62</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5D3F7"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100</w:t>
            </w:r>
          </w:p>
        </w:tc>
      </w:tr>
      <w:tr w:rsidR="001025C7" w:rsidRPr="006934F3" w14:paraId="280AA9D3" w14:textId="77777777" w:rsidTr="001025C7">
        <w:trPr>
          <w:trHeight w:val="712"/>
        </w:trPr>
        <w:tc>
          <w:tcPr>
            <w:tcW w:w="1668" w:type="pct"/>
            <w:tcBorders>
              <w:top w:val="single" w:sz="4" w:space="0" w:color="000000"/>
              <w:left w:val="single" w:sz="4" w:space="0" w:color="000000"/>
              <w:bottom w:val="single" w:sz="4" w:space="0" w:color="000000"/>
            </w:tcBorders>
            <w:shd w:val="clear" w:color="auto" w:fill="auto"/>
            <w:vAlign w:val="center"/>
          </w:tcPr>
          <w:p w14:paraId="4F95BF99"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Хворі на ізольований ЦД 2 типу</w:t>
            </w:r>
          </w:p>
        </w:tc>
        <w:tc>
          <w:tcPr>
            <w:tcW w:w="417" w:type="pct"/>
            <w:tcBorders>
              <w:top w:val="single" w:sz="4" w:space="0" w:color="000000"/>
              <w:left w:val="single" w:sz="4" w:space="0" w:color="000000"/>
              <w:bottom w:val="single" w:sz="4" w:space="0" w:color="000000"/>
            </w:tcBorders>
            <w:shd w:val="clear" w:color="auto" w:fill="auto"/>
            <w:vAlign w:val="center"/>
          </w:tcPr>
          <w:p w14:paraId="3EE42D7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7</w:t>
            </w:r>
          </w:p>
        </w:tc>
        <w:tc>
          <w:tcPr>
            <w:tcW w:w="417" w:type="pct"/>
            <w:tcBorders>
              <w:top w:val="single" w:sz="4" w:space="0" w:color="000000"/>
              <w:left w:val="single" w:sz="4" w:space="0" w:color="000000"/>
              <w:bottom w:val="single" w:sz="4" w:space="0" w:color="000000"/>
            </w:tcBorders>
            <w:shd w:val="clear" w:color="auto" w:fill="auto"/>
            <w:vAlign w:val="center"/>
          </w:tcPr>
          <w:p w14:paraId="52B21D9A"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21,2</w:t>
            </w:r>
          </w:p>
        </w:tc>
        <w:tc>
          <w:tcPr>
            <w:tcW w:w="417" w:type="pct"/>
            <w:tcBorders>
              <w:top w:val="single" w:sz="4" w:space="0" w:color="000000"/>
              <w:left w:val="single" w:sz="4" w:space="0" w:color="000000"/>
              <w:bottom w:val="single" w:sz="4" w:space="0" w:color="000000"/>
            </w:tcBorders>
            <w:shd w:val="clear" w:color="auto" w:fill="auto"/>
            <w:vAlign w:val="center"/>
          </w:tcPr>
          <w:p w14:paraId="16268D31"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16</w:t>
            </w:r>
          </w:p>
        </w:tc>
        <w:tc>
          <w:tcPr>
            <w:tcW w:w="417" w:type="pct"/>
            <w:tcBorders>
              <w:top w:val="single" w:sz="4" w:space="0" w:color="000000"/>
              <w:left w:val="single" w:sz="4" w:space="0" w:color="000000"/>
              <w:bottom w:val="single" w:sz="4" w:space="0" w:color="000000"/>
            </w:tcBorders>
            <w:shd w:val="clear" w:color="auto" w:fill="auto"/>
            <w:vAlign w:val="center"/>
          </w:tcPr>
          <w:p w14:paraId="6003480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48,5</w:t>
            </w:r>
          </w:p>
        </w:tc>
        <w:tc>
          <w:tcPr>
            <w:tcW w:w="417" w:type="pct"/>
            <w:tcBorders>
              <w:top w:val="single" w:sz="4" w:space="0" w:color="000000"/>
              <w:left w:val="single" w:sz="4" w:space="0" w:color="000000"/>
              <w:bottom w:val="single" w:sz="4" w:space="0" w:color="000000"/>
            </w:tcBorders>
            <w:shd w:val="clear" w:color="auto" w:fill="auto"/>
            <w:vAlign w:val="center"/>
          </w:tcPr>
          <w:p w14:paraId="78EEE2FF"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10</w:t>
            </w:r>
          </w:p>
        </w:tc>
        <w:tc>
          <w:tcPr>
            <w:tcW w:w="417" w:type="pct"/>
            <w:tcBorders>
              <w:top w:val="single" w:sz="4" w:space="0" w:color="000000"/>
              <w:left w:val="single" w:sz="4" w:space="0" w:color="000000"/>
              <w:bottom w:val="single" w:sz="4" w:space="0" w:color="000000"/>
            </w:tcBorders>
            <w:shd w:val="clear" w:color="auto" w:fill="auto"/>
            <w:vAlign w:val="center"/>
          </w:tcPr>
          <w:p w14:paraId="7F874226"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30,3</w:t>
            </w:r>
          </w:p>
        </w:tc>
        <w:tc>
          <w:tcPr>
            <w:tcW w:w="417" w:type="pct"/>
            <w:tcBorders>
              <w:top w:val="single" w:sz="4" w:space="0" w:color="000000"/>
              <w:left w:val="single" w:sz="4" w:space="0" w:color="000000"/>
              <w:bottom w:val="single" w:sz="4" w:space="0" w:color="000000"/>
            </w:tcBorders>
            <w:shd w:val="clear" w:color="auto" w:fill="auto"/>
            <w:vAlign w:val="center"/>
          </w:tcPr>
          <w:p w14:paraId="0301B334"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33</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48E0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100</w:t>
            </w:r>
          </w:p>
        </w:tc>
      </w:tr>
      <w:tr w:rsidR="001025C7" w:rsidRPr="006934F3" w14:paraId="593ACF52" w14:textId="77777777" w:rsidTr="001025C7">
        <w:trPr>
          <w:trHeight w:val="712"/>
        </w:trPr>
        <w:tc>
          <w:tcPr>
            <w:tcW w:w="1668" w:type="pct"/>
            <w:tcBorders>
              <w:top w:val="single" w:sz="4" w:space="0" w:color="000000"/>
              <w:left w:val="single" w:sz="4" w:space="0" w:color="000000"/>
              <w:bottom w:val="single" w:sz="4" w:space="0" w:color="000000"/>
            </w:tcBorders>
            <w:shd w:val="clear" w:color="auto" w:fill="auto"/>
            <w:vAlign w:val="center"/>
          </w:tcPr>
          <w:p w14:paraId="3C21BC13"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Усього</w:t>
            </w:r>
          </w:p>
        </w:tc>
        <w:tc>
          <w:tcPr>
            <w:tcW w:w="417" w:type="pct"/>
            <w:tcBorders>
              <w:top w:val="single" w:sz="4" w:space="0" w:color="000000"/>
              <w:left w:val="single" w:sz="4" w:space="0" w:color="000000"/>
              <w:bottom w:val="single" w:sz="4" w:space="0" w:color="000000"/>
            </w:tcBorders>
            <w:shd w:val="clear" w:color="auto" w:fill="auto"/>
            <w:vAlign w:val="center"/>
          </w:tcPr>
          <w:p w14:paraId="7538F61F"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20</w:t>
            </w:r>
          </w:p>
        </w:tc>
        <w:tc>
          <w:tcPr>
            <w:tcW w:w="417" w:type="pct"/>
            <w:tcBorders>
              <w:top w:val="single" w:sz="4" w:space="0" w:color="000000"/>
              <w:left w:val="single" w:sz="4" w:space="0" w:color="000000"/>
              <w:bottom w:val="single" w:sz="4" w:space="0" w:color="000000"/>
            </w:tcBorders>
            <w:shd w:val="clear" w:color="auto" w:fill="auto"/>
            <w:vAlign w:val="center"/>
          </w:tcPr>
          <w:p w14:paraId="2546FF92"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21,1</w:t>
            </w:r>
          </w:p>
        </w:tc>
        <w:tc>
          <w:tcPr>
            <w:tcW w:w="417" w:type="pct"/>
            <w:tcBorders>
              <w:top w:val="single" w:sz="4" w:space="0" w:color="000000"/>
              <w:left w:val="single" w:sz="4" w:space="0" w:color="000000"/>
              <w:bottom w:val="single" w:sz="4" w:space="0" w:color="000000"/>
            </w:tcBorders>
            <w:shd w:val="clear" w:color="auto" w:fill="auto"/>
            <w:vAlign w:val="center"/>
          </w:tcPr>
          <w:p w14:paraId="2FC744B4"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44</w:t>
            </w:r>
          </w:p>
        </w:tc>
        <w:tc>
          <w:tcPr>
            <w:tcW w:w="417" w:type="pct"/>
            <w:tcBorders>
              <w:top w:val="single" w:sz="4" w:space="0" w:color="000000"/>
              <w:left w:val="single" w:sz="4" w:space="0" w:color="000000"/>
              <w:bottom w:val="single" w:sz="4" w:space="0" w:color="000000"/>
            </w:tcBorders>
            <w:shd w:val="clear" w:color="auto" w:fill="auto"/>
            <w:vAlign w:val="center"/>
          </w:tcPr>
          <w:p w14:paraId="0AA37DD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46,3</w:t>
            </w:r>
          </w:p>
        </w:tc>
        <w:tc>
          <w:tcPr>
            <w:tcW w:w="417" w:type="pct"/>
            <w:tcBorders>
              <w:top w:val="single" w:sz="4" w:space="0" w:color="000000"/>
              <w:left w:val="single" w:sz="4" w:space="0" w:color="000000"/>
              <w:bottom w:val="single" w:sz="4" w:space="0" w:color="000000"/>
            </w:tcBorders>
            <w:shd w:val="clear" w:color="auto" w:fill="auto"/>
            <w:vAlign w:val="center"/>
          </w:tcPr>
          <w:p w14:paraId="3D206446"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31</w:t>
            </w:r>
          </w:p>
        </w:tc>
        <w:tc>
          <w:tcPr>
            <w:tcW w:w="417" w:type="pct"/>
            <w:tcBorders>
              <w:top w:val="single" w:sz="4" w:space="0" w:color="000000"/>
              <w:left w:val="single" w:sz="4" w:space="0" w:color="000000"/>
              <w:bottom w:val="single" w:sz="4" w:space="0" w:color="000000"/>
            </w:tcBorders>
            <w:shd w:val="clear" w:color="auto" w:fill="auto"/>
            <w:vAlign w:val="center"/>
          </w:tcPr>
          <w:p w14:paraId="1EB394D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32,6</w:t>
            </w:r>
          </w:p>
        </w:tc>
        <w:tc>
          <w:tcPr>
            <w:tcW w:w="417" w:type="pct"/>
            <w:tcBorders>
              <w:top w:val="single" w:sz="4" w:space="0" w:color="000000"/>
              <w:left w:val="single" w:sz="4" w:space="0" w:color="000000"/>
              <w:bottom w:val="single" w:sz="4" w:space="0" w:color="000000"/>
            </w:tcBorders>
            <w:shd w:val="clear" w:color="auto" w:fill="auto"/>
            <w:vAlign w:val="center"/>
          </w:tcPr>
          <w:p w14:paraId="6A62CE68"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95</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549BD"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100</w:t>
            </w:r>
          </w:p>
        </w:tc>
      </w:tr>
    </w:tbl>
    <w:p w14:paraId="403059C6" w14:textId="77777777" w:rsidR="001025C7" w:rsidRPr="006934F3" w:rsidRDefault="001025C7" w:rsidP="006934F3">
      <w:pPr>
        <w:pStyle w:val="a6"/>
        <w:spacing w:line="360" w:lineRule="auto"/>
        <w:ind w:firstLine="708"/>
        <w:jc w:val="both"/>
        <w:rPr>
          <w:rFonts w:ascii="Times New Roman" w:hAnsi="Times New Roman"/>
          <w:sz w:val="28"/>
          <w:szCs w:val="28"/>
        </w:rPr>
      </w:pPr>
    </w:p>
    <w:p w14:paraId="19F0EABB" w14:textId="77777777" w:rsidR="001025C7" w:rsidRPr="006934F3" w:rsidRDefault="001025C7" w:rsidP="006934F3">
      <w:pPr>
        <w:pStyle w:val="a6"/>
        <w:spacing w:line="360" w:lineRule="auto"/>
        <w:ind w:firstLine="708"/>
        <w:jc w:val="both"/>
        <w:rPr>
          <w:rFonts w:ascii="Times New Roman" w:hAnsi="Times New Roman"/>
          <w:sz w:val="28"/>
          <w:szCs w:val="28"/>
        </w:rPr>
      </w:pPr>
      <w:r w:rsidRPr="006934F3">
        <w:rPr>
          <w:rFonts w:ascii="Times New Roman" w:hAnsi="Times New Roman"/>
          <w:sz w:val="28"/>
          <w:szCs w:val="28"/>
        </w:rPr>
        <w:t xml:space="preserve">Як було встановлено, найбільша кількість хворих на ЦД мала анамнез захворювання від 6 до 9 років (46,3%) та понад 10 років (32,6%).  </w:t>
      </w:r>
    </w:p>
    <w:p w14:paraId="4A69CDB1" w14:textId="65C61407" w:rsidR="001025C7" w:rsidRPr="006934F3" w:rsidRDefault="001025C7" w:rsidP="006934F3">
      <w:pPr>
        <w:pStyle w:val="a6"/>
        <w:spacing w:line="360" w:lineRule="auto"/>
        <w:ind w:firstLine="708"/>
        <w:jc w:val="both"/>
        <w:rPr>
          <w:rFonts w:ascii="Times New Roman" w:hAnsi="Times New Roman"/>
          <w:sz w:val="28"/>
          <w:szCs w:val="28"/>
        </w:rPr>
      </w:pPr>
      <w:r w:rsidRPr="006934F3">
        <w:rPr>
          <w:rFonts w:ascii="Times New Roman" w:hAnsi="Times New Roman"/>
          <w:sz w:val="28"/>
          <w:szCs w:val="28"/>
        </w:rPr>
        <w:t xml:space="preserve">Також серед хворих з хронічним безкам’яним холециститом переважали </w:t>
      </w:r>
      <w:r w:rsidR="00BA60A3" w:rsidRPr="006934F3">
        <w:rPr>
          <w:rFonts w:ascii="Times New Roman" w:hAnsi="Times New Roman"/>
          <w:sz w:val="28"/>
          <w:szCs w:val="28"/>
          <w:lang w:val="uk-UA"/>
        </w:rPr>
        <w:t xml:space="preserve">пацієнти </w:t>
      </w:r>
      <w:r w:rsidRPr="006934F3">
        <w:rPr>
          <w:rFonts w:ascii="Times New Roman" w:hAnsi="Times New Roman"/>
          <w:sz w:val="28"/>
          <w:szCs w:val="28"/>
        </w:rPr>
        <w:t>з тривалістю захворювання від 1 до 9 років в обох групах</w:t>
      </w:r>
      <w:r w:rsidR="00BA60A3" w:rsidRPr="006934F3">
        <w:rPr>
          <w:rFonts w:ascii="Times New Roman" w:hAnsi="Times New Roman"/>
          <w:sz w:val="28"/>
          <w:szCs w:val="28"/>
          <w:lang w:val="uk-UA"/>
        </w:rPr>
        <w:t xml:space="preserve"> </w:t>
      </w:r>
      <w:r w:rsidRPr="006934F3">
        <w:rPr>
          <w:rFonts w:ascii="Times New Roman" w:hAnsi="Times New Roman"/>
          <w:sz w:val="28"/>
          <w:szCs w:val="28"/>
        </w:rPr>
        <w:t>(табл.2.</w:t>
      </w:r>
      <w:r w:rsidR="00BA60A3" w:rsidRPr="006934F3">
        <w:rPr>
          <w:rFonts w:ascii="Times New Roman" w:hAnsi="Times New Roman"/>
          <w:sz w:val="28"/>
          <w:szCs w:val="28"/>
          <w:lang w:val="uk-UA"/>
        </w:rPr>
        <w:t>3</w:t>
      </w:r>
      <w:r w:rsidRPr="006934F3">
        <w:rPr>
          <w:rFonts w:ascii="Times New Roman" w:hAnsi="Times New Roman"/>
          <w:sz w:val="28"/>
          <w:szCs w:val="28"/>
        </w:rPr>
        <w:t>).</w:t>
      </w:r>
    </w:p>
    <w:p w14:paraId="5804DD42" w14:textId="14AC1434" w:rsidR="001025C7" w:rsidRPr="006934F3" w:rsidRDefault="001025C7" w:rsidP="006934F3">
      <w:pPr>
        <w:pStyle w:val="a6"/>
        <w:spacing w:line="360" w:lineRule="auto"/>
        <w:jc w:val="right"/>
        <w:rPr>
          <w:rFonts w:ascii="Times New Roman" w:hAnsi="Times New Roman"/>
          <w:sz w:val="28"/>
          <w:szCs w:val="28"/>
        </w:rPr>
      </w:pPr>
      <w:r w:rsidRPr="006934F3">
        <w:rPr>
          <w:rFonts w:ascii="Times New Roman" w:hAnsi="Times New Roman"/>
          <w:sz w:val="28"/>
          <w:szCs w:val="28"/>
        </w:rPr>
        <w:t>Таблиця 2.</w:t>
      </w:r>
      <w:r w:rsidR="00BA60A3" w:rsidRPr="006934F3">
        <w:rPr>
          <w:rFonts w:ascii="Times New Roman" w:hAnsi="Times New Roman"/>
          <w:sz w:val="28"/>
          <w:szCs w:val="28"/>
          <w:lang w:val="uk-UA"/>
        </w:rPr>
        <w:t>3</w:t>
      </w:r>
    </w:p>
    <w:p w14:paraId="4DA924A3" w14:textId="209E3C74" w:rsidR="001025C7" w:rsidRPr="0063714D" w:rsidRDefault="001025C7" w:rsidP="006934F3">
      <w:pPr>
        <w:pStyle w:val="a6"/>
        <w:spacing w:line="360" w:lineRule="auto"/>
        <w:jc w:val="center"/>
        <w:rPr>
          <w:rFonts w:ascii="Times New Roman" w:hAnsi="Times New Roman"/>
          <w:sz w:val="28"/>
          <w:szCs w:val="28"/>
          <w:lang w:val="uk-UA"/>
        </w:rPr>
      </w:pPr>
      <w:r w:rsidRPr="0063714D">
        <w:rPr>
          <w:rFonts w:ascii="Times New Roman" w:hAnsi="Times New Roman"/>
          <w:sz w:val="28"/>
          <w:szCs w:val="28"/>
        </w:rPr>
        <w:t xml:space="preserve">Розподіл обстежених хворих за тривалістю анамнезу з </w:t>
      </w:r>
      <w:r w:rsidR="0063714D">
        <w:rPr>
          <w:rFonts w:ascii="Times New Roman" w:hAnsi="Times New Roman"/>
          <w:sz w:val="28"/>
          <w:szCs w:val="28"/>
          <w:lang w:val="uk-UA"/>
        </w:rPr>
        <w:t>ХБХ</w:t>
      </w:r>
    </w:p>
    <w:tbl>
      <w:tblPr>
        <w:tblW w:w="5000" w:type="pct"/>
        <w:tblCellMar>
          <w:left w:w="28" w:type="dxa"/>
          <w:right w:w="28" w:type="dxa"/>
        </w:tblCellMar>
        <w:tblLook w:val="0000" w:firstRow="0" w:lastRow="0" w:firstColumn="0" w:lastColumn="0" w:noHBand="0" w:noVBand="0"/>
      </w:tblPr>
      <w:tblGrid>
        <w:gridCol w:w="3139"/>
        <w:gridCol w:w="785"/>
        <w:gridCol w:w="787"/>
        <w:gridCol w:w="785"/>
        <w:gridCol w:w="785"/>
        <w:gridCol w:w="785"/>
        <w:gridCol w:w="785"/>
        <w:gridCol w:w="785"/>
        <w:gridCol w:w="775"/>
      </w:tblGrid>
      <w:tr w:rsidR="001025C7" w:rsidRPr="006934F3" w14:paraId="31C2AB0F" w14:textId="77777777" w:rsidTr="001025C7">
        <w:trPr>
          <w:cantSplit/>
        </w:trPr>
        <w:tc>
          <w:tcPr>
            <w:tcW w:w="1668" w:type="pct"/>
            <w:vMerge w:val="restart"/>
            <w:tcBorders>
              <w:top w:val="single" w:sz="4" w:space="0" w:color="000000"/>
              <w:left w:val="single" w:sz="4" w:space="0" w:color="000000"/>
              <w:bottom w:val="single" w:sz="4" w:space="0" w:color="000000"/>
            </w:tcBorders>
            <w:shd w:val="clear" w:color="auto" w:fill="auto"/>
            <w:vAlign w:val="center"/>
          </w:tcPr>
          <w:p w14:paraId="6CEF5E20"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 xml:space="preserve">Групи </w:t>
            </w:r>
          </w:p>
          <w:p w14:paraId="35FAD47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обстежених хворих</w:t>
            </w:r>
          </w:p>
        </w:tc>
        <w:tc>
          <w:tcPr>
            <w:tcW w:w="3332"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2B5567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Тривалість захворювання, роки</w:t>
            </w:r>
          </w:p>
        </w:tc>
      </w:tr>
      <w:tr w:rsidR="001025C7" w:rsidRPr="006934F3" w14:paraId="69380CBD" w14:textId="77777777" w:rsidTr="001025C7">
        <w:trPr>
          <w:cantSplit/>
        </w:trPr>
        <w:tc>
          <w:tcPr>
            <w:tcW w:w="1668" w:type="pct"/>
            <w:vMerge/>
            <w:tcBorders>
              <w:top w:val="single" w:sz="4" w:space="0" w:color="000000"/>
              <w:left w:val="single" w:sz="4" w:space="0" w:color="000000"/>
              <w:bottom w:val="single" w:sz="4" w:space="0" w:color="000000"/>
            </w:tcBorders>
            <w:shd w:val="clear" w:color="auto" w:fill="auto"/>
            <w:vAlign w:val="center"/>
          </w:tcPr>
          <w:p w14:paraId="14292F4D" w14:textId="77777777" w:rsidR="001025C7" w:rsidRPr="006934F3" w:rsidRDefault="001025C7" w:rsidP="006934F3">
            <w:pPr>
              <w:snapToGrid w:val="0"/>
              <w:spacing w:line="360" w:lineRule="auto"/>
              <w:rPr>
                <w:sz w:val="28"/>
                <w:szCs w:val="28"/>
              </w:rPr>
            </w:pPr>
          </w:p>
        </w:tc>
        <w:tc>
          <w:tcPr>
            <w:tcW w:w="835" w:type="pct"/>
            <w:gridSpan w:val="2"/>
            <w:tcBorders>
              <w:top w:val="single" w:sz="4" w:space="0" w:color="000000"/>
              <w:left w:val="single" w:sz="4" w:space="0" w:color="000000"/>
              <w:bottom w:val="single" w:sz="4" w:space="0" w:color="000000"/>
            </w:tcBorders>
            <w:shd w:val="clear" w:color="auto" w:fill="auto"/>
            <w:vAlign w:val="center"/>
          </w:tcPr>
          <w:p w14:paraId="0B085014"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 – 5</w:t>
            </w:r>
          </w:p>
        </w:tc>
        <w:tc>
          <w:tcPr>
            <w:tcW w:w="834" w:type="pct"/>
            <w:gridSpan w:val="2"/>
            <w:tcBorders>
              <w:top w:val="single" w:sz="4" w:space="0" w:color="000000"/>
              <w:left w:val="single" w:sz="4" w:space="0" w:color="000000"/>
              <w:bottom w:val="single" w:sz="4" w:space="0" w:color="000000"/>
            </w:tcBorders>
            <w:shd w:val="clear" w:color="auto" w:fill="auto"/>
            <w:vAlign w:val="center"/>
          </w:tcPr>
          <w:p w14:paraId="58F4BE18"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6 – 9</w:t>
            </w:r>
          </w:p>
        </w:tc>
        <w:tc>
          <w:tcPr>
            <w:tcW w:w="834" w:type="pct"/>
            <w:gridSpan w:val="2"/>
            <w:tcBorders>
              <w:top w:val="single" w:sz="4" w:space="0" w:color="000000"/>
              <w:left w:val="single" w:sz="4" w:space="0" w:color="000000"/>
              <w:bottom w:val="single" w:sz="4" w:space="0" w:color="000000"/>
            </w:tcBorders>
            <w:shd w:val="clear" w:color="auto" w:fill="auto"/>
            <w:vAlign w:val="center"/>
          </w:tcPr>
          <w:p w14:paraId="402D8CB7"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Понад 10</w:t>
            </w:r>
          </w:p>
        </w:tc>
        <w:tc>
          <w:tcPr>
            <w:tcW w:w="8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7C14D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Разом</w:t>
            </w:r>
          </w:p>
        </w:tc>
      </w:tr>
      <w:tr w:rsidR="001025C7" w:rsidRPr="006934F3" w14:paraId="682261AB" w14:textId="77777777" w:rsidTr="001025C7">
        <w:trPr>
          <w:cantSplit/>
          <w:trHeight w:val="399"/>
        </w:trPr>
        <w:tc>
          <w:tcPr>
            <w:tcW w:w="1668" w:type="pct"/>
            <w:vMerge/>
            <w:tcBorders>
              <w:top w:val="single" w:sz="4" w:space="0" w:color="000000"/>
              <w:left w:val="single" w:sz="4" w:space="0" w:color="000000"/>
              <w:bottom w:val="single" w:sz="4" w:space="0" w:color="000000"/>
            </w:tcBorders>
            <w:shd w:val="clear" w:color="auto" w:fill="auto"/>
            <w:vAlign w:val="center"/>
          </w:tcPr>
          <w:p w14:paraId="264D94F0" w14:textId="77777777" w:rsidR="001025C7" w:rsidRPr="006934F3" w:rsidRDefault="001025C7" w:rsidP="006934F3">
            <w:pPr>
              <w:snapToGrid w:val="0"/>
              <w:spacing w:line="360" w:lineRule="auto"/>
              <w:rPr>
                <w:sz w:val="28"/>
                <w:szCs w:val="28"/>
              </w:rPr>
            </w:pPr>
          </w:p>
        </w:tc>
        <w:tc>
          <w:tcPr>
            <w:tcW w:w="417" w:type="pct"/>
            <w:tcBorders>
              <w:top w:val="single" w:sz="4" w:space="0" w:color="000000"/>
              <w:left w:val="single" w:sz="4" w:space="0" w:color="000000"/>
              <w:bottom w:val="single" w:sz="4" w:space="0" w:color="000000"/>
            </w:tcBorders>
            <w:shd w:val="clear" w:color="auto" w:fill="auto"/>
            <w:vAlign w:val="center"/>
          </w:tcPr>
          <w:p w14:paraId="095792B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7" w:type="pct"/>
            <w:tcBorders>
              <w:top w:val="single" w:sz="4" w:space="0" w:color="000000"/>
              <w:left w:val="single" w:sz="4" w:space="0" w:color="000000"/>
              <w:bottom w:val="single" w:sz="4" w:space="0" w:color="000000"/>
            </w:tcBorders>
            <w:shd w:val="clear" w:color="auto" w:fill="auto"/>
            <w:vAlign w:val="center"/>
          </w:tcPr>
          <w:p w14:paraId="7FA3E338"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c>
          <w:tcPr>
            <w:tcW w:w="417" w:type="pct"/>
            <w:tcBorders>
              <w:top w:val="single" w:sz="4" w:space="0" w:color="000000"/>
              <w:left w:val="single" w:sz="4" w:space="0" w:color="000000"/>
              <w:bottom w:val="single" w:sz="4" w:space="0" w:color="000000"/>
            </w:tcBorders>
            <w:shd w:val="clear" w:color="auto" w:fill="auto"/>
            <w:vAlign w:val="center"/>
          </w:tcPr>
          <w:p w14:paraId="4D50E7C2"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7" w:type="pct"/>
            <w:tcBorders>
              <w:top w:val="single" w:sz="4" w:space="0" w:color="000000"/>
              <w:left w:val="single" w:sz="4" w:space="0" w:color="000000"/>
              <w:bottom w:val="single" w:sz="4" w:space="0" w:color="000000"/>
            </w:tcBorders>
            <w:shd w:val="clear" w:color="auto" w:fill="auto"/>
            <w:vAlign w:val="center"/>
          </w:tcPr>
          <w:p w14:paraId="33D7E69A"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c>
          <w:tcPr>
            <w:tcW w:w="417" w:type="pct"/>
            <w:tcBorders>
              <w:top w:val="single" w:sz="4" w:space="0" w:color="000000"/>
              <w:left w:val="single" w:sz="4" w:space="0" w:color="000000"/>
              <w:bottom w:val="single" w:sz="4" w:space="0" w:color="000000"/>
            </w:tcBorders>
            <w:shd w:val="clear" w:color="auto" w:fill="auto"/>
            <w:vAlign w:val="center"/>
          </w:tcPr>
          <w:p w14:paraId="7CB675B6"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7" w:type="pct"/>
            <w:tcBorders>
              <w:top w:val="single" w:sz="4" w:space="0" w:color="000000"/>
              <w:left w:val="single" w:sz="4" w:space="0" w:color="000000"/>
              <w:bottom w:val="single" w:sz="4" w:space="0" w:color="000000"/>
            </w:tcBorders>
            <w:shd w:val="clear" w:color="auto" w:fill="auto"/>
            <w:vAlign w:val="center"/>
          </w:tcPr>
          <w:p w14:paraId="7ECECA2A"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c>
          <w:tcPr>
            <w:tcW w:w="417" w:type="pct"/>
            <w:tcBorders>
              <w:top w:val="single" w:sz="4" w:space="0" w:color="000000"/>
              <w:left w:val="single" w:sz="4" w:space="0" w:color="000000"/>
              <w:bottom w:val="single" w:sz="4" w:space="0" w:color="000000"/>
            </w:tcBorders>
            <w:shd w:val="clear" w:color="auto" w:fill="auto"/>
            <w:vAlign w:val="center"/>
          </w:tcPr>
          <w:p w14:paraId="5E2EA19F"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абс.</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B2E0C"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w:t>
            </w:r>
          </w:p>
        </w:tc>
      </w:tr>
      <w:tr w:rsidR="001025C7" w:rsidRPr="006934F3" w14:paraId="112BE635" w14:textId="77777777" w:rsidTr="001025C7">
        <w:trPr>
          <w:trHeight w:val="712"/>
        </w:trPr>
        <w:tc>
          <w:tcPr>
            <w:tcW w:w="1668" w:type="pct"/>
            <w:tcBorders>
              <w:top w:val="single" w:sz="4" w:space="0" w:color="000000"/>
              <w:left w:val="single" w:sz="4" w:space="0" w:color="000000"/>
              <w:bottom w:val="single" w:sz="4" w:space="0" w:color="000000"/>
            </w:tcBorders>
            <w:shd w:val="clear" w:color="auto" w:fill="auto"/>
            <w:vAlign w:val="center"/>
          </w:tcPr>
          <w:p w14:paraId="0A09B8C3"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Хворі на ХБХ та ЦД 2 типу</w:t>
            </w:r>
          </w:p>
        </w:tc>
        <w:tc>
          <w:tcPr>
            <w:tcW w:w="417" w:type="pct"/>
            <w:tcBorders>
              <w:top w:val="single" w:sz="4" w:space="0" w:color="000000"/>
              <w:left w:val="single" w:sz="4" w:space="0" w:color="000000"/>
              <w:bottom w:val="single" w:sz="4" w:space="0" w:color="000000"/>
            </w:tcBorders>
            <w:shd w:val="clear" w:color="auto" w:fill="auto"/>
            <w:vAlign w:val="center"/>
          </w:tcPr>
          <w:p w14:paraId="3201C9F0"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21</w:t>
            </w:r>
          </w:p>
        </w:tc>
        <w:tc>
          <w:tcPr>
            <w:tcW w:w="417" w:type="pct"/>
            <w:tcBorders>
              <w:top w:val="single" w:sz="4" w:space="0" w:color="000000"/>
              <w:left w:val="single" w:sz="4" w:space="0" w:color="000000"/>
              <w:bottom w:val="single" w:sz="4" w:space="0" w:color="000000"/>
            </w:tcBorders>
            <w:shd w:val="clear" w:color="auto" w:fill="auto"/>
            <w:vAlign w:val="center"/>
          </w:tcPr>
          <w:p w14:paraId="09ACBF67"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33,9</w:t>
            </w:r>
          </w:p>
        </w:tc>
        <w:tc>
          <w:tcPr>
            <w:tcW w:w="417" w:type="pct"/>
            <w:tcBorders>
              <w:top w:val="single" w:sz="4" w:space="0" w:color="000000"/>
              <w:left w:val="single" w:sz="4" w:space="0" w:color="000000"/>
              <w:bottom w:val="single" w:sz="4" w:space="0" w:color="000000"/>
            </w:tcBorders>
            <w:shd w:val="clear" w:color="auto" w:fill="auto"/>
            <w:vAlign w:val="center"/>
          </w:tcPr>
          <w:p w14:paraId="4337834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27</w:t>
            </w:r>
          </w:p>
        </w:tc>
        <w:tc>
          <w:tcPr>
            <w:tcW w:w="417" w:type="pct"/>
            <w:tcBorders>
              <w:top w:val="single" w:sz="4" w:space="0" w:color="000000"/>
              <w:left w:val="single" w:sz="4" w:space="0" w:color="000000"/>
              <w:bottom w:val="single" w:sz="4" w:space="0" w:color="000000"/>
            </w:tcBorders>
            <w:shd w:val="clear" w:color="auto" w:fill="auto"/>
            <w:vAlign w:val="center"/>
          </w:tcPr>
          <w:p w14:paraId="43B3D864"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43,5</w:t>
            </w:r>
          </w:p>
        </w:tc>
        <w:tc>
          <w:tcPr>
            <w:tcW w:w="417" w:type="pct"/>
            <w:tcBorders>
              <w:top w:val="single" w:sz="4" w:space="0" w:color="000000"/>
              <w:left w:val="single" w:sz="4" w:space="0" w:color="000000"/>
              <w:bottom w:val="single" w:sz="4" w:space="0" w:color="000000"/>
            </w:tcBorders>
            <w:shd w:val="clear" w:color="auto" w:fill="auto"/>
            <w:vAlign w:val="center"/>
          </w:tcPr>
          <w:p w14:paraId="65814480"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14</w:t>
            </w:r>
          </w:p>
        </w:tc>
        <w:tc>
          <w:tcPr>
            <w:tcW w:w="417" w:type="pct"/>
            <w:tcBorders>
              <w:top w:val="single" w:sz="4" w:space="0" w:color="000000"/>
              <w:left w:val="single" w:sz="4" w:space="0" w:color="000000"/>
              <w:bottom w:val="single" w:sz="4" w:space="0" w:color="000000"/>
            </w:tcBorders>
            <w:shd w:val="clear" w:color="auto" w:fill="auto"/>
            <w:vAlign w:val="center"/>
          </w:tcPr>
          <w:p w14:paraId="2B2DC9FA"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22,6</w:t>
            </w:r>
          </w:p>
        </w:tc>
        <w:tc>
          <w:tcPr>
            <w:tcW w:w="417" w:type="pct"/>
            <w:tcBorders>
              <w:top w:val="single" w:sz="4" w:space="0" w:color="000000"/>
              <w:left w:val="single" w:sz="4" w:space="0" w:color="000000"/>
              <w:bottom w:val="single" w:sz="4" w:space="0" w:color="000000"/>
            </w:tcBorders>
            <w:shd w:val="clear" w:color="auto" w:fill="auto"/>
            <w:vAlign w:val="center"/>
          </w:tcPr>
          <w:p w14:paraId="16AA4FB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62</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1F049"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100</w:t>
            </w:r>
          </w:p>
        </w:tc>
      </w:tr>
      <w:tr w:rsidR="001025C7" w:rsidRPr="006934F3" w14:paraId="26C5333F" w14:textId="77777777" w:rsidTr="001025C7">
        <w:trPr>
          <w:trHeight w:val="712"/>
        </w:trPr>
        <w:tc>
          <w:tcPr>
            <w:tcW w:w="1668" w:type="pct"/>
            <w:tcBorders>
              <w:top w:val="single" w:sz="4" w:space="0" w:color="000000"/>
              <w:left w:val="single" w:sz="4" w:space="0" w:color="000000"/>
              <w:bottom w:val="single" w:sz="4" w:space="0" w:color="000000"/>
            </w:tcBorders>
            <w:shd w:val="clear" w:color="auto" w:fill="auto"/>
            <w:vAlign w:val="center"/>
          </w:tcPr>
          <w:p w14:paraId="5C2B2FE2"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Хворі на ізольований ХБХ</w:t>
            </w:r>
          </w:p>
        </w:tc>
        <w:tc>
          <w:tcPr>
            <w:tcW w:w="417" w:type="pct"/>
            <w:tcBorders>
              <w:top w:val="single" w:sz="4" w:space="0" w:color="000000"/>
              <w:left w:val="single" w:sz="4" w:space="0" w:color="000000"/>
              <w:bottom w:val="single" w:sz="4" w:space="0" w:color="000000"/>
            </w:tcBorders>
            <w:shd w:val="clear" w:color="auto" w:fill="auto"/>
            <w:vAlign w:val="center"/>
          </w:tcPr>
          <w:p w14:paraId="7FD8C684"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12</w:t>
            </w:r>
          </w:p>
        </w:tc>
        <w:tc>
          <w:tcPr>
            <w:tcW w:w="417" w:type="pct"/>
            <w:tcBorders>
              <w:top w:val="single" w:sz="4" w:space="0" w:color="000000"/>
              <w:left w:val="single" w:sz="4" w:space="0" w:color="000000"/>
              <w:bottom w:val="single" w:sz="4" w:space="0" w:color="000000"/>
            </w:tcBorders>
            <w:shd w:val="clear" w:color="auto" w:fill="auto"/>
            <w:vAlign w:val="center"/>
          </w:tcPr>
          <w:p w14:paraId="3A44B8DB"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36,4</w:t>
            </w:r>
          </w:p>
        </w:tc>
        <w:tc>
          <w:tcPr>
            <w:tcW w:w="417" w:type="pct"/>
            <w:tcBorders>
              <w:top w:val="single" w:sz="4" w:space="0" w:color="000000"/>
              <w:left w:val="single" w:sz="4" w:space="0" w:color="000000"/>
              <w:bottom w:val="single" w:sz="4" w:space="0" w:color="000000"/>
            </w:tcBorders>
            <w:shd w:val="clear" w:color="auto" w:fill="auto"/>
            <w:vAlign w:val="center"/>
          </w:tcPr>
          <w:p w14:paraId="7974699E"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15</w:t>
            </w:r>
          </w:p>
        </w:tc>
        <w:tc>
          <w:tcPr>
            <w:tcW w:w="417" w:type="pct"/>
            <w:tcBorders>
              <w:top w:val="single" w:sz="4" w:space="0" w:color="000000"/>
              <w:left w:val="single" w:sz="4" w:space="0" w:color="000000"/>
              <w:bottom w:val="single" w:sz="4" w:space="0" w:color="000000"/>
            </w:tcBorders>
            <w:shd w:val="clear" w:color="auto" w:fill="auto"/>
            <w:vAlign w:val="center"/>
          </w:tcPr>
          <w:p w14:paraId="0204DE38"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45,5</w:t>
            </w:r>
          </w:p>
        </w:tc>
        <w:tc>
          <w:tcPr>
            <w:tcW w:w="417" w:type="pct"/>
            <w:tcBorders>
              <w:top w:val="single" w:sz="4" w:space="0" w:color="000000"/>
              <w:left w:val="single" w:sz="4" w:space="0" w:color="000000"/>
              <w:bottom w:val="single" w:sz="4" w:space="0" w:color="000000"/>
            </w:tcBorders>
            <w:shd w:val="clear" w:color="auto" w:fill="auto"/>
            <w:vAlign w:val="center"/>
          </w:tcPr>
          <w:p w14:paraId="0FCDBBBA"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6</w:t>
            </w:r>
          </w:p>
        </w:tc>
        <w:tc>
          <w:tcPr>
            <w:tcW w:w="417" w:type="pct"/>
            <w:tcBorders>
              <w:top w:val="single" w:sz="4" w:space="0" w:color="000000"/>
              <w:left w:val="single" w:sz="4" w:space="0" w:color="000000"/>
              <w:bottom w:val="single" w:sz="4" w:space="0" w:color="000000"/>
            </w:tcBorders>
            <w:shd w:val="clear" w:color="auto" w:fill="auto"/>
            <w:vAlign w:val="center"/>
          </w:tcPr>
          <w:p w14:paraId="62A7769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18,2</w:t>
            </w:r>
          </w:p>
        </w:tc>
        <w:tc>
          <w:tcPr>
            <w:tcW w:w="417" w:type="pct"/>
            <w:tcBorders>
              <w:top w:val="single" w:sz="4" w:space="0" w:color="000000"/>
              <w:left w:val="single" w:sz="4" w:space="0" w:color="000000"/>
              <w:bottom w:val="single" w:sz="4" w:space="0" w:color="000000"/>
            </w:tcBorders>
            <w:shd w:val="clear" w:color="auto" w:fill="auto"/>
            <w:vAlign w:val="center"/>
          </w:tcPr>
          <w:p w14:paraId="4D7D22D2"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33</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DB352"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100</w:t>
            </w:r>
          </w:p>
        </w:tc>
      </w:tr>
      <w:tr w:rsidR="001025C7" w:rsidRPr="006934F3" w14:paraId="6DA195A7" w14:textId="77777777" w:rsidTr="001025C7">
        <w:trPr>
          <w:trHeight w:val="712"/>
        </w:trPr>
        <w:tc>
          <w:tcPr>
            <w:tcW w:w="1668" w:type="pct"/>
            <w:tcBorders>
              <w:top w:val="single" w:sz="4" w:space="0" w:color="000000"/>
              <w:left w:val="single" w:sz="4" w:space="0" w:color="000000"/>
              <w:bottom w:val="single" w:sz="4" w:space="0" w:color="000000"/>
            </w:tcBorders>
            <w:shd w:val="clear" w:color="auto" w:fill="auto"/>
            <w:vAlign w:val="center"/>
          </w:tcPr>
          <w:p w14:paraId="764BC549"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Усього</w:t>
            </w:r>
          </w:p>
        </w:tc>
        <w:tc>
          <w:tcPr>
            <w:tcW w:w="417" w:type="pct"/>
            <w:tcBorders>
              <w:top w:val="single" w:sz="4" w:space="0" w:color="000000"/>
              <w:left w:val="single" w:sz="4" w:space="0" w:color="000000"/>
              <w:bottom w:val="single" w:sz="4" w:space="0" w:color="000000"/>
            </w:tcBorders>
            <w:shd w:val="clear" w:color="auto" w:fill="auto"/>
            <w:vAlign w:val="center"/>
          </w:tcPr>
          <w:p w14:paraId="53DC73B6"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33</w:t>
            </w:r>
          </w:p>
        </w:tc>
        <w:tc>
          <w:tcPr>
            <w:tcW w:w="417" w:type="pct"/>
            <w:tcBorders>
              <w:top w:val="single" w:sz="4" w:space="0" w:color="000000"/>
              <w:left w:val="single" w:sz="4" w:space="0" w:color="000000"/>
              <w:bottom w:val="single" w:sz="4" w:space="0" w:color="000000"/>
            </w:tcBorders>
            <w:shd w:val="clear" w:color="auto" w:fill="auto"/>
            <w:vAlign w:val="center"/>
          </w:tcPr>
          <w:p w14:paraId="4B4FE010"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34,7</w:t>
            </w:r>
          </w:p>
        </w:tc>
        <w:tc>
          <w:tcPr>
            <w:tcW w:w="417" w:type="pct"/>
            <w:tcBorders>
              <w:top w:val="single" w:sz="4" w:space="0" w:color="000000"/>
              <w:left w:val="single" w:sz="4" w:space="0" w:color="000000"/>
              <w:bottom w:val="single" w:sz="4" w:space="0" w:color="000000"/>
            </w:tcBorders>
            <w:shd w:val="clear" w:color="auto" w:fill="auto"/>
            <w:vAlign w:val="center"/>
          </w:tcPr>
          <w:p w14:paraId="5253A293"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42</w:t>
            </w:r>
          </w:p>
        </w:tc>
        <w:tc>
          <w:tcPr>
            <w:tcW w:w="417" w:type="pct"/>
            <w:tcBorders>
              <w:top w:val="single" w:sz="4" w:space="0" w:color="000000"/>
              <w:left w:val="single" w:sz="4" w:space="0" w:color="000000"/>
              <w:bottom w:val="single" w:sz="4" w:space="0" w:color="000000"/>
            </w:tcBorders>
            <w:shd w:val="clear" w:color="auto" w:fill="auto"/>
            <w:vAlign w:val="center"/>
          </w:tcPr>
          <w:p w14:paraId="6D90B64B"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44,2</w:t>
            </w:r>
          </w:p>
        </w:tc>
        <w:tc>
          <w:tcPr>
            <w:tcW w:w="417" w:type="pct"/>
            <w:tcBorders>
              <w:top w:val="single" w:sz="4" w:space="0" w:color="000000"/>
              <w:left w:val="single" w:sz="4" w:space="0" w:color="000000"/>
              <w:bottom w:val="single" w:sz="4" w:space="0" w:color="000000"/>
            </w:tcBorders>
            <w:shd w:val="clear" w:color="auto" w:fill="auto"/>
            <w:vAlign w:val="center"/>
          </w:tcPr>
          <w:p w14:paraId="63AE53BB"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20</w:t>
            </w:r>
          </w:p>
        </w:tc>
        <w:tc>
          <w:tcPr>
            <w:tcW w:w="417" w:type="pct"/>
            <w:tcBorders>
              <w:top w:val="single" w:sz="4" w:space="0" w:color="000000"/>
              <w:left w:val="single" w:sz="4" w:space="0" w:color="000000"/>
              <w:bottom w:val="single" w:sz="4" w:space="0" w:color="000000"/>
            </w:tcBorders>
            <w:shd w:val="clear" w:color="auto" w:fill="auto"/>
            <w:vAlign w:val="center"/>
          </w:tcPr>
          <w:p w14:paraId="31CF09C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21,1</w:t>
            </w:r>
          </w:p>
        </w:tc>
        <w:tc>
          <w:tcPr>
            <w:tcW w:w="417" w:type="pct"/>
            <w:tcBorders>
              <w:top w:val="single" w:sz="4" w:space="0" w:color="000000"/>
              <w:left w:val="single" w:sz="4" w:space="0" w:color="000000"/>
              <w:bottom w:val="single" w:sz="4" w:space="0" w:color="000000"/>
            </w:tcBorders>
            <w:shd w:val="clear" w:color="auto" w:fill="auto"/>
            <w:vAlign w:val="center"/>
          </w:tcPr>
          <w:p w14:paraId="6EB6A66D"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95</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B97F5" w14:textId="77777777" w:rsidR="001025C7" w:rsidRPr="006934F3" w:rsidRDefault="001025C7" w:rsidP="006934F3">
            <w:pPr>
              <w:pStyle w:val="a6"/>
              <w:spacing w:line="360" w:lineRule="auto"/>
              <w:jc w:val="center"/>
              <w:rPr>
                <w:rFonts w:ascii="Times New Roman" w:hAnsi="Times New Roman"/>
                <w:sz w:val="28"/>
                <w:szCs w:val="28"/>
              </w:rPr>
            </w:pPr>
            <w:r w:rsidRPr="006934F3">
              <w:rPr>
                <w:rFonts w:ascii="Times New Roman" w:hAnsi="Times New Roman"/>
                <w:sz w:val="28"/>
                <w:szCs w:val="28"/>
              </w:rPr>
              <w:t>100</w:t>
            </w:r>
          </w:p>
        </w:tc>
      </w:tr>
    </w:tbl>
    <w:p w14:paraId="6AF7070D" w14:textId="77777777" w:rsidR="001025C7" w:rsidRPr="006934F3" w:rsidRDefault="001025C7" w:rsidP="006934F3">
      <w:pPr>
        <w:pStyle w:val="a6"/>
        <w:spacing w:line="360" w:lineRule="auto"/>
        <w:ind w:firstLine="708"/>
        <w:jc w:val="both"/>
        <w:rPr>
          <w:rFonts w:ascii="Times New Roman" w:hAnsi="Times New Roman"/>
          <w:sz w:val="28"/>
          <w:szCs w:val="28"/>
        </w:rPr>
      </w:pPr>
    </w:p>
    <w:p w14:paraId="1EAC4BE8" w14:textId="7982974D" w:rsidR="001025C7" w:rsidRDefault="001025C7" w:rsidP="001025C7">
      <w:pPr>
        <w:pStyle w:val="a6"/>
        <w:spacing w:line="360" w:lineRule="auto"/>
        <w:ind w:firstLine="708"/>
        <w:jc w:val="both"/>
        <w:rPr>
          <w:rFonts w:ascii="Times New Roman" w:hAnsi="Times New Roman"/>
          <w:sz w:val="28"/>
          <w:szCs w:val="28"/>
        </w:rPr>
      </w:pPr>
      <w:r w:rsidRPr="007E7C81">
        <w:rPr>
          <w:rFonts w:ascii="Times New Roman" w:hAnsi="Times New Roman"/>
          <w:sz w:val="28"/>
          <w:szCs w:val="28"/>
        </w:rPr>
        <w:t xml:space="preserve">При </w:t>
      </w:r>
      <w:r>
        <w:rPr>
          <w:rFonts w:ascii="Times New Roman" w:hAnsi="Times New Roman"/>
          <w:sz w:val="28"/>
          <w:szCs w:val="28"/>
        </w:rPr>
        <w:t xml:space="preserve">встановленні клінічних ознак захворювання у хворих з ХБХ та його поєднанні з ЦД 2 </w:t>
      </w:r>
      <w:r w:rsidR="00D00995">
        <w:rPr>
          <w:rFonts w:ascii="Times New Roman" w:hAnsi="Times New Roman"/>
          <w:sz w:val="28"/>
          <w:szCs w:val="28"/>
        </w:rPr>
        <w:t>визначали абдомінально</w:t>
      </w:r>
      <w:r>
        <w:rPr>
          <w:rFonts w:ascii="Times New Roman" w:hAnsi="Times New Roman"/>
          <w:sz w:val="28"/>
          <w:szCs w:val="28"/>
        </w:rPr>
        <w:t>-</w:t>
      </w:r>
      <w:r w:rsidRPr="007E7C81">
        <w:rPr>
          <w:rFonts w:ascii="Times New Roman" w:hAnsi="Times New Roman"/>
          <w:sz w:val="28"/>
          <w:szCs w:val="28"/>
        </w:rPr>
        <w:t>больов</w:t>
      </w:r>
      <w:r>
        <w:rPr>
          <w:rFonts w:ascii="Times New Roman" w:hAnsi="Times New Roman"/>
          <w:sz w:val="28"/>
          <w:szCs w:val="28"/>
        </w:rPr>
        <w:t>ий</w:t>
      </w:r>
      <w:r w:rsidRPr="007E7C81">
        <w:rPr>
          <w:rFonts w:ascii="Times New Roman" w:hAnsi="Times New Roman"/>
          <w:sz w:val="28"/>
          <w:szCs w:val="28"/>
        </w:rPr>
        <w:t>, диспеп</w:t>
      </w:r>
      <w:r>
        <w:rPr>
          <w:rFonts w:ascii="Times New Roman" w:hAnsi="Times New Roman"/>
          <w:sz w:val="28"/>
          <w:szCs w:val="28"/>
        </w:rPr>
        <w:t>с</w:t>
      </w:r>
      <w:r w:rsidRPr="007E7C81">
        <w:rPr>
          <w:rFonts w:ascii="Times New Roman" w:hAnsi="Times New Roman"/>
          <w:sz w:val="28"/>
          <w:szCs w:val="28"/>
        </w:rPr>
        <w:t>ичн</w:t>
      </w:r>
      <w:r>
        <w:rPr>
          <w:rFonts w:ascii="Times New Roman" w:hAnsi="Times New Roman"/>
          <w:sz w:val="28"/>
          <w:szCs w:val="28"/>
        </w:rPr>
        <w:t>ий</w:t>
      </w:r>
      <w:r w:rsidRPr="007E7C81">
        <w:rPr>
          <w:rFonts w:ascii="Times New Roman" w:hAnsi="Times New Roman"/>
          <w:sz w:val="28"/>
          <w:szCs w:val="28"/>
        </w:rPr>
        <w:t xml:space="preserve">, </w:t>
      </w:r>
      <w:r w:rsidRPr="007E7C81">
        <w:rPr>
          <w:rFonts w:ascii="Times New Roman" w:hAnsi="Times New Roman"/>
          <w:sz w:val="28"/>
          <w:szCs w:val="28"/>
        </w:rPr>
        <w:lastRenderedPageBreak/>
        <w:t>нейро-вегетативн</w:t>
      </w:r>
      <w:r>
        <w:rPr>
          <w:rFonts w:ascii="Times New Roman" w:hAnsi="Times New Roman"/>
          <w:sz w:val="28"/>
          <w:szCs w:val="28"/>
        </w:rPr>
        <w:t>ий</w:t>
      </w:r>
      <w:r w:rsidRPr="007E7C81">
        <w:rPr>
          <w:rFonts w:ascii="Times New Roman" w:hAnsi="Times New Roman"/>
          <w:sz w:val="28"/>
          <w:szCs w:val="28"/>
        </w:rPr>
        <w:t xml:space="preserve"> та астенічн</w:t>
      </w:r>
      <w:r>
        <w:rPr>
          <w:rFonts w:ascii="Times New Roman" w:hAnsi="Times New Roman"/>
          <w:sz w:val="28"/>
          <w:szCs w:val="28"/>
        </w:rPr>
        <w:t>ий</w:t>
      </w:r>
      <w:r w:rsidRPr="007E7C81">
        <w:rPr>
          <w:rFonts w:ascii="Times New Roman" w:hAnsi="Times New Roman"/>
          <w:sz w:val="28"/>
          <w:szCs w:val="28"/>
        </w:rPr>
        <w:t xml:space="preserve"> синдром</w:t>
      </w:r>
      <w:r w:rsidR="00BA60A3">
        <w:rPr>
          <w:rFonts w:ascii="Times New Roman" w:hAnsi="Times New Roman"/>
          <w:sz w:val="28"/>
          <w:szCs w:val="28"/>
          <w:lang w:val="uk-UA"/>
        </w:rPr>
        <w:t>и</w:t>
      </w:r>
      <w:r>
        <w:rPr>
          <w:rFonts w:ascii="Times New Roman" w:hAnsi="Times New Roman"/>
          <w:sz w:val="28"/>
          <w:szCs w:val="28"/>
        </w:rPr>
        <w:t>, прояви яких мали відмінності між групами</w:t>
      </w:r>
      <w:r w:rsidRPr="007E7C81">
        <w:rPr>
          <w:rFonts w:ascii="Times New Roman" w:hAnsi="Times New Roman"/>
          <w:sz w:val="28"/>
          <w:szCs w:val="28"/>
        </w:rPr>
        <w:t xml:space="preserve"> (табл. 2.</w:t>
      </w:r>
      <w:r w:rsidR="00BA60A3">
        <w:rPr>
          <w:rFonts w:ascii="Times New Roman" w:hAnsi="Times New Roman"/>
          <w:sz w:val="28"/>
          <w:szCs w:val="28"/>
          <w:lang w:val="uk-UA"/>
        </w:rPr>
        <w:t>4</w:t>
      </w:r>
      <w:r w:rsidRPr="007E7C81">
        <w:rPr>
          <w:rFonts w:ascii="Times New Roman" w:hAnsi="Times New Roman"/>
          <w:sz w:val="28"/>
          <w:szCs w:val="28"/>
        </w:rPr>
        <w:t>).</w:t>
      </w:r>
    </w:p>
    <w:p w14:paraId="52E8D33B" w14:textId="0FE8C575" w:rsidR="001025C7" w:rsidRDefault="001025C7" w:rsidP="001025C7">
      <w:pPr>
        <w:pStyle w:val="a6"/>
        <w:spacing w:line="360" w:lineRule="auto"/>
        <w:ind w:firstLine="708"/>
        <w:jc w:val="right"/>
        <w:rPr>
          <w:rFonts w:ascii="Times New Roman" w:hAnsi="Times New Roman"/>
          <w:sz w:val="28"/>
          <w:szCs w:val="28"/>
        </w:rPr>
      </w:pPr>
      <w:r>
        <w:rPr>
          <w:rFonts w:ascii="Times New Roman" w:hAnsi="Times New Roman"/>
          <w:sz w:val="28"/>
          <w:szCs w:val="28"/>
        </w:rPr>
        <w:t>Таблиця 2.</w:t>
      </w:r>
      <w:r w:rsidR="00BA60A3">
        <w:rPr>
          <w:rFonts w:ascii="Times New Roman" w:hAnsi="Times New Roman"/>
          <w:sz w:val="28"/>
          <w:szCs w:val="28"/>
          <w:lang w:val="uk-UA"/>
        </w:rPr>
        <w:t>4</w:t>
      </w:r>
    </w:p>
    <w:p w14:paraId="48FC5101" w14:textId="77777777" w:rsidR="001025C7" w:rsidRPr="0063714D" w:rsidRDefault="001025C7" w:rsidP="006934F3">
      <w:pPr>
        <w:spacing w:line="360" w:lineRule="auto"/>
        <w:jc w:val="center"/>
        <w:rPr>
          <w:sz w:val="28"/>
          <w:szCs w:val="28"/>
          <w:lang w:val="uk-UA"/>
        </w:rPr>
      </w:pPr>
      <w:r w:rsidRPr="0063714D">
        <w:rPr>
          <w:sz w:val="28"/>
          <w:szCs w:val="28"/>
          <w:lang w:val="uk-UA"/>
        </w:rPr>
        <w:t>Розповсюдженість клінічних синдромів у хворих з поєднаним перебігом ЦД 2 типу та ХБХ та при ізольованому ХБХ</w:t>
      </w:r>
    </w:p>
    <w:tbl>
      <w:tblPr>
        <w:tblStyle w:val="a4"/>
        <w:tblW w:w="0" w:type="auto"/>
        <w:tblLook w:val="04A0" w:firstRow="1" w:lastRow="0" w:firstColumn="1" w:lastColumn="0" w:noHBand="0" w:noVBand="1"/>
      </w:tblPr>
      <w:tblGrid>
        <w:gridCol w:w="4106"/>
        <w:gridCol w:w="1418"/>
        <w:gridCol w:w="1212"/>
        <w:gridCol w:w="1339"/>
        <w:gridCol w:w="1270"/>
      </w:tblGrid>
      <w:tr w:rsidR="001025C7" w14:paraId="1CA2AFF4" w14:textId="77777777" w:rsidTr="001025C7">
        <w:tc>
          <w:tcPr>
            <w:tcW w:w="4106" w:type="dxa"/>
            <w:vMerge w:val="restart"/>
          </w:tcPr>
          <w:p w14:paraId="12BC73A6" w14:textId="77777777" w:rsidR="001025C7" w:rsidRDefault="001025C7" w:rsidP="006934F3">
            <w:pPr>
              <w:pStyle w:val="a6"/>
              <w:spacing w:line="360" w:lineRule="auto"/>
              <w:jc w:val="center"/>
              <w:rPr>
                <w:rFonts w:ascii="Times New Roman" w:hAnsi="Times New Roman"/>
                <w:sz w:val="28"/>
                <w:szCs w:val="28"/>
              </w:rPr>
            </w:pPr>
          </w:p>
          <w:p w14:paraId="62AD6A70" w14:textId="77777777" w:rsidR="001025C7" w:rsidRDefault="001025C7" w:rsidP="006934F3">
            <w:pPr>
              <w:pStyle w:val="a6"/>
              <w:spacing w:line="360" w:lineRule="auto"/>
              <w:jc w:val="center"/>
              <w:rPr>
                <w:rFonts w:ascii="Times New Roman" w:hAnsi="Times New Roman"/>
                <w:sz w:val="28"/>
                <w:szCs w:val="28"/>
              </w:rPr>
            </w:pPr>
          </w:p>
          <w:p w14:paraId="31D9414D"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Клінічний синдром</w:t>
            </w:r>
          </w:p>
        </w:tc>
        <w:tc>
          <w:tcPr>
            <w:tcW w:w="2630" w:type="dxa"/>
            <w:gridSpan w:val="2"/>
          </w:tcPr>
          <w:p w14:paraId="76AAEF0D" w14:textId="77777777" w:rsidR="001025C7" w:rsidRPr="006E6B9A" w:rsidRDefault="001025C7" w:rsidP="006934F3">
            <w:pPr>
              <w:pStyle w:val="a6"/>
              <w:spacing w:line="360" w:lineRule="auto"/>
              <w:jc w:val="center"/>
              <w:rPr>
                <w:rFonts w:ascii="Times New Roman" w:hAnsi="Times New Roman"/>
                <w:sz w:val="28"/>
                <w:szCs w:val="28"/>
              </w:rPr>
            </w:pPr>
            <w:r w:rsidRPr="006E6B9A">
              <w:rPr>
                <w:rFonts w:ascii="Times New Roman" w:hAnsi="Times New Roman"/>
                <w:sz w:val="28"/>
                <w:szCs w:val="28"/>
              </w:rPr>
              <w:t>Хворі з поєднаним перебігом ЦД 2 типу та ХБХ</w:t>
            </w:r>
          </w:p>
          <w:p w14:paraId="16A1BBE3" w14:textId="77777777" w:rsidR="001025C7" w:rsidRPr="006E6B9A" w:rsidRDefault="001025C7" w:rsidP="006934F3">
            <w:pPr>
              <w:pStyle w:val="a6"/>
              <w:spacing w:line="360" w:lineRule="auto"/>
              <w:jc w:val="center"/>
              <w:rPr>
                <w:rFonts w:ascii="Times New Roman" w:hAnsi="Times New Roman"/>
                <w:sz w:val="28"/>
                <w:szCs w:val="28"/>
              </w:rPr>
            </w:pPr>
            <w:r w:rsidRPr="006E6B9A">
              <w:rPr>
                <w:rFonts w:ascii="Times New Roman" w:hAnsi="Times New Roman"/>
                <w:sz w:val="28"/>
                <w:szCs w:val="28"/>
                <w:lang w:val="en-US"/>
              </w:rPr>
              <w:t>n</w:t>
            </w:r>
            <w:r w:rsidRPr="006E6B9A">
              <w:rPr>
                <w:rFonts w:ascii="Times New Roman" w:hAnsi="Times New Roman"/>
                <w:sz w:val="28"/>
                <w:szCs w:val="28"/>
              </w:rPr>
              <w:t xml:space="preserve"> = 62</w:t>
            </w:r>
          </w:p>
        </w:tc>
        <w:tc>
          <w:tcPr>
            <w:tcW w:w="2609" w:type="dxa"/>
            <w:gridSpan w:val="2"/>
          </w:tcPr>
          <w:p w14:paraId="55B1B82C" w14:textId="77777777" w:rsidR="001025C7" w:rsidRPr="006E6B9A" w:rsidRDefault="001025C7" w:rsidP="006934F3">
            <w:pPr>
              <w:pStyle w:val="a6"/>
              <w:spacing w:line="360" w:lineRule="auto"/>
              <w:jc w:val="center"/>
              <w:rPr>
                <w:rFonts w:ascii="Times New Roman" w:hAnsi="Times New Roman"/>
                <w:sz w:val="28"/>
                <w:szCs w:val="28"/>
              </w:rPr>
            </w:pPr>
            <w:r w:rsidRPr="006E6B9A">
              <w:rPr>
                <w:rFonts w:ascii="Times New Roman" w:hAnsi="Times New Roman"/>
                <w:sz w:val="28"/>
                <w:szCs w:val="28"/>
              </w:rPr>
              <w:t>Хворі на ізольований ХБХ</w:t>
            </w:r>
          </w:p>
          <w:p w14:paraId="1DF35F7B" w14:textId="77777777" w:rsidR="001025C7" w:rsidRPr="006E6B9A" w:rsidRDefault="001025C7" w:rsidP="006934F3">
            <w:pPr>
              <w:pStyle w:val="a6"/>
              <w:spacing w:line="360" w:lineRule="auto"/>
              <w:jc w:val="center"/>
              <w:rPr>
                <w:rFonts w:ascii="Times New Roman" w:hAnsi="Times New Roman"/>
                <w:sz w:val="28"/>
                <w:szCs w:val="28"/>
              </w:rPr>
            </w:pPr>
            <w:r w:rsidRPr="006E6B9A">
              <w:rPr>
                <w:rFonts w:ascii="Times New Roman" w:hAnsi="Times New Roman"/>
                <w:sz w:val="28"/>
                <w:szCs w:val="28"/>
                <w:lang w:val="en-US"/>
              </w:rPr>
              <w:t>n</w:t>
            </w:r>
            <w:r w:rsidRPr="006E6B9A">
              <w:rPr>
                <w:rFonts w:ascii="Times New Roman" w:hAnsi="Times New Roman"/>
                <w:sz w:val="28"/>
                <w:szCs w:val="28"/>
              </w:rPr>
              <w:t xml:space="preserve"> = 31</w:t>
            </w:r>
          </w:p>
        </w:tc>
      </w:tr>
      <w:tr w:rsidR="001025C7" w14:paraId="53DF8F7E" w14:textId="77777777" w:rsidTr="001025C7">
        <w:tc>
          <w:tcPr>
            <w:tcW w:w="4106" w:type="dxa"/>
            <w:vMerge/>
          </w:tcPr>
          <w:p w14:paraId="2844D4F2" w14:textId="77777777" w:rsidR="001025C7" w:rsidRDefault="001025C7" w:rsidP="006934F3">
            <w:pPr>
              <w:pStyle w:val="a6"/>
              <w:spacing w:line="360" w:lineRule="auto"/>
              <w:jc w:val="center"/>
              <w:rPr>
                <w:rFonts w:ascii="Times New Roman" w:hAnsi="Times New Roman"/>
                <w:sz w:val="28"/>
                <w:szCs w:val="28"/>
              </w:rPr>
            </w:pPr>
          </w:p>
        </w:tc>
        <w:tc>
          <w:tcPr>
            <w:tcW w:w="1418" w:type="dxa"/>
          </w:tcPr>
          <w:p w14:paraId="73AA0F51"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абс.</w:t>
            </w:r>
          </w:p>
        </w:tc>
        <w:tc>
          <w:tcPr>
            <w:tcW w:w="1212" w:type="dxa"/>
          </w:tcPr>
          <w:p w14:paraId="5E1A9A99"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w:t>
            </w:r>
          </w:p>
        </w:tc>
        <w:tc>
          <w:tcPr>
            <w:tcW w:w="1339" w:type="dxa"/>
          </w:tcPr>
          <w:p w14:paraId="3DA9C94E"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абс.</w:t>
            </w:r>
          </w:p>
        </w:tc>
        <w:tc>
          <w:tcPr>
            <w:tcW w:w="1270" w:type="dxa"/>
          </w:tcPr>
          <w:p w14:paraId="359C9A7D"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w:t>
            </w:r>
          </w:p>
        </w:tc>
      </w:tr>
      <w:tr w:rsidR="001025C7" w14:paraId="21B8AE5C" w14:textId="77777777" w:rsidTr="001025C7">
        <w:tc>
          <w:tcPr>
            <w:tcW w:w="4106" w:type="dxa"/>
          </w:tcPr>
          <w:p w14:paraId="4290A5B2" w14:textId="77777777" w:rsidR="001025C7" w:rsidRDefault="001025C7" w:rsidP="006934F3">
            <w:pPr>
              <w:pStyle w:val="a6"/>
              <w:spacing w:line="360" w:lineRule="auto"/>
              <w:jc w:val="both"/>
              <w:rPr>
                <w:rFonts w:ascii="Times New Roman" w:hAnsi="Times New Roman"/>
                <w:sz w:val="28"/>
                <w:szCs w:val="28"/>
              </w:rPr>
            </w:pPr>
            <w:r>
              <w:rPr>
                <w:rFonts w:ascii="Times New Roman" w:hAnsi="Times New Roman"/>
                <w:sz w:val="28"/>
                <w:szCs w:val="28"/>
              </w:rPr>
              <w:t>Абдомінально-больовий</w:t>
            </w:r>
          </w:p>
        </w:tc>
        <w:tc>
          <w:tcPr>
            <w:tcW w:w="1418" w:type="dxa"/>
          </w:tcPr>
          <w:p w14:paraId="42317E19"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45</w:t>
            </w:r>
          </w:p>
        </w:tc>
        <w:tc>
          <w:tcPr>
            <w:tcW w:w="1212" w:type="dxa"/>
          </w:tcPr>
          <w:p w14:paraId="7FBF5627"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72,6</w:t>
            </w:r>
          </w:p>
        </w:tc>
        <w:tc>
          <w:tcPr>
            <w:tcW w:w="1339" w:type="dxa"/>
          </w:tcPr>
          <w:p w14:paraId="6A590489"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25</w:t>
            </w:r>
          </w:p>
        </w:tc>
        <w:tc>
          <w:tcPr>
            <w:tcW w:w="1270" w:type="dxa"/>
          </w:tcPr>
          <w:p w14:paraId="740FEB09"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80,6</w:t>
            </w:r>
          </w:p>
        </w:tc>
      </w:tr>
      <w:tr w:rsidR="001025C7" w14:paraId="67AB0735" w14:textId="77777777" w:rsidTr="001025C7">
        <w:tc>
          <w:tcPr>
            <w:tcW w:w="4106" w:type="dxa"/>
          </w:tcPr>
          <w:p w14:paraId="4505BD16" w14:textId="77777777" w:rsidR="001025C7" w:rsidRDefault="001025C7" w:rsidP="006934F3">
            <w:pPr>
              <w:pStyle w:val="a6"/>
              <w:spacing w:line="360" w:lineRule="auto"/>
              <w:jc w:val="both"/>
              <w:rPr>
                <w:rFonts w:ascii="Times New Roman" w:hAnsi="Times New Roman"/>
                <w:sz w:val="28"/>
                <w:szCs w:val="28"/>
              </w:rPr>
            </w:pPr>
            <w:r>
              <w:rPr>
                <w:rFonts w:ascii="Times New Roman" w:hAnsi="Times New Roman"/>
                <w:sz w:val="28"/>
                <w:szCs w:val="28"/>
              </w:rPr>
              <w:t>Диспептичний</w:t>
            </w:r>
          </w:p>
        </w:tc>
        <w:tc>
          <w:tcPr>
            <w:tcW w:w="1418" w:type="dxa"/>
          </w:tcPr>
          <w:p w14:paraId="0833E1A4"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53</w:t>
            </w:r>
          </w:p>
        </w:tc>
        <w:tc>
          <w:tcPr>
            <w:tcW w:w="1212" w:type="dxa"/>
          </w:tcPr>
          <w:p w14:paraId="49641297"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85,5</w:t>
            </w:r>
          </w:p>
        </w:tc>
        <w:tc>
          <w:tcPr>
            <w:tcW w:w="1339" w:type="dxa"/>
          </w:tcPr>
          <w:p w14:paraId="1F2A05AC"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23</w:t>
            </w:r>
          </w:p>
        </w:tc>
        <w:tc>
          <w:tcPr>
            <w:tcW w:w="1270" w:type="dxa"/>
          </w:tcPr>
          <w:p w14:paraId="2A2850A8"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74,2</w:t>
            </w:r>
          </w:p>
        </w:tc>
      </w:tr>
      <w:tr w:rsidR="001025C7" w14:paraId="564DFDA2" w14:textId="77777777" w:rsidTr="001025C7">
        <w:tc>
          <w:tcPr>
            <w:tcW w:w="4106" w:type="dxa"/>
          </w:tcPr>
          <w:p w14:paraId="274075B7" w14:textId="77777777" w:rsidR="001025C7" w:rsidRDefault="001025C7" w:rsidP="006934F3">
            <w:pPr>
              <w:pStyle w:val="a6"/>
              <w:spacing w:line="360" w:lineRule="auto"/>
              <w:jc w:val="both"/>
              <w:rPr>
                <w:rFonts w:ascii="Times New Roman" w:hAnsi="Times New Roman"/>
                <w:sz w:val="28"/>
                <w:szCs w:val="28"/>
              </w:rPr>
            </w:pPr>
            <w:r>
              <w:rPr>
                <w:rFonts w:ascii="Times New Roman" w:hAnsi="Times New Roman"/>
                <w:sz w:val="28"/>
                <w:szCs w:val="28"/>
              </w:rPr>
              <w:t>Нейро-вегетативний</w:t>
            </w:r>
          </w:p>
        </w:tc>
        <w:tc>
          <w:tcPr>
            <w:tcW w:w="1418" w:type="dxa"/>
          </w:tcPr>
          <w:p w14:paraId="6EF0B1D0"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50</w:t>
            </w:r>
          </w:p>
        </w:tc>
        <w:tc>
          <w:tcPr>
            <w:tcW w:w="1212" w:type="dxa"/>
          </w:tcPr>
          <w:p w14:paraId="22E26B94"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80,6</w:t>
            </w:r>
          </w:p>
        </w:tc>
        <w:tc>
          <w:tcPr>
            <w:tcW w:w="1339" w:type="dxa"/>
          </w:tcPr>
          <w:p w14:paraId="6345DFB6"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15</w:t>
            </w:r>
          </w:p>
        </w:tc>
        <w:tc>
          <w:tcPr>
            <w:tcW w:w="1270" w:type="dxa"/>
          </w:tcPr>
          <w:p w14:paraId="0AA425E2"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48,4</w:t>
            </w:r>
          </w:p>
        </w:tc>
      </w:tr>
      <w:tr w:rsidR="001025C7" w14:paraId="0713FE82" w14:textId="77777777" w:rsidTr="001025C7">
        <w:tc>
          <w:tcPr>
            <w:tcW w:w="4106" w:type="dxa"/>
          </w:tcPr>
          <w:p w14:paraId="090801FA" w14:textId="77777777" w:rsidR="001025C7" w:rsidRDefault="001025C7" w:rsidP="006934F3">
            <w:pPr>
              <w:pStyle w:val="a6"/>
              <w:spacing w:line="360" w:lineRule="auto"/>
              <w:jc w:val="both"/>
              <w:rPr>
                <w:rFonts w:ascii="Times New Roman" w:hAnsi="Times New Roman"/>
                <w:sz w:val="28"/>
                <w:szCs w:val="28"/>
              </w:rPr>
            </w:pPr>
            <w:r>
              <w:rPr>
                <w:rFonts w:ascii="Times New Roman" w:hAnsi="Times New Roman"/>
                <w:sz w:val="28"/>
                <w:szCs w:val="28"/>
              </w:rPr>
              <w:t>Астенічний</w:t>
            </w:r>
          </w:p>
        </w:tc>
        <w:tc>
          <w:tcPr>
            <w:tcW w:w="1418" w:type="dxa"/>
          </w:tcPr>
          <w:p w14:paraId="13408A4C"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62</w:t>
            </w:r>
          </w:p>
        </w:tc>
        <w:tc>
          <w:tcPr>
            <w:tcW w:w="1212" w:type="dxa"/>
          </w:tcPr>
          <w:p w14:paraId="2E063B1C"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100</w:t>
            </w:r>
          </w:p>
        </w:tc>
        <w:tc>
          <w:tcPr>
            <w:tcW w:w="1339" w:type="dxa"/>
          </w:tcPr>
          <w:p w14:paraId="40166F2C"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11</w:t>
            </w:r>
          </w:p>
        </w:tc>
        <w:tc>
          <w:tcPr>
            <w:tcW w:w="1270" w:type="dxa"/>
          </w:tcPr>
          <w:p w14:paraId="37B3C832" w14:textId="77777777" w:rsidR="001025C7" w:rsidRDefault="001025C7" w:rsidP="006934F3">
            <w:pPr>
              <w:pStyle w:val="a6"/>
              <w:spacing w:line="360" w:lineRule="auto"/>
              <w:jc w:val="center"/>
              <w:rPr>
                <w:rFonts w:ascii="Times New Roman" w:hAnsi="Times New Roman"/>
                <w:sz w:val="28"/>
                <w:szCs w:val="28"/>
              </w:rPr>
            </w:pPr>
            <w:r>
              <w:rPr>
                <w:rFonts w:ascii="Times New Roman" w:hAnsi="Times New Roman"/>
                <w:sz w:val="28"/>
                <w:szCs w:val="28"/>
              </w:rPr>
              <w:t>35,5</w:t>
            </w:r>
          </w:p>
        </w:tc>
      </w:tr>
    </w:tbl>
    <w:p w14:paraId="25177AA0" w14:textId="77777777" w:rsidR="001025C7" w:rsidRDefault="001025C7" w:rsidP="001025C7">
      <w:pPr>
        <w:pStyle w:val="21"/>
        <w:spacing w:line="360" w:lineRule="auto"/>
        <w:ind w:firstLine="708"/>
      </w:pPr>
    </w:p>
    <w:p w14:paraId="10C804D9" w14:textId="6B3844B7" w:rsidR="001025C7" w:rsidRDefault="001025C7" w:rsidP="001025C7">
      <w:pPr>
        <w:pStyle w:val="21"/>
        <w:spacing w:line="360" w:lineRule="auto"/>
        <w:ind w:firstLine="708"/>
      </w:pPr>
      <w:r>
        <w:t>Так, найбільшу різницю у частоті  клінічних синдромів між групами хворих визначали при характеристиці  диспепсичного, нейро-вегетативного та астенічного синдромів. Їх переважання при наявності ЦД 2 типу можна пояснити формуванням метаболічних змін та участю вегетативної нервової системи в розвитку нозології. В той же час больовий синдром рідше реєстрували при наявності ЦД 2 типу у хворих з ХБХ, що</w:t>
      </w:r>
      <w:r w:rsidR="000D3282">
        <w:t>, ймовірно,</w:t>
      </w:r>
      <w:r>
        <w:t xml:space="preserve"> є наслідком нейропатії, тобто порушення інервації внутрішніх органів.  Виразний больовий синдром різноманітної локалізації взагалі не типовий при ЦД. Доволі часто больовий синдром може бути нетривалий, помірний або в якості його еквіваленту визначатися  відчуття тяжкості в правому підребер</w:t>
      </w:r>
      <w:r w:rsidRPr="005C4274">
        <w:rPr>
          <w:lang w:val="ru-RU"/>
        </w:rPr>
        <w:t>’</w:t>
      </w:r>
      <w:r>
        <w:t xml:space="preserve">ї. </w:t>
      </w:r>
    </w:p>
    <w:p w14:paraId="07B7E323" w14:textId="303F1527" w:rsidR="001025C7" w:rsidRDefault="001025C7" w:rsidP="00BE0AA4">
      <w:pPr>
        <w:pStyle w:val="21"/>
        <w:spacing w:line="360" w:lineRule="auto"/>
        <w:ind w:firstLine="708"/>
      </w:pPr>
      <w:r w:rsidRPr="00197416">
        <w:t>Як було встановлено, абдомінально-больовий синдром був різни</w:t>
      </w:r>
      <w:r>
        <w:t>м</w:t>
      </w:r>
      <w:r w:rsidRPr="00197416">
        <w:t xml:space="preserve"> за локалізацією, інтенсивністю та проявами в обох групах хворих. Домінуючими диспепсичними явищами у хворих з поєднаним перебігом ЦД 2 типу та ХБХ були: метеоризм, нудота, порушення випорожнення з тенденцією до закрепів та гіркота у роті. Частими проявами нейро-</w:t>
      </w:r>
      <w:r w:rsidRPr="00197416">
        <w:lastRenderedPageBreak/>
        <w:t>вегетативного та астенічного синдромів були: загальна слабкість</w:t>
      </w:r>
      <w:r>
        <w:t>,</w:t>
      </w:r>
      <w:r w:rsidRPr="00197416">
        <w:t xml:space="preserve"> мерзлякуватість та емоційна лабільність (табл. 2.</w:t>
      </w:r>
      <w:r w:rsidR="000D3282">
        <w:t>5</w:t>
      </w:r>
      <w:r w:rsidRPr="00197416">
        <w:t xml:space="preserve">). </w:t>
      </w:r>
    </w:p>
    <w:p w14:paraId="349177CD" w14:textId="3E1F6586" w:rsidR="001025C7" w:rsidRDefault="001025C7" w:rsidP="001025C7">
      <w:pPr>
        <w:pStyle w:val="a6"/>
        <w:spacing w:line="360" w:lineRule="auto"/>
        <w:ind w:firstLine="708"/>
        <w:jc w:val="right"/>
        <w:rPr>
          <w:rFonts w:ascii="Times New Roman" w:hAnsi="Times New Roman"/>
          <w:sz w:val="28"/>
          <w:szCs w:val="28"/>
        </w:rPr>
      </w:pPr>
      <w:r>
        <w:rPr>
          <w:rFonts w:ascii="Times New Roman" w:hAnsi="Times New Roman"/>
          <w:sz w:val="28"/>
          <w:szCs w:val="28"/>
        </w:rPr>
        <w:t>Таблиця 2.</w:t>
      </w:r>
      <w:r w:rsidR="000D3282">
        <w:rPr>
          <w:rFonts w:ascii="Times New Roman" w:hAnsi="Times New Roman"/>
          <w:sz w:val="28"/>
          <w:szCs w:val="28"/>
          <w:lang w:val="uk-UA"/>
        </w:rPr>
        <w:t>5</w:t>
      </w:r>
    </w:p>
    <w:p w14:paraId="4BADD541" w14:textId="77777777" w:rsidR="001025C7" w:rsidRPr="0063714D" w:rsidRDefault="001025C7" w:rsidP="006934F3">
      <w:pPr>
        <w:pStyle w:val="a6"/>
        <w:spacing w:line="360" w:lineRule="auto"/>
        <w:jc w:val="center"/>
        <w:rPr>
          <w:rFonts w:ascii="Times New Roman" w:hAnsi="Times New Roman"/>
          <w:sz w:val="28"/>
          <w:szCs w:val="28"/>
        </w:rPr>
      </w:pPr>
      <w:r w:rsidRPr="0063714D">
        <w:rPr>
          <w:rFonts w:ascii="Times New Roman" w:hAnsi="Times New Roman"/>
          <w:sz w:val="28"/>
          <w:szCs w:val="28"/>
        </w:rPr>
        <w:t>Поширеність основних клінічних симптомів у хворих за коморбідності ЦД 2 типу та ХБХ та при ізольованому ХБХ</w:t>
      </w:r>
    </w:p>
    <w:tbl>
      <w:tblPr>
        <w:tblStyle w:val="a4"/>
        <w:tblW w:w="0" w:type="auto"/>
        <w:tblLook w:val="04A0" w:firstRow="1" w:lastRow="0" w:firstColumn="1" w:lastColumn="0" w:noHBand="0" w:noVBand="1"/>
      </w:tblPr>
      <w:tblGrid>
        <w:gridCol w:w="4106"/>
        <w:gridCol w:w="1418"/>
        <w:gridCol w:w="1212"/>
        <w:gridCol w:w="1339"/>
        <w:gridCol w:w="1270"/>
      </w:tblGrid>
      <w:tr w:rsidR="001025C7" w14:paraId="6369893F" w14:textId="77777777" w:rsidTr="001025C7">
        <w:tc>
          <w:tcPr>
            <w:tcW w:w="4106" w:type="dxa"/>
            <w:vMerge w:val="restart"/>
          </w:tcPr>
          <w:p w14:paraId="66DAFA06" w14:textId="77777777" w:rsidR="001025C7" w:rsidRDefault="001025C7" w:rsidP="001025C7">
            <w:pPr>
              <w:pStyle w:val="a6"/>
              <w:jc w:val="center"/>
              <w:rPr>
                <w:rFonts w:ascii="Times New Roman" w:hAnsi="Times New Roman"/>
                <w:sz w:val="28"/>
                <w:szCs w:val="28"/>
              </w:rPr>
            </w:pPr>
          </w:p>
          <w:p w14:paraId="79B6A918" w14:textId="77777777" w:rsidR="001025C7" w:rsidRDefault="001025C7" w:rsidP="001025C7">
            <w:pPr>
              <w:pStyle w:val="a6"/>
              <w:jc w:val="center"/>
              <w:rPr>
                <w:rFonts w:ascii="Times New Roman" w:hAnsi="Times New Roman"/>
                <w:sz w:val="28"/>
                <w:szCs w:val="28"/>
              </w:rPr>
            </w:pPr>
          </w:p>
          <w:p w14:paraId="6F81F3A7" w14:textId="77777777" w:rsidR="001025C7" w:rsidRDefault="001025C7" w:rsidP="001025C7">
            <w:pPr>
              <w:pStyle w:val="a6"/>
              <w:jc w:val="center"/>
              <w:rPr>
                <w:rFonts w:ascii="Times New Roman" w:hAnsi="Times New Roman"/>
                <w:sz w:val="28"/>
                <w:szCs w:val="28"/>
              </w:rPr>
            </w:pPr>
            <w:r>
              <w:rPr>
                <w:rFonts w:ascii="Times New Roman" w:hAnsi="Times New Roman"/>
                <w:sz w:val="28"/>
                <w:szCs w:val="28"/>
              </w:rPr>
              <w:t>Скарги</w:t>
            </w:r>
          </w:p>
        </w:tc>
        <w:tc>
          <w:tcPr>
            <w:tcW w:w="2630" w:type="dxa"/>
            <w:gridSpan w:val="2"/>
          </w:tcPr>
          <w:p w14:paraId="676D4A46" w14:textId="77777777" w:rsidR="001025C7" w:rsidRPr="006E6B9A" w:rsidRDefault="001025C7" w:rsidP="001025C7">
            <w:pPr>
              <w:pStyle w:val="a6"/>
              <w:jc w:val="center"/>
              <w:rPr>
                <w:rFonts w:ascii="Times New Roman" w:hAnsi="Times New Roman"/>
                <w:sz w:val="28"/>
                <w:szCs w:val="28"/>
              </w:rPr>
            </w:pPr>
            <w:r w:rsidRPr="006E6B9A">
              <w:rPr>
                <w:rFonts w:ascii="Times New Roman" w:hAnsi="Times New Roman"/>
                <w:sz w:val="28"/>
                <w:szCs w:val="28"/>
              </w:rPr>
              <w:t xml:space="preserve">Хворі з </w:t>
            </w:r>
            <w:r>
              <w:rPr>
                <w:rFonts w:ascii="Times New Roman" w:hAnsi="Times New Roman"/>
                <w:sz w:val="28"/>
                <w:szCs w:val="28"/>
              </w:rPr>
              <w:t>коморбідністю</w:t>
            </w:r>
            <w:r w:rsidRPr="006E6B9A">
              <w:rPr>
                <w:rFonts w:ascii="Times New Roman" w:hAnsi="Times New Roman"/>
                <w:sz w:val="28"/>
                <w:szCs w:val="28"/>
              </w:rPr>
              <w:t xml:space="preserve"> ЦД 2 типу та ХБХ</w:t>
            </w:r>
            <w:r>
              <w:rPr>
                <w:rFonts w:ascii="Times New Roman" w:hAnsi="Times New Roman"/>
                <w:sz w:val="28"/>
                <w:szCs w:val="28"/>
              </w:rPr>
              <w:t xml:space="preserve"> </w:t>
            </w:r>
          </w:p>
          <w:p w14:paraId="66C73BF7" w14:textId="77777777" w:rsidR="001025C7" w:rsidRPr="006E6B9A" w:rsidRDefault="001025C7" w:rsidP="001025C7">
            <w:pPr>
              <w:pStyle w:val="a6"/>
              <w:jc w:val="center"/>
              <w:rPr>
                <w:rFonts w:ascii="Times New Roman" w:hAnsi="Times New Roman"/>
                <w:sz w:val="28"/>
                <w:szCs w:val="28"/>
              </w:rPr>
            </w:pPr>
            <w:r w:rsidRPr="006E6B9A">
              <w:rPr>
                <w:rFonts w:ascii="Times New Roman" w:hAnsi="Times New Roman"/>
                <w:sz w:val="28"/>
                <w:szCs w:val="28"/>
                <w:lang w:val="en-US"/>
              </w:rPr>
              <w:t>n</w:t>
            </w:r>
            <w:r w:rsidRPr="006E6B9A">
              <w:rPr>
                <w:rFonts w:ascii="Times New Roman" w:hAnsi="Times New Roman"/>
                <w:sz w:val="28"/>
                <w:szCs w:val="28"/>
              </w:rPr>
              <w:t xml:space="preserve"> = 62</w:t>
            </w:r>
          </w:p>
        </w:tc>
        <w:tc>
          <w:tcPr>
            <w:tcW w:w="2609" w:type="dxa"/>
            <w:gridSpan w:val="2"/>
          </w:tcPr>
          <w:p w14:paraId="04545916" w14:textId="77777777" w:rsidR="001025C7" w:rsidRPr="006E6B9A" w:rsidRDefault="001025C7" w:rsidP="001025C7">
            <w:pPr>
              <w:pStyle w:val="a6"/>
              <w:jc w:val="center"/>
              <w:rPr>
                <w:rFonts w:ascii="Times New Roman" w:hAnsi="Times New Roman"/>
                <w:sz w:val="28"/>
                <w:szCs w:val="28"/>
              </w:rPr>
            </w:pPr>
            <w:r w:rsidRPr="006E6B9A">
              <w:rPr>
                <w:rFonts w:ascii="Times New Roman" w:hAnsi="Times New Roman"/>
                <w:sz w:val="28"/>
                <w:szCs w:val="28"/>
              </w:rPr>
              <w:t>Хворі на ізольований ХБХ</w:t>
            </w:r>
          </w:p>
          <w:p w14:paraId="32EA591D" w14:textId="77777777" w:rsidR="001025C7" w:rsidRPr="006E6B9A" w:rsidRDefault="001025C7" w:rsidP="001025C7">
            <w:pPr>
              <w:pStyle w:val="a6"/>
              <w:jc w:val="center"/>
              <w:rPr>
                <w:rFonts w:ascii="Times New Roman" w:hAnsi="Times New Roman"/>
                <w:sz w:val="28"/>
                <w:szCs w:val="28"/>
              </w:rPr>
            </w:pPr>
            <w:r w:rsidRPr="006E6B9A">
              <w:rPr>
                <w:rFonts w:ascii="Times New Roman" w:hAnsi="Times New Roman"/>
                <w:sz w:val="28"/>
                <w:szCs w:val="28"/>
                <w:lang w:val="en-US"/>
              </w:rPr>
              <w:t>n</w:t>
            </w:r>
            <w:r w:rsidRPr="006E6B9A">
              <w:rPr>
                <w:rFonts w:ascii="Times New Roman" w:hAnsi="Times New Roman"/>
                <w:sz w:val="28"/>
                <w:szCs w:val="28"/>
              </w:rPr>
              <w:t xml:space="preserve"> = 31</w:t>
            </w:r>
          </w:p>
        </w:tc>
      </w:tr>
      <w:tr w:rsidR="001025C7" w14:paraId="674C6E5F" w14:textId="77777777" w:rsidTr="001025C7">
        <w:tc>
          <w:tcPr>
            <w:tcW w:w="4106" w:type="dxa"/>
            <w:vMerge/>
          </w:tcPr>
          <w:p w14:paraId="62C31C50" w14:textId="77777777" w:rsidR="001025C7" w:rsidRDefault="001025C7" w:rsidP="001025C7">
            <w:pPr>
              <w:pStyle w:val="a6"/>
              <w:spacing w:line="360" w:lineRule="auto"/>
              <w:jc w:val="center"/>
              <w:rPr>
                <w:rFonts w:ascii="Times New Roman" w:hAnsi="Times New Roman"/>
                <w:sz w:val="28"/>
                <w:szCs w:val="28"/>
              </w:rPr>
            </w:pPr>
          </w:p>
        </w:tc>
        <w:tc>
          <w:tcPr>
            <w:tcW w:w="1418" w:type="dxa"/>
          </w:tcPr>
          <w:p w14:paraId="72220E83"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Абс.</w:t>
            </w:r>
          </w:p>
        </w:tc>
        <w:tc>
          <w:tcPr>
            <w:tcW w:w="1212" w:type="dxa"/>
          </w:tcPr>
          <w:p w14:paraId="1F93B58C"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w:t>
            </w:r>
          </w:p>
        </w:tc>
        <w:tc>
          <w:tcPr>
            <w:tcW w:w="1339" w:type="dxa"/>
          </w:tcPr>
          <w:p w14:paraId="00A87C60"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Абс.</w:t>
            </w:r>
          </w:p>
        </w:tc>
        <w:tc>
          <w:tcPr>
            <w:tcW w:w="1270" w:type="dxa"/>
          </w:tcPr>
          <w:p w14:paraId="5AB83169"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w:t>
            </w:r>
          </w:p>
        </w:tc>
      </w:tr>
      <w:tr w:rsidR="001025C7" w14:paraId="6FAA276C" w14:textId="77777777" w:rsidTr="001025C7">
        <w:tc>
          <w:tcPr>
            <w:tcW w:w="4106" w:type="dxa"/>
          </w:tcPr>
          <w:p w14:paraId="7A332706"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Біль</w:t>
            </w:r>
          </w:p>
        </w:tc>
        <w:tc>
          <w:tcPr>
            <w:tcW w:w="1418" w:type="dxa"/>
          </w:tcPr>
          <w:p w14:paraId="176CFC54"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45</w:t>
            </w:r>
          </w:p>
        </w:tc>
        <w:tc>
          <w:tcPr>
            <w:tcW w:w="1212" w:type="dxa"/>
          </w:tcPr>
          <w:p w14:paraId="4B18F2C3"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72,6</w:t>
            </w:r>
          </w:p>
        </w:tc>
        <w:tc>
          <w:tcPr>
            <w:tcW w:w="1339" w:type="dxa"/>
          </w:tcPr>
          <w:p w14:paraId="17261149"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2</w:t>
            </w:r>
            <w:r>
              <w:rPr>
                <w:rFonts w:ascii="Times New Roman" w:hAnsi="Times New Roman"/>
                <w:sz w:val="28"/>
                <w:szCs w:val="28"/>
              </w:rPr>
              <w:t>5</w:t>
            </w:r>
          </w:p>
        </w:tc>
        <w:tc>
          <w:tcPr>
            <w:tcW w:w="1270" w:type="dxa"/>
          </w:tcPr>
          <w:p w14:paraId="2A71ED52"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80,6</w:t>
            </w:r>
          </w:p>
        </w:tc>
      </w:tr>
      <w:tr w:rsidR="001025C7" w14:paraId="2A577FD5" w14:textId="77777777" w:rsidTr="001025C7">
        <w:tc>
          <w:tcPr>
            <w:tcW w:w="4106" w:type="dxa"/>
          </w:tcPr>
          <w:p w14:paraId="6DB742C2"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Нудота</w:t>
            </w:r>
          </w:p>
        </w:tc>
        <w:tc>
          <w:tcPr>
            <w:tcW w:w="1418" w:type="dxa"/>
          </w:tcPr>
          <w:p w14:paraId="2A88F54E" w14:textId="77777777" w:rsidR="001025C7" w:rsidRPr="00977749"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51</w:t>
            </w:r>
          </w:p>
        </w:tc>
        <w:tc>
          <w:tcPr>
            <w:tcW w:w="1212" w:type="dxa"/>
          </w:tcPr>
          <w:p w14:paraId="6337694E"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82,3</w:t>
            </w:r>
          </w:p>
        </w:tc>
        <w:tc>
          <w:tcPr>
            <w:tcW w:w="1339" w:type="dxa"/>
          </w:tcPr>
          <w:p w14:paraId="5FCFC979"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23</w:t>
            </w:r>
          </w:p>
        </w:tc>
        <w:tc>
          <w:tcPr>
            <w:tcW w:w="1270" w:type="dxa"/>
          </w:tcPr>
          <w:p w14:paraId="417115A0"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74</w:t>
            </w:r>
            <w:r>
              <w:rPr>
                <w:rFonts w:ascii="Times New Roman" w:hAnsi="Times New Roman"/>
                <w:sz w:val="28"/>
                <w:szCs w:val="28"/>
              </w:rPr>
              <w:t>,2</w:t>
            </w:r>
          </w:p>
        </w:tc>
      </w:tr>
      <w:tr w:rsidR="001025C7" w14:paraId="33129B2B" w14:textId="77777777" w:rsidTr="001025C7">
        <w:tc>
          <w:tcPr>
            <w:tcW w:w="4106" w:type="dxa"/>
          </w:tcPr>
          <w:p w14:paraId="79CFC6A6"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Метеоризм</w:t>
            </w:r>
          </w:p>
        </w:tc>
        <w:tc>
          <w:tcPr>
            <w:tcW w:w="1418" w:type="dxa"/>
          </w:tcPr>
          <w:p w14:paraId="3304B7F4"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53</w:t>
            </w:r>
          </w:p>
        </w:tc>
        <w:tc>
          <w:tcPr>
            <w:tcW w:w="1212" w:type="dxa"/>
          </w:tcPr>
          <w:p w14:paraId="5711E9F9"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85,5</w:t>
            </w:r>
          </w:p>
        </w:tc>
        <w:tc>
          <w:tcPr>
            <w:tcW w:w="1339" w:type="dxa"/>
          </w:tcPr>
          <w:p w14:paraId="6549E998"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2</w:t>
            </w:r>
            <w:r>
              <w:rPr>
                <w:rFonts w:ascii="Times New Roman" w:hAnsi="Times New Roman"/>
                <w:sz w:val="28"/>
                <w:szCs w:val="28"/>
              </w:rPr>
              <w:t>2</w:t>
            </w:r>
          </w:p>
        </w:tc>
        <w:tc>
          <w:tcPr>
            <w:tcW w:w="1270" w:type="dxa"/>
          </w:tcPr>
          <w:p w14:paraId="5F935AE3"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7</w:t>
            </w:r>
            <w:r>
              <w:rPr>
                <w:rFonts w:ascii="Times New Roman" w:hAnsi="Times New Roman"/>
                <w:sz w:val="28"/>
                <w:szCs w:val="28"/>
              </w:rPr>
              <w:t>1,0</w:t>
            </w:r>
          </w:p>
        </w:tc>
      </w:tr>
      <w:tr w:rsidR="001025C7" w14:paraId="1BC1F6AB" w14:textId="77777777" w:rsidTr="001025C7">
        <w:tc>
          <w:tcPr>
            <w:tcW w:w="4106" w:type="dxa"/>
          </w:tcPr>
          <w:p w14:paraId="6BD79F41"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Порушення випорожнення</w:t>
            </w:r>
          </w:p>
        </w:tc>
        <w:tc>
          <w:tcPr>
            <w:tcW w:w="1418" w:type="dxa"/>
          </w:tcPr>
          <w:p w14:paraId="4A056A43"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43</w:t>
            </w:r>
          </w:p>
        </w:tc>
        <w:tc>
          <w:tcPr>
            <w:tcW w:w="1212" w:type="dxa"/>
          </w:tcPr>
          <w:p w14:paraId="4CCA6AAD"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69,4</w:t>
            </w:r>
          </w:p>
        </w:tc>
        <w:tc>
          <w:tcPr>
            <w:tcW w:w="1339" w:type="dxa"/>
          </w:tcPr>
          <w:p w14:paraId="0C6B3CA0"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1</w:t>
            </w:r>
            <w:r>
              <w:rPr>
                <w:rFonts w:ascii="Times New Roman" w:hAnsi="Times New Roman"/>
                <w:sz w:val="28"/>
                <w:szCs w:val="28"/>
              </w:rPr>
              <w:t>0</w:t>
            </w:r>
          </w:p>
        </w:tc>
        <w:tc>
          <w:tcPr>
            <w:tcW w:w="1270" w:type="dxa"/>
          </w:tcPr>
          <w:p w14:paraId="09018E6F"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32,3</w:t>
            </w:r>
          </w:p>
        </w:tc>
      </w:tr>
      <w:tr w:rsidR="001025C7" w14:paraId="0C341612" w14:textId="77777777" w:rsidTr="001025C7">
        <w:tc>
          <w:tcPr>
            <w:tcW w:w="4106" w:type="dxa"/>
          </w:tcPr>
          <w:p w14:paraId="7B20B664"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Гіркота у роті</w:t>
            </w:r>
          </w:p>
        </w:tc>
        <w:tc>
          <w:tcPr>
            <w:tcW w:w="1418" w:type="dxa"/>
          </w:tcPr>
          <w:p w14:paraId="310203FA"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37</w:t>
            </w:r>
          </w:p>
        </w:tc>
        <w:tc>
          <w:tcPr>
            <w:tcW w:w="1212" w:type="dxa"/>
          </w:tcPr>
          <w:p w14:paraId="355F6C28"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59,7</w:t>
            </w:r>
          </w:p>
        </w:tc>
        <w:tc>
          <w:tcPr>
            <w:tcW w:w="1339" w:type="dxa"/>
          </w:tcPr>
          <w:p w14:paraId="28C5084F"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19</w:t>
            </w:r>
          </w:p>
        </w:tc>
        <w:tc>
          <w:tcPr>
            <w:tcW w:w="1270" w:type="dxa"/>
          </w:tcPr>
          <w:p w14:paraId="29DC8702" w14:textId="77777777" w:rsidR="001025C7" w:rsidRPr="00766EA4" w:rsidRDefault="001025C7" w:rsidP="001025C7">
            <w:pPr>
              <w:pStyle w:val="a6"/>
              <w:spacing w:line="360" w:lineRule="auto"/>
              <w:jc w:val="center"/>
              <w:rPr>
                <w:rFonts w:ascii="Times New Roman" w:hAnsi="Times New Roman"/>
                <w:sz w:val="28"/>
                <w:szCs w:val="28"/>
              </w:rPr>
            </w:pPr>
            <w:r w:rsidRPr="00766EA4">
              <w:rPr>
                <w:rFonts w:ascii="Times New Roman" w:hAnsi="Times New Roman"/>
                <w:sz w:val="28"/>
                <w:szCs w:val="28"/>
              </w:rPr>
              <w:t>61</w:t>
            </w:r>
            <w:r>
              <w:rPr>
                <w:rFonts w:ascii="Times New Roman" w:hAnsi="Times New Roman"/>
                <w:sz w:val="28"/>
                <w:szCs w:val="28"/>
              </w:rPr>
              <w:t>,3</w:t>
            </w:r>
          </w:p>
        </w:tc>
      </w:tr>
      <w:tr w:rsidR="001025C7" w14:paraId="1EC736B9" w14:textId="77777777" w:rsidTr="001025C7">
        <w:tc>
          <w:tcPr>
            <w:tcW w:w="4106" w:type="dxa"/>
          </w:tcPr>
          <w:p w14:paraId="453F68CF"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Емоційна лабільність</w:t>
            </w:r>
          </w:p>
        </w:tc>
        <w:tc>
          <w:tcPr>
            <w:tcW w:w="1418" w:type="dxa"/>
          </w:tcPr>
          <w:p w14:paraId="2CA4B6DA"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49</w:t>
            </w:r>
          </w:p>
        </w:tc>
        <w:tc>
          <w:tcPr>
            <w:tcW w:w="1212" w:type="dxa"/>
          </w:tcPr>
          <w:p w14:paraId="46078104"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79,0</w:t>
            </w:r>
          </w:p>
        </w:tc>
        <w:tc>
          <w:tcPr>
            <w:tcW w:w="1339" w:type="dxa"/>
          </w:tcPr>
          <w:p w14:paraId="28ED5CA8"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15</w:t>
            </w:r>
          </w:p>
        </w:tc>
        <w:tc>
          <w:tcPr>
            <w:tcW w:w="1270" w:type="dxa"/>
          </w:tcPr>
          <w:p w14:paraId="35086995"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48,4</w:t>
            </w:r>
          </w:p>
        </w:tc>
      </w:tr>
      <w:tr w:rsidR="001025C7" w14:paraId="1D6F2089" w14:textId="77777777" w:rsidTr="001025C7">
        <w:tc>
          <w:tcPr>
            <w:tcW w:w="4106" w:type="dxa"/>
          </w:tcPr>
          <w:p w14:paraId="5B8B1685"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Мерзлякуватість</w:t>
            </w:r>
          </w:p>
        </w:tc>
        <w:tc>
          <w:tcPr>
            <w:tcW w:w="1418" w:type="dxa"/>
          </w:tcPr>
          <w:p w14:paraId="01EBD8D1"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52</w:t>
            </w:r>
          </w:p>
        </w:tc>
        <w:tc>
          <w:tcPr>
            <w:tcW w:w="1212" w:type="dxa"/>
          </w:tcPr>
          <w:p w14:paraId="4FE97E00"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83,9</w:t>
            </w:r>
          </w:p>
        </w:tc>
        <w:tc>
          <w:tcPr>
            <w:tcW w:w="1339" w:type="dxa"/>
          </w:tcPr>
          <w:p w14:paraId="4B93A90F"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9</w:t>
            </w:r>
          </w:p>
        </w:tc>
        <w:tc>
          <w:tcPr>
            <w:tcW w:w="1270" w:type="dxa"/>
          </w:tcPr>
          <w:p w14:paraId="7AC973DF"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29,0</w:t>
            </w:r>
          </w:p>
        </w:tc>
      </w:tr>
      <w:tr w:rsidR="001025C7" w14:paraId="0E9A27F7" w14:textId="77777777" w:rsidTr="001025C7">
        <w:tc>
          <w:tcPr>
            <w:tcW w:w="4106" w:type="dxa"/>
          </w:tcPr>
          <w:p w14:paraId="4B3FD83F" w14:textId="77777777" w:rsidR="001025C7" w:rsidRDefault="001025C7" w:rsidP="001025C7">
            <w:pPr>
              <w:pStyle w:val="a6"/>
              <w:spacing w:line="360" w:lineRule="auto"/>
              <w:jc w:val="both"/>
              <w:rPr>
                <w:rFonts w:ascii="Times New Roman" w:hAnsi="Times New Roman"/>
                <w:sz w:val="28"/>
                <w:szCs w:val="28"/>
              </w:rPr>
            </w:pPr>
            <w:r>
              <w:rPr>
                <w:rFonts w:ascii="Times New Roman" w:hAnsi="Times New Roman"/>
                <w:sz w:val="28"/>
                <w:szCs w:val="28"/>
              </w:rPr>
              <w:t>Загальна слабкість, знижена активність</w:t>
            </w:r>
          </w:p>
        </w:tc>
        <w:tc>
          <w:tcPr>
            <w:tcW w:w="1418" w:type="dxa"/>
          </w:tcPr>
          <w:p w14:paraId="6B57D6BB"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62</w:t>
            </w:r>
          </w:p>
        </w:tc>
        <w:tc>
          <w:tcPr>
            <w:tcW w:w="1212" w:type="dxa"/>
          </w:tcPr>
          <w:p w14:paraId="23D5A8B7" w14:textId="77777777" w:rsidR="001025C7"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100</w:t>
            </w:r>
          </w:p>
        </w:tc>
        <w:tc>
          <w:tcPr>
            <w:tcW w:w="1339" w:type="dxa"/>
          </w:tcPr>
          <w:p w14:paraId="56B633CB"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11</w:t>
            </w:r>
          </w:p>
        </w:tc>
        <w:tc>
          <w:tcPr>
            <w:tcW w:w="1270" w:type="dxa"/>
          </w:tcPr>
          <w:p w14:paraId="26EDDF3E" w14:textId="77777777" w:rsidR="001025C7" w:rsidRPr="00766EA4" w:rsidRDefault="001025C7" w:rsidP="001025C7">
            <w:pPr>
              <w:pStyle w:val="a6"/>
              <w:spacing w:line="360" w:lineRule="auto"/>
              <w:jc w:val="center"/>
              <w:rPr>
                <w:rFonts w:ascii="Times New Roman" w:hAnsi="Times New Roman"/>
                <w:sz w:val="28"/>
                <w:szCs w:val="28"/>
              </w:rPr>
            </w:pPr>
            <w:r>
              <w:rPr>
                <w:rFonts w:ascii="Times New Roman" w:hAnsi="Times New Roman"/>
                <w:sz w:val="28"/>
                <w:szCs w:val="28"/>
              </w:rPr>
              <w:t>35,5</w:t>
            </w:r>
          </w:p>
        </w:tc>
      </w:tr>
    </w:tbl>
    <w:p w14:paraId="4AFBEB6C" w14:textId="77777777" w:rsidR="001025C7" w:rsidRDefault="001025C7" w:rsidP="001025C7">
      <w:pPr>
        <w:pStyle w:val="a6"/>
        <w:spacing w:line="360" w:lineRule="auto"/>
        <w:ind w:firstLine="708"/>
        <w:jc w:val="both"/>
        <w:rPr>
          <w:rFonts w:ascii="Times New Roman" w:hAnsi="Times New Roman"/>
          <w:sz w:val="28"/>
          <w:szCs w:val="28"/>
        </w:rPr>
      </w:pPr>
    </w:p>
    <w:p w14:paraId="3D836D05" w14:textId="77777777" w:rsidR="001025C7" w:rsidRDefault="001025C7" w:rsidP="001025C7">
      <w:pPr>
        <w:spacing w:line="360" w:lineRule="auto"/>
        <w:ind w:firstLine="708"/>
        <w:jc w:val="both"/>
        <w:rPr>
          <w:sz w:val="28"/>
          <w:szCs w:val="28"/>
          <w:lang w:val="uk-UA"/>
        </w:rPr>
      </w:pPr>
      <w:r>
        <w:rPr>
          <w:sz w:val="28"/>
          <w:szCs w:val="28"/>
          <w:lang w:val="uk-UA"/>
        </w:rPr>
        <w:t xml:space="preserve">При співставленні частоти визначення означених симптомів слід констатувати, що приєднання ЦД оказувало негативний вплив на ряд проявів хвороби: відзначено майже двократне збільшення частоти порушень стільця і мерзлякуватості; та трьохкратне - числа осіб з загальною слабкістю та зниженням активності.  </w:t>
      </w:r>
    </w:p>
    <w:p w14:paraId="75FA2A09" w14:textId="7F1B3ED9" w:rsidR="001025C7" w:rsidRDefault="001025C7" w:rsidP="001025C7">
      <w:pPr>
        <w:pStyle w:val="21"/>
        <w:spacing w:line="360" w:lineRule="auto"/>
        <w:ind w:firstLine="708"/>
        <w:rPr>
          <w:spacing w:val="2"/>
          <w:lang w:eastAsia="uk-UA"/>
        </w:rPr>
      </w:pPr>
      <w:r w:rsidRPr="00F1159D">
        <w:t>З метою встановлення</w:t>
      </w:r>
      <w:r>
        <w:t xml:space="preserve"> порушень збоку біліарного тракту при наявності ХБХ </w:t>
      </w:r>
      <w:r w:rsidRPr="00F1159D">
        <w:t xml:space="preserve"> </w:t>
      </w:r>
      <w:r>
        <w:t xml:space="preserve">було проведено </w:t>
      </w:r>
      <w:r w:rsidRPr="00D37665">
        <w:rPr>
          <w:spacing w:val="2"/>
          <w:lang w:eastAsia="uk-UA"/>
        </w:rPr>
        <w:t>багатофракційн</w:t>
      </w:r>
      <w:r w:rsidR="000D3282">
        <w:rPr>
          <w:spacing w:val="2"/>
          <w:lang w:eastAsia="uk-UA"/>
        </w:rPr>
        <w:t>е</w:t>
      </w:r>
      <w:r w:rsidRPr="00D37665">
        <w:rPr>
          <w:spacing w:val="2"/>
          <w:lang w:eastAsia="uk-UA"/>
        </w:rPr>
        <w:t xml:space="preserve"> дуоденальн</w:t>
      </w:r>
      <w:r w:rsidR="000D3282">
        <w:rPr>
          <w:spacing w:val="2"/>
          <w:lang w:eastAsia="uk-UA"/>
        </w:rPr>
        <w:t>е</w:t>
      </w:r>
      <w:r w:rsidRPr="00D37665">
        <w:rPr>
          <w:spacing w:val="2"/>
          <w:lang w:eastAsia="uk-UA"/>
        </w:rPr>
        <w:t xml:space="preserve"> зондування (БФДЗ) за класичною методикою</w:t>
      </w:r>
      <w:r>
        <w:rPr>
          <w:spacing w:val="2"/>
          <w:lang w:eastAsia="uk-UA"/>
        </w:rPr>
        <w:t>. Результати даного дослідження представлені у таблиці 2.</w:t>
      </w:r>
      <w:r w:rsidR="000D3282">
        <w:rPr>
          <w:spacing w:val="2"/>
          <w:lang w:eastAsia="uk-UA"/>
        </w:rPr>
        <w:t>6</w:t>
      </w:r>
      <w:r>
        <w:rPr>
          <w:spacing w:val="2"/>
          <w:lang w:eastAsia="uk-UA"/>
        </w:rPr>
        <w:t>.</w:t>
      </w:r>
    </w:p>
    <w:p w14:paraId="4DBDAEF5" w14:textId="77777777" w:rsidR="00117594" w:rsidRDefault="00117594" w:rsidP="001025C7">
      <w:pPr>
        <w:pStyle w:val="21"/>
        <w:spacing w:line="360" w:lineRule="auto"/>
        <w:ind w:firstLine="708"/>
        <w:rPr>
          <w:spacing w:val="2"/>
          <w:lang w:eastAsia="uk-UA"/>
        </w:rPr>
      </w:pPr>
    </w:p>
    <w:p w14:paraId="00EDCFB0" w14:textId="77777777" w:rsidR="00117594" w:rsidRDefault="00117594" w:rsidP="001025C7">
      <w:pPr>
        <w:pStyle w:val="21"/>
        <w:spacing w:line="360" w:lineRule="auto"/>
        <w:ind w:firstLine="708"/>
        <w:rPr>
          <w:spacing w:val="2"/>
          <w:lang w:eastAsia="uk-UA"/>
        </w:rPr>
      </w:pPr>
    </w:p>
    <w:p w14:paraId="192B9794" w14:textId="4EA550F8" w:rsidR="001025C7" w:rsidRPr="00614994" w:rsidRDefault="001025C7" w:rsidP="001025C7">
      <w:pPr>
        <w:spacing w:line="360" w:lineRule="auto"/>
        <w:jc w:val="right"/>
        <w:rPr>
          <w:sz w:val="28"/>
          <w:szCs w:val="28"/>
          <w:lang w:val="uk-UA"/>
        </w:rPr>
      </w:pPr>
      <w:r w:rsidRPr="00614994">
        <w:rPr>
          <w:sz w:val="28"/>
          <w:szCs w:val="28"/>
          <w:lang w:val="uk-UA"/>
        </w:rPr>
        <w:lastRenderedPageBreak/>
        <w:t>Таблиця 2.</w:t>
      </w:r>
      <w:r w:rsidR="000D3282">
        <w:rPr>
          <w:sz w:val="28"/>
          <w:szCs w:val="28"/>
          <w:lang w:val="uk-UA"/>
        </w:rPr>
        <w:t>6</w:t>
      </w:r>
    </w:p>
    <w:p w14:paraId="3862C96E" w14:textId="6F8B929A" w:rsidR="001025C7" w:rsidRPr="0063714D" w:rsidRDefault="001025C7" w:rsidP="001D3CA1">
      <w:pPr>
        <w:spacing w:line="360" w:lineRule="auto"/>
        <w:jc w:val="center"/>
        <w:rPr>
          <w:sz w:val="28"/>
          <w:szCs w:val="28"/>
        </w:rPr>
      </w:pPr>
      <w:r w:rsidRPr="0063714D">
        <w:rPr>
          <w:sz w:val="28"/>
          <w:szCs w:val="28"/>
          <w:lang w:val="uk-UA"/>
        </w:rPr>
        <w:t xml:space="preserve">Результати </w:t>
      </w:r>
      <w:r w:rsidR="0063714D">
        <w:rPr>
          <w:sz w:val="28"/>
          <w:szCs w:val="28"/>
          <w:lang w:val="uk-UA"/>
        </w:rPr>
        <w:t>БФДЗ</w:t>
      </w:r>
      <w:r w:rsidRPr="0063714D">
        <w:rPr>
          <w:sz w:val="28"/>
          <w:szCs w:val="28"/>
          <w:lang w:val="uk-UA"/>
        </w:rPr>
        <w:t xml:space="preserve"> у хворих з ХБХ та його коморбідності з ЦД 2 типу</w:t>
      </w:r>
    </w:p>
    <w:tbl>
      <w:tblPr>
        <w:tblStyle w:val="a4"/>
        <w:tblW w:w="0" w:type="auto"/>
        <w:tblLook w:val="04A0" w:firstRow="1" w:lastRow="0" w:firstColumn="1" w:lastColumn="0" w:noHBand="0" w:noVBand="1"/>
      </w:tblPr>
      <w:tblGrid>
        <w:gridCol w:w="1869"/>
        <w:gridCol w:w="1869"/>
        <w:gridCol w:w="1869"/>
        <w:gridCol w:w="1869"/>
        <w:gridCol w:w="1869"/>
      </w:tblGrid>
      <w:tr w:rsidR="001025C7" w:rsidRPr="00614994" w14:paraId="68010042" w14:textId="77777777" w:rsidTr="001D3CA1">
        <w:tc>
          <w:tcPr>
            <w:tcW w:w="1869" w:type="dxa"/>
            <w:vMerge w:val="restart"/>
            <w:shd w:val="clear" w:color="auto" w:fill="auto"/>
          </w:tcPr>
          <w:p w14:paraId="40D6516F" w14:textId="77777777" w:rsidR="001025C7" w:rsidRPr="00614994" w:rsidRDefault="001025C7" w:rsidP="001D3CA1">
            <w:pPr>
              <w:spacing w:line="360" w:lineRule="auto"/>
              <w:jc w:val="center"/>
              <w:rPr>
                <w:sz w:val="28"/>
                <w:szCs w:val="28"/>
                <w:lang w:val="uk-UA"/>
              </w:rPr>
            </w:pPr>
            <w:r w:rsidRPr="00614994">
              <w:rPr>
                <w:sz w:val="28"/>
                <w:szCs w:val="28"/>
                <w:lang w:val="uk-UA"/>
              </w:rPr>
              <w:t>Фаза</w:t>
            </w:r>
          </w:p>
        </w:tc>
        <w:tc>
          <w:tcPr>
            <w:tcW w:w="3738" w:type="dxa"/>
            <w:gridSpan w:val="2"/>
            <w:shd w:val="clear" w:color="auto" w:fill="auto"/>
          </w:tcPr>
          <w:p w14:paraId="78FEEC4F" w14:textId="77777777" w:rsidR="001025C7" w:rsidRPr="00614994" w:rsidRDefault="001025C7" w:rsidP="001D3CA1">
            <w:pPr>
              <w:spacing w:line="360" w:lineRule="auto"/>
              <w:jc w:val="center"/>
              <w:rPr>
                <w:sz w:val="28"/>
                <w:szCs w:val="28"/>
                <w:lang w:val="uk-UA"/>
              </w:rPr>
            </w:pPr>
            <w:r w:rsidRPr="00614994">
              <w:rPr>
                <w:sz w:val="28"/>
                <w:szCs w:val="28"/>
                <w:lang w:val="uk-UA"/>
              </w:rPr>
              <w:t>Хворі на ЦД 2 типу та ХБХ</w:t>
            </w:r>
          </w:p>
        </w:tc>
        <w:tc>
          <w:tcPr>
            <w:tcW w:w="3738" w:type="dxa"/>
            <w:gridSpan w:val="2"/>
            <w:shd w:val="clear" w:color="auto" w:fill="auto"/>
          </w:tcPr>
          <w:p w14:paraId="66BC7C7F" w14:textId="77777777" w:rsidR="001025C7" w:rsidRPr="00614994" w:rsidRDefault="001025C7" w:rsidP="001D3CA1">
            <w:pPr>
              <w:spacing w:line="360" w:lineRule="auto"/>
              <w:jc w:val="center"/>
              <w:rPr>
                <w:sz w:val="28"/>
                <w:szCs w:val="28"/>
                <w:lang w:val="uk-UA"/>
              </w:rPr>
            </w:pPr>
            <w:r w:rsidRPr="00614994">
              <w:rPr>
                <w:sz w:val="28"/>
                <w:szCs w:val="28"/>
                <w:lang w:val="uk-UA"/>
              </w:rPr>
              <w:t>Хворі на ХБХ</w:t>
            </w:r>
          </w:p>
        </w:tc>
      </w:tr>
      <w:tr w:rsidR="001025C7" w:rsidRPr="00614994" w14:paraId="3FEE8B59" w14:textId="77777777" w:rsidTr="001D3CA1">
        <w:tc>
          <w:tcPr>
            <w:tcW w:w="1869" w:type="dxa"/>
            <w:vMerge/>
            <w:shd w:val="clear" w:color="auto" w:fill="auto"/>
          </w:tcPr>
          <w:p w14:paraId="0973C1F1" w14:textId="77777777" w:rsidR="001025C7" w:rsidRPr="00614994" w:rsidRDefault="001025C7" w:rsidP="001D3CA1">
            <w:pPr>
              <w:spacing w:line="360" w:lineRule="auto"/>
              <w:jc w:val="center"/>
              <w:rPr>
                <w:sz w:val="28"/>
                <w:szCs w:val="28"/>
                <w:lang w:val="uk-UA"/>
              </w:rPr>
            </w:pPr>
          </w:p>
        </w:tc>
        <w:tc>
          <w:tcPr>
            <w:tcW w:w="1869" w:type="dxa"/>
            <w:shd w:val="clear" w:color="auto" w:fill="auto"/>
          </w:tcPr>
          <w:p w14:paraId="38E3E57C" w14:textId="77777777" w:rsidR="001025C7" w:rsidRPr="00614994" w:rsidRDefault="001025C7" w:rsidP="001D3CA1">
            <w:pPr>
              <w:spacing w:line="360" w:lineRule="auto"/>
              <w:jc w:val="center"/>
              <w:rPr>
                <w:sz w:val="28"/>
                <w:szCs w:val="28"/>
                <w:lang w:val="uk-UA"/>
              </w:rPr>
            </w:pPr>
            <w:r w:rsidRPr="00614994">
              <w:rPr>
                <w:sz w:val="28"/>
                <w:szCs w:val="28"/>
                <w:lang w:val="uk-UA"/>
              </w:rPr>
              <w:t>Час, хвилини</w:t>
            </w:r>
          </w:p>
        </w:tc>
        <w:tc>
          <w:tcPr>
            <w:tcW w:w="1869" w:type="dxa"/>
            <w:shd w:val="clear" w:color="auto" w:fill="auto"/>
          </w:tcPr>
          <w:p w14:paraId="19E7A2F6" w14:textId="77777777" w:rsidR="001025C7" w:rsidRPr="00614994" w:rsidRDefault="001025C7" w:rsidP="001D3CA1">
            <w:pPr>
              <w:spacing w:line="360" w:lineRule="auto"/>
              <w:jc w:val="center"/>
              <w:rPr>
                <w:sz w:val="28"/>
                <w:szCs w:val="28"/>
                <w:lang w:val="uk-UA"/>
              </w:rPr>
            </w:pPr>
            <w:r w:rsidRPr="00614994">
              <w:rPr>
                <w:sz w:val="28"/>
                <w:szCs w:val="28"/>
                <w:lang w:val="uk-UA"/>
              </w:rPr>
              <w:t>Об’єм, мл</w:t>
            </w:r>
          </w:p>
        </w:tc>
        <w:tc>
          <w:tcPr>
            <w:tcW w:w="1869" w:type="dxa"/>
            <w:shd w:val="clear" w:color="auto" w:fill="auto"/>
          </w:tcPr>
          <w:p w14:paraId="666373D5" w14:textId="77777777" w:rsidR="001025C7" w:rsidRPr="00614994" w:rsidRDefault="001025C7" w:rsidP="001D3CA1">
            <w:pPr>
              <w:spacing w:line="360" w:lineRule="auto"/>
              <w:jc w:val="center"/>
              <w:rPr>
                <w:sz w:val="28"/>
                <w:szCs w:val="28"/>
                <w:lang w:val="uk-UA"/>
              </w:rPr>
            </w:pPr>
            <w:r w:rsidRPr="00614994">
              <w:rPr>
                <w:sz w:val="28"/>
                <w:szCs w:val="28"/>
                <w:lang w:val="uk-UA"/>
              </w:rPr>
              <w:t>Час, хвилини</w:t>
            </w:r>
          </w:p>
        </w:tc>
        <w:tc>
          <w:tcPr>
            <w:tcW w:w="1869" w:type="dxa"/>
            <w:shd w:val="clear" w:color="auto" w:fill="auto"/>
          </w:tcPr>
          <w:p w14:paraId="105FA2A0" w14:textId="77777777" w:rsidR="001025C7" w:rsidRPr="00614994" w:rsidRDefault="001025C7" w:rsidP="001D3CA1">
            <w:pPr>
              <w:spacing w:line="360" w:lineRule="auto"/>
              <w:jc w:val="center"/>
              <w:rPr>
                <w:sz w:val="28"/>
                <w:szCs w:val="28"/>
                <w:lang w:val="uk-UA"/>
              </w:rPr>
            </w:pPr>
            <w:r w:rsidRPr="00614994">
              <w:rPr>
                <w:sz w:val="28"/>
                <w:szCs w:val="28"/>
                <w:lang w:val="uk-UA"/>
              </w:rPr>
              <w:t>Об’єм, мл</w:t>
            </w:r>
          </w:p>
        </w:tc>
      </w:tr>
      <w:tr w:rsidR="001D3CA1" w:rsidRPr="001D3CA1" w14:paraId="6D5AEE01" w14:textId="77777777" w:rsidTr="001D3CA1">
        <w:tc>
          <w:tcPr>
            <w:tcW w:w="1869" w:type="dxa"/>
            <w:shd w:val="clear" w:color="auto" w:fill="auto"/>
          </w:tcPr>
          <w:p w14:paraId="3D64AA27" w14:textId="77777777" w:rsidR="001025C7" w:rsidRPr="00614994" w:rsidRDefault="001025C7" w:rsidP="001D3CA1">
            <w:pPr>
              <w:spacing w:line="360" w:lineRule="auto"/>
              <w:jc w:val="center"/>
              <w:rPr>
                <w:sz w:val="28"/>
                <w:szCs w:val="28"/>
                <w:lang w:val="en-US"/>
              </w:rPr>
            </w:pPr>
            <w:r w:rsidRPr="00614994">
              <w:rPr>
                <w:sz w:val="28"/>
                <w:szCs w:val="28"/>
                <w:lang w:val="en-US"/>
              </w:rPr>
              <w:t>I</w:t>
            </w:r>
          </w:p>
        </w:tc>
        <w:tc>
          <w:tcPr>
            <w:tcW w:w="1869" w:type="dxa"/>
            <w:shd w:val="clear" w:color="auto" w:fill="auto"/>
          </w:tcPr>
          <w:p w14:paraId="59E06552" w14:textId="77777777" w:rsidR="001025C7" w:rsidRPr="001D3CA1" w:rsidRDefault="001025C7" w:rsidP="001D3CA1">
            <w:pPr>
              <w:spacing w:line="360" w:lineRule="auto"/>
              <w:jc w:val="center"/>
              <w:rPr>
                <w:sz w:val="28"/>
                <w:szCs w:val="28"/>
                <w:lang w:val="uk-UA"/>
              </w:rPr>
            </w:pPr>
            <w:r w:rsidRPr="001D3CA1">
              <w:rPr>
                <w:sz w:val="28"/>
                <w:szCs w:val="28"/>
                <w:lang w:val="uk-UA"/>
              </w:rPr>
              <w:t>19,8±0,4</w:t>
            </w:r>
          </w:p>
        </w:tc>
        <w:tc>
          <w:tcPr>
            <w:tcW w:w="1869" w:type="dxa"/>
            <w:shd w:val="clear" w:color="auto" w:fill="auto"/>
          </w:tcPr>
          <w:p w14:paraId="109BDBC0" w14:textId="77777777" w:rsidR="001025C7" w:rsidRPr="001D3CA1" w:rsidRDefault="001025C7" w:rsidP="001D3CA1">
            <w:pPr>
              <w:spacing w:line="360" w:lineRule="auto"/>
              <w:jc w:val="center"/>
              <w:rPr>
                <w:sz w:val="28"/>
                <w:szCs w:val="28"/>
                <w:lang w:val="uk-UA"/>
              </w:rPr>
            </w:pPr>
            <w:r w:rsidRPr="001D3CA1">
              <w:rPr>
                <w:sz w:val="28"/>
                <w:szCs w:val="28"/>
                <w:lang w:val="uk-UA"/>
              </w:rPr>
              <w:t>15,1±0,7</w:t>
            </w:r>
          </w:p>
        </w:tc>
        <w:tc>
          <w:tcPr>
            <w:tcW w:w="1869" w:type="dxa"/>
            <w:shd w:val="clear" w:color="auto" w:fill="auto"/>
          </w:tcPr>
          <w:p w14:paraId="464A09E0" w14:textId="77777777" w:rsidR="001025C7" w:rsidRPr="001D3CA1" w:rsidRDefault="001025C7" w:rsidP="001D3CA1">
            <w:pPr>
              <w:spacing w:line="360" w:lineRule="auto"/>
              <w:jc w:val="center"/>
              <w:rPr>
                <w:sz w:val="28"/>
                <w:szCs w:val="28"/>
                <w:lang w:val="uk-UA"/>
              </w:rPr>
            </w:pPr>
            <w:r w:rsidRPr="001D3CA1">
              <w:rPr>
                <w:sz w:val="28"/>
                <w:szCs w:val="28"/>
                <w:lang w:val="uk-UA"/>
              </w:rPr>
              <w:t>17,5±0,5</w:t>
            </w:r>
          </w:p>
        </w:tc>
        <w:tc>
          <w:tcPr>
            <w:tcW w:w="1869" w:type="dxa"/>
            <w:shd w:val="clear" w:color="auto" w:fill="auto"/>
          </w:tcPr>
          <w:p w14:paraId="2169A7E6" w14:textId="77777777" w:rsidR="001025C7" w:rsidRPr="001D3CA1" w:rsidRDefault="001025C7" w:rsidP="001D3CA1">
            <w:pPr>
              <w:spacing w:line="360" w:lineRule="auto"/>
              <w:jc w:val="center"/>
              <w:rPr>
                <w:sz w:val="28"/>
                <w:szCs w:val="28"/>
                <w:lang w:val="uk-UA"/>
              </w:rPr>
            </w:pPr>
            <w:r w:rsidRPr="001D3CA1">
              <w:rPr>
                <w:sz w:val="28"/>
                <w:szCs w:val="28"/>
                <w:lang w:val="uk-UA"/>
              </w:rPr>
              <w:t>16,3±0,7</w:t>
            </w:r>
          </w:p>
        </w:tc>
      </w:tr>
      <w:tr w:rsidR="001D3CA1" w:rsidRPr="001D3CA1" w14:paraId="7D7F22F8" w14:textId="77777777" w:rsidTr="001D3CA1">
        <w:tc>
          <w:tcPr>
            <w:tcW w:w="1869" w:type="dxa"/>
            <w:shd w:val="clear" w:color="auto" w:fill="auto"/>
          </w:tcPr>
          <w:p w14:paraId="54699931" w14:textId="77777777" w:rsidR="001025C7" w:rsidRPr="00614994" w:rsidRDefault="001025C7" w:rsidP="001D3CA1">
            <w:pPr>
              <w:spacing w:line="360" w:lineRule="auto"/>
              <w:jc w:val="center"/>
              <w:rPr>
                <w:sz w:val="28"/>
                <w:szCs w:val="28"/>
                <w:lang w:val="en-US"/>
              </w:rPr>
            </w:pPr>
            <w:r w:rsidRPr="00614994">
              <w:rPr>
                <w:sz w:val="28"/>
                <w:szCs w:val="28"/>
                <w:lang w:val="en-US"/>
              </w:rPr>
              <w:t>II</w:t>
            </w:r>
          </w:p>
        </w:tc>
        <w:tc>
          <w:tcPr>
            <w:tcW w:w="1869" w:type="dxa"/>
            <w:shd w:val="clear" w:color="auto" w:fill="auto"/>
          </w:tcPr>
          <w:p w14:paraId="7226DE50" w14:textId="77777777" w:rsidR="001025C7" w:rsidRPr="001D3CA1" w:rsidRDefault="001025C7" w:rsidP="001D3CA1">
            <w:pPr>
              <w:spacing w:line="360" w:lineRule="auto"/>
              <w:jc w:val="center"/>
              <w:rPr>
                <w:sz w:val="28"/>
                <w:szCs w:val="28"/>
                <w:lang w:val="uk-UA"/>
              </w:rPr>
            </w:pPr>
            <w:r w:rsidRPr="001D3CA1">
              <w:rPr>
                <w:sz w:val="28"/>
                <w:szCs w:val="28"/>
                <w:lang w:val="uk-UA"/>
              </w:rPr>
              <w:t>1,8±0,2</w:t>
            </w:r>
          </w:p>
        </w:tc>
        <w:tc>
          <w:tcPr>
            <w:tcW w:w="1869" w:type="dxa"/>
            <w:shd w:val="clear" w:color="auto" w:fill="auto"/>
          </w:tcPr>
          <w:p w14:paraId="582BAA62" w14:textId="77777777" w:rsidR="001025C7" w:rsidRPr="001D3CA1" w:rsidRDefault="001025C7" w:rsidP="001D3CA1">
            <w:pPr>
              <w:spacing w:line="360" w:lineRule="auto"/>
              <w:jc w:val="center"/>
              <w:rPr>
                <w:sz w:val="28"/>
                <w:szCs w:val="28"/>
                <w:lang w:val="uk-UA"/>
              </w:rPr>
            </w:pPr>
            <w:r w:rsidRPr="001D3CA1">
              <w:rPr>
                <w:sz w:val="28"/>
                <w:szCs w:val="28"/>
                <w:lang w:val="uk-UA"/>
              </w:rPr>
              <w:t>-</w:t>
            </w:r>
          </w:p>
        </w:tc>
        <w:tc>
          <w:tcPr>
            <w:tcW w:w="1869" w:type="dxa"/>
            <w:shd w:val="clear" w:color="auto" w:fill="auto"/>
          </w:tcPr>
          <w:p w14:paraId="1E344D3E" w14:textId="77777777" w:rsidR="001025C7" w:rsidRPr="001D3CA1" w:rsidRDefault="001025C7" w:rsidP="001D3CA1">
            <w:pPr>
              <w:spacing w:line="360" w:lineRule="auto"/>
              <w:jc w:val="center"/>
              <w:rPr>
                <w:sz w:val="28"/>
                <w:szCs w:val="28"/>
                <w:lang w:val="uk-UA"/>
              </w:rPr>
            </w:pPr>
            <w:r w:rsidRPr="001D3CA1">
              <w:rPr>
                <w:sz w:val="28"/>
                <w:szCs w:val="28"/>
                <w:lang w:val="uk-UA"/>
              </w:rPr>
              <w:t>1,9±0,3</w:t>
            </w:r>
          </w:p>
        </w:tc>
        <w:tc>
          <w:tcPr>
            <w:tcW w:w="1869" w:type="dxa"/>
            <w:shd w:val="clear" w:color="auto" w:fill="auto"/>
          </w:tcPr>
          <w:p w14:paraId="5783FC9E" w14:textId="77777777" w:rsidR="001025C7" w:rsidRPr="001D3CA1" w:rsidRDefault="001025C7" w:rsidP="001D3CA1">
            <w:pPr>
              <w:spacing w:line="360" w:lineRule="auto"/>
              <w:jc w:val="center"/>
              <w:rPr>
                <w:sz w:val="28"/>
                <w:szCs w:val="28"/>
                <w:lang w:val="uk-UA"/>
              </w:rPr>
            </w:pPr>
            <w:r w:rsidRPr="001D3CA1">
              <w:rPr>
                <w:sz w:val="28"/>
                <w:szCs w:val="28"/>
                <w:lang w:val="uk-UA"/>
              </w:rPr>
              <w:t>-</w:t>
            </w:r>
          </w:p>
        </w:tc>
      </w:tr>
      <w:tr w:rsidR="001D3CA1" w:rsidRPr="001D3CA1" w14:paraId="3E96F982" w14:textId="77777777" w:rsidTr="001D3CA1">
        <w:tc>
          <w:tcPr>
            <w:tcW w:w="1869" w:type="dxa"/>
            <w:shd w:val="clear" w:color="auto" w:fill="auto"/>
          </w:tcPr>
          <w:p w14:paraId="116D81AD" w14:textId="77777777" w:rsidR="001025C7" w:rsidRPr="00614994" w:rsidRDefault="001025C7" w:rsidP="001D3CA1">
            <w:pPr>
              <w:spacing w:line="360" w:lineRule="auto"/>
              <w:jc w:val="center"/>
              <w:rPr>
                <w:sz w:val="28"/>
                <w:szCs w:val="28"/>
                <w:lang w:val="en-US"/>
              </w:rPr>
            </w:pPr>
            <w:r w:rsidRPr="00614994">
              <w:rPr>
                <w:sz w:val="28"/>
                <w:szCs w:val="28"/>
                <w:lang w:val="en-US"/>
              </w:rPr>
              <w:t>III</w:t>
            </w:r>
          </w:p>
        </w:tc>
        <w:tc>
          <w:tcPr>
            <w:tcW w:w="1869" w:type="dxa"/>
            <w:shd w:val="clear" w:color="auto" w:fill="auto"/>
          </w:tcPr>
          <w:p w14:paraId="31148DCF" w14:textId="77777777" w:rsidR="001025C7" w:rsidRPr="001D3CA1" w:rsidRDefault="001025C7" w:rsidP="001D3CA1">
            <w:pPr>
              <w:spacing w:line="360" w:lineRule="auto"/>
              <w:jc w:val="center"/>
              <w:rPr>
                <w:sz w:val="28"/>
                <w:szCs w:val="28"/>
                <w:lang w:val="uk-UA"/>
              </w:rPr>
            </w:pPr>
            <w:r w:rsidRPr="001D3CA1">
              <w:rPr>
                <w:sz w:val="28"/>
                <w:szCs w:val="28"/>
                <w:lang w:val="uk-UA"/>
              </w:rPr>
              <w:t>15,1±1,2</w:t>
            </w:r>
          </w:p>
        </w:tc>
        <w:tc>
          <w:tcPr>
            <w:tcW w:w="1869" w:type="dxa"/>
            <w:shd w:val="clear" w:color="auto" w:fill="auto"/>
          </w:tcPr>
          <w:p w14:paraId="7C910E5E" w14:textId="77777777" w:rsidR="001025C7" w:rsidRPr="001D3CA1" w:rsidRDefault="001025C7" w:rsidP="001D3CA1">
            <w:pPr>
              <w:spacing w:line="360" w:lineRule="auto"/>
              <w:jc w:val="center"/>
              <w:rPr>
                <w:sz w:val="28"/>
                <w:szCs w:val="28"/>
                <w:lang w:val="uk-UA"/>
              </w:rPr>
            </w:pPr>
            <w:r w:rsidRPr="001D3CA1">
              <w:rPr>
                <w:sz w:val="28"/>
                <w:szCs w:val="28"/>
                <w:lang w:val="uk-UA"/>
              </w:rPr>
              <w:t>20,8±0,6</w:t>
            </w:r>
          </w:p>
        </w:tc>
        <w:tc>
          <w:tcPr>
            <w:tcW w:w="1869" w:type="dxa"/>
            <w:shd w:val="clear" w:color="auto" w:fill="auto"/>
          </w:tcPr>
          <w:p w14:paraId="63E139FC" w14:textId="77777777" w:rsidR="001025C7" w:rsidRPr="001D3CA1" w:rsidRDefault="001025C7" w:rsidP="001D3CA1">
            <w:pPr>
              <w:spacing w:line="360" w:lineRule="auto"/>
              <w:jc w:val="center"/>
              <w:rPr>
                <w:sz w:val="28"/>
                <w:szCs w:val="28"/>
                <w:lang w:val="uk-UA"/>
              </w:rPr>
            </w:pPr>
            <w:r w:rsidRPr="001D3CA1">
              <w:rPr>
                <w:sz w:val="28"/>
                <w:szCs w:val="28"/>
                <w:lang w:val="uk-UA"/>
              </w:rPr>
              <w:t>12,8±1,1</w:t>
            </w:r>
          </w:p>
        </w:tc>
        <w:tc>
          <w:tcPr>
            <w:tcW w:w="1869" w:type="dxa"/>
            <w:shd w:val="clear" w:color="auto" w:fill="auto"/>
          </w:tcPr>
          <w:p w14:paraId="527A72E7" w14:textId="77777777" w:rsidR="001025C7" w:rsidRPr="001D3CA1" w:rsidRDefault="001025C7" w:rsidP="001D3CA1">
            <w:pPr>
              <w:spacing w:line="360" w:lineRule="auto"/>
              <w:jc w:val="center"/>
              <w:rPr>
                <w:sz w:val="28"/>
                <w:szCs w:val="28"/>
                <w:lang w:val="uk-UA"/>
              </w:rPr>
            </w:pPr>
            <w:r w:rsidRPr="001D3CA1">
              <w:rPr>
                <w:sz w:val="28"/>
                <w:szCs w:val="28"/>
                <w:lang w:val="uk-UA"/>
              </w:rPr>
              <w:t>18,2±0,4</w:t>
            </w:r>
          </w:p>
        </w:tc>
      </w:tr>
      <w:tr w:rsidR="001D3CA1" w:rsidRPr="001D3CA1" w14:paraId="2A78A53B" w14:textId="77777777" w:rsidTr="001D3CA1">
        <w:tc>
          <w:tcPr>
            <w:tcW w:w="1869" w:type="dxa"/>
            <w:shd w:val="clear" w:color="auto" w:fill="auto"/>
          </w:tcPr>
          <w:p w14:paraId="40EED827" w14:textId="77777777" w:rsidR="001025C7" w:rsidRPr="00614994" w:rsidRDefault="001025C7" w:rsidP="001D3CA1">
            <w:pPr>
              <w:spacing w:line="360" w:lineRule="auto"/>
              <w:jc w:val="center"/>
              <w:rPr>
                <w:sz w:val="28"/>
                <w:szCs w:val="28"/>
                <w:lang w:val="en-US"/>
              </w:rPr>
            </w:pPr>
            <w:r w:rsidRPr="00614994">
              <w:rPr>
                <w:sz w:val="28"/>
                <w:szCs w:val="28"/>
                <w:lang w:val="en-US"/>
              </w:rPr>
              <w:t>IV</w:t>
            </w:r>
          </w:p>
        </w:tc>
        <w:tc>
          <w:tcPr>
            <w:tcW w:w="1869" w:type="dxa"/>
            <w:shd w:val="clear" w:color="auto" w:fill="auto"/>
          </w:tcPr>
          <w:p w14:paraId="25E72789" w14:textId="77777777" w:rsidR="001025C7" w:rsidRPr="001D3CA1" w:rsidRDefault="001025C7" w:rsidP="001D3CA1">
            <w:pPr>
              <w:spacing w:line="360" w:lineRule="auto"/>
              <w:jc w:val="center"/>
              <w:rPr>
                <w:sz w:val="28"/>
                <w:szCs w:val="28"/>
                <w:lang w:val="uk-UA"/>
              </w:rPr>
            </w:pPr>
            <w:r w:rsidRPr="001D3CA1">
              <w:rPr>
                <w:sz w:val="28"/>
                <w:szCs w:val="28"/>
                <w:lang w:val="uk-UA"/>
              </w:rPr>
              <w:t>94,6±1,8</w:t>
            </w:r>
          </w:p>
        </w:tc>
        <w:tc>
          <w:tcPr>
            <w:tcW w:w="1869" w:type="dxa"/>
            <w:shd w:val="clear" w:color="auto" w:fill="auto"/>
          </w:tcPr>
          <w:p w14:paraId="2FE484AB" w14:textId="77777777" w:rsidR="001025C7" w:rsidRPr="001D3CA1" w:rsidRDefault="001025C7" w:rsidP="001D3CA1">
            <w:pPr>
              <w:spacing w:line="360" w:lineRule="auto"/>
              <w:jc w:val="center"/>
              <w:rPr>
                <w:sz w:val="28"/>
                <w:szCs w:val="28"/>
                <w:lang w:val="uk-UA"/>
              </w:rPr>
            </w:pPr>
            <w:r w:rsidRPr="001D3CA1">
              <w:rPr>
                <w:sz w:val="28"/>
                <w:szCs w:val="28"/>
                <w:lang w:val="uk-UA"/>
              </w:rPr>
              <w:t>73,8±2,3</w:t>
            </w:r>
          </w:p>
        </w:tc>
        <w:tc>
          <w:tcPr>
            <w:tcW w:w="1869" w:type="dxa"/>
            <w:shd w:val="clear" w:color="auto" w:fill="auto"/>
          </w:tcPr>
          <w:p w14:paraId="6CC25C0D" w14:textId="77777777" w:rsidR="001025C7" w:rsidRPr="001D3CA1" w:rsidRDefault="001025C7" w:rsidP="001D3CA1">
            <w:pPr>
              <w:spacing w:line="360" w:lineRule="auto"/>
              <w:jc w:val="center"/>
              <w:rPr>
                <w:sz w:val="28"/>
                <w:szCs w:val="28"/>
                <w:lang w:val="uk-UA"/>
              </w:rPr>
            </w:pPr>
            <w:r w:rsidRPr="001D3CA1">
              <w:rPr>
                <w:sz w:val="28"/>
                <w:szCs w:val="28"/>
                <w:lang w:val="uk-UA"/>
              </w:rPr>
              <w:t>71,9±1,7</w:t>
            </w:r>
          </w:p>
        </w:tc>
        <w:tc>
          <w:tcPr>
            <w:tcW w:w="1869" w:type="dxa"/>
            <w:shd w:val="clear" w:color="auto" w:fill="auto"/>
          </w:tcPr>
          <w:p w14:paraId="775246F2" w14:textId="77777777" w:rsidR="001025C7" w:rsidRPr="001D3CA1" w:rsidRDefault="001025C7" w:rsidP="001D3CA1">
            <w:pPr>
              <w:spacing w:line="360" w:lineRule="auto"/>
              <w:jc w:val="center"/>
              <w:rPr>
                <w:sz w:val="28"/>
                <w:szCs w:val="28"/>
                <w:lang w:val="uk-UA"/>
              </w:rPr>
            </w:pPr>
            <w:r w:rsidRPr="001D3CA1">
              <w:rPr>
                <w:sz w:val="28"/>
                <w:szCs w:val="28"/>
                <w:lang w:val="uk-UA"/>
              </w:rPr>
              <w:t>64,7±1,3</w:t>
            </w:r>
          </w:p>
        </w:tc>
      </w:tr>
      <w:tr w:rsidR="001D3CA1" w:rsidRPr="001D3CA1" w14:paraId="70F895EB" w14:textId="77777777" w:rsidTr="001D3CA1">
        <w:tc>
          <w:tcPr>
            <w:tcW w:w="1869" w:type="dxa"/>
            <w:shd w:val="clear" w:color="auto" w:fill="auto"/>
          </w:tcPr>
          <w:p w14:paraId="716790E3" w14:textId="77777777" w:rsidR="001025C7" w:rsidRPr="00614994" w:rsidRDefault="001025C7" w:rsidP="001D3CA1">
            <w:pPr>
              <w:spacing w:line="360" w:lineRule="auto"/>
              <w:jc w:val="center"/>
              <w:rPr>
                <w:sz w:val="28"/>
                <w:szCs w:val="28"/>
                <w:lang w:val="en-US"/>
              </w:rPr>
            </w:pPr>
            <w:r w:rsidRPr="00614994">
              <w:rPr>
                <w:sz w:val="28"/>
                <w:szCs w:val="28"/>
                <w:lang w:val="en-US"/>
              </w:rPr>
              <w:t>V</w:t>
            </w:r>
          </w:p>
        </w:tc>
        <w:tc>
          <w:tcPr>
            <w:tcW w:w="1869" w:type="dxa"/>
            <w:shd w:val="clear" w:color="auto" w:fill="auto"/>
          </w:tcPr>
          <w:p w14:paraId="2D2E471B" w14:textId="77777777" w:rsidR="001025C7" w:rsidRPr="001D3CA1" w:rsidRDefault="001025C7" w:rsidP="001D3CA1">
            <w:pPr>
              <w:spacing w:line="360" w:lineRule="auto"/>
              <w:jc w:val="center"/>
              <w:rPr>
                <w:sz w:val="28"/>
                <w:szCs w:val="28"/>
                <w:lang w:val="uk-UA"/>
              </w:rPr>
            </w:pPr>
            <w:r w:rsidRPr="001D3CA1">
              <w:rPr>
                <w:sz w:val="28"/>
                <w:szCs w:val="28"/>
                <w:lang w:val="uk-UA"/>
              </w:rPr>
              <w:t>56,4±1,6</w:t>
            </w:r>
          </w:p>
        </w:tc>
        <w:tc>
          <w:tcPr>
            <w:tcW w:w="1869" w:type="dxa"/>
            <w:shd w:val="clear" w:color="auto" w:fill="auto"/>
          </w:tcPr>
          <w:p w14:paraId="636AAD59" w14:textId="77777777" w:rsidR="001025C7" w:rsidRPr="001D3CA1" w:rsidRDefault="001025C7" w:rsidP="001D3CA1">
            <w:pPr>
              <w:spacing w:line="360" w:lineRule="auto"/>
              <w:jc w:val="center"/>
              <w:rPr>
                <w:sz w:val="28"/>
                <w:szCs w:val="28"/>
                <w:lang w:val="uk-UA"/>
              </w:rPr>
            </w:pPr>
            <w:r w:rsidRPr="001D3CA1">
              <w:rPr>
                <w:sz w:val="28"/>
                <w:szCs w:val="28"/>
                <w:lang w:val="uk-UA"/>
              </w:rPr>
              <w:t>55,3±1,6</w:t>
            </w:r>
          </w:p>
        </w:tc>
        <w:tc>
          <w:tcPr>
            <w:tcW w:w="1869" w:type="dxa"/>
            <w:shd w:val="clear" w:color="auto" w:fill="auto"/>
          </w:tcPr>
          <w:p w14:paraId="0E8927AC" w14:textId="77777777" w:rsidR="001025C7" w:rsidRPr="001D3CA1" w:rsidRDefault="001025C7" w:rsidP="001D3CA1">
            <w:pPr>
              <w:spacing w:line="360" w:lineRule="auto"/>
              <w:jc w:val="center"/>
              <w:rPr>
                <w:sz w:val="28"/>
                <w:szCs w:val="28"/>
                <w:lang w:val="uk-UA"/>
              </w:rPr>
            </w:pPr>
            <w:r w:rsidRPr="001D3CA1">
              <w:rPr>
                <w:sz w:val="28"/>
                <w:szCs w:val="28"/>
                <w:lang w:val="uk-UA"/>
              </w:rPr>
              <w:t>45,6±1,2</w:t>
            </w:r>
          </w:p>
        </w:tc>
        <w:tc>
          <w:tcPr>
            <w:tcW w:w="1869" w:type="dxa"/>
            <w:shd w:val="clear" w:color="auto" w:fill="auto"/>
          </w:tcPr>
          <w:p w14:paraId="3EC39A05" w14:textId="77777777" w:rsidR="001025C7" w:rsidRPr="001D3CA1" w:rsidRDefault="001025C7" w:rsidP="001D3CA1">
            <w:pPr>
              <w:spacing w:line="360" w:lineRule="auto"/>
              <w:jc w:val="center"/>
              <w:rPr>
                <w:sz w:val="28"/>
                <w:szCs w:val="28"/>
                <w:lang w:val="uk-UA"/>
              </w:rPr>
            </w:pPr>
            <w:r w:rsidRPr="001D3CA1">
              <w:rPr>
                <w:sz w:val="28"/>
                <w:szCs w:val="28"/>
                <w:lang w:val="uk-UA"/>
              </w:rPr>
              <w:t>30,3±1,4</w:t>
            </w:r>
          </w:p>
        </w:tc>
      </w:tr>
    </w:tbl>
    <w:p w14:paraId="0B9C4BFD" w14:textId="77777777" w:rsidR="001025C7" w:rsidRDefault="001025C7" w:rsidP="001025C7">
      <w:pPr>
        <w:spacing w:line="348" w:lineRule="auto"/>
        <w:jc w:val="both"/>
        <w:rPr>
          <w:szCs w:val="28"/>
          <w:lang w:val="uk-UA"/>
        </w:rPr>
      </w:pPr>
    </w:p>
    <w:p w14:paraId="061BE6E1" w14:textId="0A144A95" w:rsidR="001025C7" w:rsidRDefault="001025C7" w:rsidP="001025C7">
      <w:pPr>
        <w:pStyle w:val="21"/>
        <w:spacing w:line="360" w:lineRule="auto"/>
        <w:ind w:firstLine="708"/>
      </w:pPr>
      <w:r w:rsidRPr="00D95E1E">
        <w:rPr>
          <w:lang w:eastAsia="uk-UA"/>
        </w:rPr>
        <w:t xml:space="preserve">При аналізі отриманих даних, можна відзначити, що </w:t>
      </w:r>
      <w:r w:rsidRPr="00D95E1E">
        <w:rPr>
          <w:lang w:val="en-US"/>
        </w:rPr>
        <w:t>III</w:t>
      </w:r>
      <w:r w:rsidRPr="00D95E1E">
        <w:t xml:space="preserve">, </w:t>
      </w:r>
      <w:r w:rsidRPr="00D95E1E">
        <w:rPr>
          <w:lang w:val="en-US"/>
        </w:rPr>
        <w:t>IV</w:t>
      </w:r>
      <w:r w:rsidRPr="00D95E1E">
        <w:t xml:space="preserve">, </w:t>
      </w:r>
      <w:r w:rsidRPr="00D95E1E">
        <w:rPr>
          <w:lang w:val="en-US"/>
        </w:rPr>
        <w:t>V</w:t>
      </w:r>
      <w:r w:rsidRPr="00D95E1E">
        <w:t xml:space="preserve"> фази БФДЗ були збільшені в обох групах, але більша тривалість усіх фаз спостерігалась у хворих </w:t>
      </w:r>
      <w:r>
        <w:t>основної групи</w:t>
      </w:r>
      <w:r w:rsidRPr="00D95E1E">
        <w:t>, що свідчить про поглиблення дизрегуляції біліарної системи при поєднаному перебігу захворюван</w:t>
      </w:r>
      <w:r w:rsidR="000D3282">
        <w:t>ь</w:t>
      </w:r>
      <w:r w:rsidRPr="00D95E1E">
        <w:t xml:space="preserve">. </w:t>
      </w:r>
      <w:r>
        <w:t>В</w:t>
      </w:r>
      <w:r w:rsidRPr="00D95E1E">
        <w:t xml:space="preserve"> </w:t>
      </w:r>
      <w:r>
        <w:t xml:space="preserve">обох групах </w:t>
      </w:r>
      <w:r w:rsidRPr="00D95E1E">
        <w:t xml:space="preserve"> хворих переважа</w:t>
      </w:r>
      <w:r>
        <w:t>ли пацієнти з</w:t>
      </w:r>
      <w:r w:rsidRPr="00D95E1E">
        <w:t xml:space="preserve"> гіпокінетични</w:t>
      </w:r>
      <w:r>
        <w:t>м</w:t>
      </w:r>
      <w:r w:rsidRPr="00D95E1E">
        <w:t xml:space="preserve"> тип</w:t>
      </w:r>
      <w:r>
        <w:t>ом</w:t>
      </w:r>
      <w:r w:rsidRPr="00D95E1E">
        <w:t xml:space="preserve"> дискінезій</w:t>
      </w:r>
      <w:r>
        <w:t xml:space="preserve"> та збільшенням об’єму жовчі, що свідчить про порушення жовчовиділення за гіпотонічним типом. Однак, при поєднаному перебігу захворювань виявлені зміни були більш виразними.</w:t>
      </w:r>
    </w:p>
    <w:p w14:paraId="77750187" w14:textId="2449A15E" w:rsidR="001025C7" w:rsidRDefault="001025C7" w:rsidP="001025C7">
      <w:pPr>
        <w:pStyle w:val="21"/>
        <w:spacing w:line="360" w:lineRule="auto"/>
        <w:ind w:firstLine="708"/>
      </w:pPr>
      <w:r w:rsidRPr="005914EE">
        <w:rPr>
          <w:lang w:eastAsia="uk-UA"/>
        </w:rPr>
        <w:t>Крім того, оцінювали прозорість, консистенцію, питому вагу, наявність пластівців</w:t>
      </w:r>
      <w:r>
        <w:rPr>
          <w:lang w:eastAsia="uk-UA"/>
        </w:rPr>
        <w:t>,</w:t>
      </w:r>
      <w:r w:rsidRPr="005914EE">
        <w:rPr>
          <w:lang w:eastAsia="uk-UA"/>
        </w:rPr>
        <w:t xml:space="preserve"> слизу в одержуваних порціях дуоденального вмісту.</w:t>
      </w:r>
      <w:r>
        <w:rPr>
          <w:lang w:eastAsia="uk-UA"/>
        </w:rPr>
        <w:t xml:space="preserve"> </w:t>
      </w:r>
      <w:r>
        <w:t>При візуальному огляді жовчі у групі хворих з ЦД 2 типу та ХБХ було встановлено її інтенсивне помутніння внаслідок зміни кольору, наявн</w:t>
      </w:r>
      <w:r w:rsidR="00811D74">
        <w:t>ості</w:t>
      </w:r>
      <w:r>
        <w:t xml:space="preserve"> слизу і пластівців. При ізольованому ХБХ спостерігалось помутніння помірно</w:t>
      </w:r>
      <w:r w:rsidR="00811D74">
        <w:t>ї</w:t>
      </w:r>
      <w:r>
        <w:t xml:space="preserve"> інтенсивності з </w:t>
      </w:r>
      <w:r w:rsidR="00811D74">
        <w:t>незначним вмістом</w:t>
      </w:r>
      <w:r>
        <w:t xml:space="preserve"> слизу та пластівців.</w:t>
      </w:r>
    </w:p>
    <w:p w14:paraId="5EC8964C" w14:textId="723E4DB8" w:rsidR="001025C7" w:rsidRDefault="001025C7" w:rsidP="001025C7">
      <w:pPr>
        <w:pStyle w:val="21"/>
        <w:spacing w:line="360" w:lineRule="auto"/>
        <w:ind w:firstLine="708"/>
        <w:rPr>
          <w:lang w:eastAsia="uk-UA"/>
        </w:rPr>
      </w:pPr>
      <w:r>
        <w:rPr>
          <w:lang w:eastAsia="uk-UA"/>
        </w:rPr>
        <w:t>Доведено наявність запального процесу в ЖМ</w:t>
      </w:r>
      <w:r>
        <w:rPr>
          <w:spacing w:val="2"/>
          <w:lang w:eastAsia="uk-UA"/>
        </w:rPr>
        <w:t>, що підтверджено результатами біохімічного</w:t>
      </w:r>
      <w:r w:rsidRPr="00E3138D">
        <w:rPr>
          <w:spacing w:val="2"/>
          <w:lang w:eastAsia="uk-UA"/>
        </w:rPr>
        <w:t xml:space="preserve"> (</w:t>
      </w:r>
      <w:r>
        <w:rPr>
          <w:spacing w:val="2"/>
          <w:lang w:eastAsia="uk-UA"/>
        </w:rPr>
        <w:t xml:space="preserve">збільшено вміст епітеліальних клітин, кількості лейкоцитів та кристалів холестерину) та </w:t>
      </w:r>
      <w:r>
        <w:rPr>
          <w:lang w:eastAsia="uk-UA"/>
        </w:rPr>
        <w:t xml:space="preserve">бактеріологічного дослідження, при якому у </w:t>
      </w:r>
      <w:r w:rsidR="001D3CA1">
        <w:rPr>
          <w:lang w:eastAsia="uk-UA"/>
        </w:rPr>
        <w:t>81,7</w:t>
      </w:r>
      <w:r>
        <w:rPr>
          <w:lang w:eastAsia="uk-UA"/>
        </w:rPr>
        <w:t xml:space="preserve">% хворих патогенної мікрофлори виявлено не було (асептичне запалення). В той же час у </w:t>
      </w:r>
      <w:r w:rsidR="001D3CA1">
        <w:rPr>
          <w:lang w:eastAsia="uk-UA"/>
        </w:rPr>
        <w:t>17</w:t>
      </w:r>
      <w:r>
        <w:rPr>
          <w:lang w:eastAsia="uk-UA"/>
        </w:rPr>
        <w:t xml:space="preserve"> хворих (</w:t>
      </w:r>
      <w:r w:rsidR="001D3CA1">
        <w:rPr>
          <w:lang w:eastAsia="uk-UA"/>
        </w:rPr>
        <w:t xml:space="preserve">18,3 </w:t>
      </w:r>
      <w:r>
        <w:rPr>
          <w:lang w:eastAsia="uk-UA"/>
        </w:rPr>
        <w:t xml:space="preserve">%) висівали кишкову паличку, стафілокок або стрептокок. </w:t>
      </w:r>
    </w:p>
    <w:p w14:paraId="420CD911" w14:textId="656BB2AB" w:rsidR="00B35FFC" w:rsidRPr="00ED088F" w:rsidRDefault="001025C7" w:rsidP="00ED088F">
      <w:pPr>
        <w:pStyle w:val="21"/>
        <w:spacing w:line="360" w:lineRule="auto"/>
        <w:ind w:firstLine="708"/>
        <w:rPr>
          <w:lang w:eastAsia="uk-UA"/>
        </w:rPr>
      </w:pPr>
      <w:r w:rsidRPr="005F3C86">
        <w:rPr>
          <w:b/>
          <w:lang w:eastAsia="uk-UA"/>
        </w:rPr>
        <w:lastRenderedPageBreak/>
        <w:t>Резюме</w:t>
      </w:r>
      <w:r>
        <w:rPr>
          <w:lang w:eastAsia="uk-UA"/>
        </w:rPr>
        <w:t>. Таким чином, при наявності ХБХ, діагноз якого було встановлено на попередніх етапах та підтверджено при комплексному обстеженні пацієнтів, визначали активн</w:t>
      </w:r>
      <w:r w:rsidR="00435B4F">
        <w:rPr>
          <w:lang w:eastAsia="uk-UA"/>
        </w:rPr>
        <w:t>ий запальний</w:t>
      </w:r>
      <w:r>
        <w:rPr>
          <w:lang w:eastAsia="uk-UA"/>
        </w:rPr>
        <w:t xml:space="preserve"> процес в ЖМ з порушенням жовчоутворення та жовчови</w:t>
      </w:r>
      <w:r w:rsidR="00D00995">
        <w:rPr>
          <w:lang w:eastAsia="uk-UA"/>
        </w:rPr>
        <w:t>діл</w:t>
      </w:r>
      <w:r>
        <w:rPr>
          <w:lang w:eastAsia="uk-UA"/>
        </w:rPr>
        <w:t xml:space="preserve">ення. У хворих з ХБХ, що перебігав на тлі ЦД 2 типу, визначені особливості клінічної симптоматики та показників лабораторно-інструментального дослідження, що підтверджує негативний вплив метаболічних порушень, які виникають при </w:t>
      </w:r>
      <w:r w:rsidR="00ED088F">
        <w:rPr>
          <w:lang w:eastAsia="uk-UA"/>
        </w:rPr>
        <w:t>ЦД</w:t>
      </w:r>
      <w:r>
        <w:rPr>
          <w:lang w:eastAsia="uk-UA"/>
        </w:rPr>
        <w:t>. Можна припустити, що доволі часто  ХБХ у хворих на ЦД 2 типу протікає атипово через невиразність больового синдрому. Однак, переважання у таких хворих диспепсичних проявів та симптомів залучення вегетативної нервової системи, може ускладнювати перебіг ЦД та утруднювати формування стадії компенсації діабету. В такому разі є доцільним проведення комплексу лабораторних та інструментальних досліджень з метою встановлення діагнозу та корекції терапії.</w:t>
      </w:r>
    </w:p>
    <w:p w14:paraId="01F03194" w14:textId="77777777" w:rsidR="00B35FFC" w:rsidRDefault="00B35FFC" w:rsidP="001025C7">
      <w:pPr>
        <w:jc w:val="center"/>
        <w:rPr>
          <w:b/>
          <w:sz w:val="28"/>
          <w:szCs w:val="28"/>
          <w:lang w:val="uk-UA"/>
        </w:rPr>
      </w:pPr>
    </w:p>
    <w:p w14:paraId="0B54D13D" w14:textId="251F960D" w:rsidR="001025C7" w:rsidRPr="00474A67" w:rsidRDefault="001025C7" w:rsidP="00474A67">
      <w:pPr>
        <w:spacing w:line="360" w:lineRule="auto"/>
        <w:jc w:val="center"/>
        <w:rPr>
          <w:b/>
          <w:sz w:val="28"/>
          <w:szCs w:val="28"/>
          <w:lang w:val="uk-UA"/>
        </w:rPr>
      </w:pPr>
      <w:r w:rsidRPr="005914EE">
        <w:rPr>
          <w:b/>
          <w:sz w:val="28"/>
          <w:szCs w:val="28"/>
          <w:lang w:val="uk-UA"/>
        </w:rPr>
        <w:t xml:space="preserve">2.2. Методи </w:t>
      </w:r>
      <w:r>
        <w:rPr>
          <w:b/>
          <w:sz w:val="28"/>
          <w:szCs w:val="28"/>
          <w:lang w:val="uk-UA"/>
        </w:rPr>
        <w:t>дослідження, що були застосовані в роботі</w:t>
      </w:r>
    </w:p>
    <w:p w14:paraId="4FEBBA85" w14:textId="77777777" w:rsidR="001025C7" w:rsidRDefault="001025C7" w:rsidP="00474A67">
      <w:pPr>
        <w:spacing w:line="360" w:lineRule="auto"/>
        <w:ind w:firstLine="708"/>
        <w:jc w:val="both"/>
        <w:rPr>
          <w:i/>
          <w:iCs/>
          <w:sz w:val="28"/>
          <w:szCs w:val="28"/>
          <w:lang w:val="uk-UA"/>
        </w:rPr>
      </w:pPr>
      <w:r>
        <w:rPr>
          <w:sz w:val="28"/>
          <w:szCs w:val="28"/>
          <w:lang w:val="uk-UA"/>
        </w:rPr>
        <w:t>Клінічне спостереження розпочинали</w:t>
      </w:r>
      <w:r w:rsidRPr="0046603C">
        <w:rPr>
          <w:sz w:val="28"/>
          <w:szCs w:val="28"/>
        </w:rPr>
        <w:t xml:space="preserve"> в перші дні перебування хворих в стаціонарі, до призначення терапії. Пацієнтам проводилося повне клінічне дослідження: розпитування, збір анамнезу та огляд із застосуванням методів фізикального обстеження</w:t>
      </w:r>
      <w:r>
        <w:rPr>
          <w:sz w:val="28"/>
          <w:szCs w:val="28"/>
          <w:lang w:val="uk-UA"/>
        </w:rPr>
        <w:t xml:space="preserve"> </w:t>
      </w:r>
      <w:r w:rsidRPr="005914EE">
        <w:rPr>
          <w:sz w:val="28"/>
          <w:szCs w:val="28"/>
          <w:lang w:val="uk-UA"/>
        </w:rPr>
        <w:t xml:space="preserve">з метою уточнення особливостей клінічної симптоматики захворювань при поєднаному перебігу та залучення в патологічний процес інших органів та систем. </w:t>
      </w:r>
      <w:r w:rsidRPr="003A4A23">
        <w:rPr>
          <w:sz w:val="28"/>
          <w:szCs w:val="28"/>
          <w:lang w:val="uk-UA"/>
        </w:rPr>
        <w:t>Проведено ретельне обстеження з використанням загальноприйнятих клінічних, лабораторних, інструментальних досліджень.</w:t>
      </w:r>
      <w:r w:rsidRPr="00F85201">
        <w:rPr>
          <w:i/>
          <w:iCs/>
          <w:sz w:val="28"/>
          <w:szCs w:val="28"/>
          <w:lang w:val="uk-UA"/>
        </w:rPr>
        <w:t xml:space="preserve"> </w:t>
      </w:r>
    </w:p>
    <w:p w14:paraId="215F6459" w14:textId="023E61C8" w:rsidR="001025C7" w:rsidRDefault="001025C7" w:rsidP="001025C7">
      <w:pPr>
        <w:spacing w:line="360" w:lineRule="auto"/>
        <w:ind w:firstLine="708"/>
        <w:jc w:val="both"/>
        <w:rPr>
          <w:sz w:val="28"/>
          <w:szCs w:val="28"/>
          <w:lang w:val="uk-UA"/>
        </w:rPr>
      </w:pPr>
      <w:r w:rsidRPr="00F85201">
        <w:rPr>
          <w:sz w:val="28"/>
          <w:szCs w:val="28"/>
          <w:lang w:val="uk-UA"/>
        </w:rPr>
        <w:t>Для верифікації діагнозу «цукровий діабет» проводилося визначення стану вуглеводного обміну визначали вміст глюкози крові натще, глікемічного профілю, глікозильованого гемолобіну (</w:t>
      </w:r>
      <w:r w:rsidRPr="00F85201">
        <w:rPr>
          <w:sz w:val="28"/>
          <w:szCs w:val="28"/>
        </w:rPr>
        <w:t>HbA</w:t>
      </w:r>
      <w:r w:rsidRPr="00F85201">
        <w:rPr>
          <w:sz w:val="28"/>
          <w:szCs w:val="28"/>
          <w:lang w:val="uk-UA"/>
        </w:rPr>
        <w:t>1</w:t>
      </w:r>
      <w:r w:rsidRPr="00F85201">
        <w:rPr>
          <w:sz w:val="28"/>
          <w:szCs w:val="28"/>
        </w:rPr>
        <w:t>c</w:t>
      </w:r>
      <w:r w:rsidRPr="00F85201">
        <w:rPr>
          <w:sz w:val="28"/>
          <w:szCs w:val="28"/>
          <w:lang w:val="uk-UA"/>
        </w:rPr>
        <w:t>), вміст інсуліну, також розраховували індекс НОМА</w:t>
      </w:r>
      <w:r w:rsidR="00ED088F">
        <w:rPr>
          <w:sz w:val="28"/>
          <w:szCs w:val="28"/>
          <w:lang w:val="uk-UA"/>
        </w:rPr>
        <w:t xml:space="preserve"> </w:t>
      </w:r>
      <w:r w:rsidR="00ED088F" w:rsidRPr="001025C7">
        <w:rPr>
          <w:sz w:val="28"/>
          <w:szCs w:val="28"/>
          <w:lang w:val="uk-UA"/>
        </w:rPr>
        <w:t>(</w:t>
      </w:r>
      <w:r w:rsidR="00ED088F">
        <w:rPr>
          <w:sz w:val="28"/>
          <w:szCs w:val="28"/>
        </w:rPr>
        <w:t>Homeostasis</w:t>
      </w:r>
      <w:r w:rsidR="00ED088F" w:rsidRPr="001025C7">
        <w:rPr>
          <w:sz w:val="28"/>
          <w:szCs w:val="28"/>
          <w:lang w:val="uk-UA"/>
        </w:rPr>
        <w:t xml:space="preserve"> </w:t>
      </w:r>
      <w:r w:rsidR="00ED088F">
        <w:rPr>
          <w:sz w:val="28"/>
          <w:szCs w:val="28"/>
        </w:rPr>
        <w:t>model</w:t>
      </w:r>
      <w:r w:rsidR="00ED088F" w:rsidRPr="001025C7">
        <w:rPr>
          <w:sz w:val="28"/>
          <w:szCs w:val="28"/>
          <w:lang w:val="uk-UA"/>
        </w:rPr>
        <w:t xml:space="preserve"> </w:t>
      </w:r>
      <w:r w:rsidR="00ED088F">
        <w:rPr>
          <w:sz w:val="28"/>
          <w:szCs w:val="28"/>
        </w:rPr>
        <w:t>assessment</w:t>
      </w:r>
      <w:r w:rsidR="00ED088F" w:rsidRPr="001025C7">
        <w:rPr>
          <w:sz w:val="28"/>
          <w:szCs w:val="28"/>
          <w:lang w:val="uk-UA"/>
        </w:rPr>
        <w:t>)</w:t>
      </w:r>
      <w:r w:rsidRPr="00F85201">
        <w:rPr>
          <w:sz w:val="28"/>
          <w:szCs w:val="28"/>
          <w:lang w:val="uk-UA"/>
        </w:rPr>
        <w:t>. Глюкозу в крові визначали глюкозооксидазним методом (</w:t>
      </w:r>
      <w:r w:rsidRPr="00F85201">
        <w:rPr>
          <w:rStyle w:val="apple-style-span"/>
          <w:color w:val="000000"/>
          <w:sz w:val="28"/>
          <w:szCs w:val="28"/>
          <w:lang w:val="uk-UA"/>
        </w:rPr>
        <w:t>набір реактивів «</w:t>
      </w:r>
      <w:r w:rsidRPr="00F85201">
        <w:rPr>
          <w:rStyle w:val="apple-style-span"/>
          <w:color w:val="000000"/>
          <w:sz w:val="28"/>
          <w:szCs w:val="28"/>
          <w:lang w:val="en-US"/>
        </w:rPr>
        <w:t>Felisit</w:t>
      </w:r>
      <w:r w:rsidRPr="00F85201">
        <w:rPr>
          <w:rStyle w:val="apple-style-span"/>
          <w:color w:val="000000"/>
          <w:sz w:val="28"/>
          <w:szCs w:val="28"/>
          <w:lang w:val="uk-UA"/>
        </w:rPr>
        <w:t>», Україна</w:t>
      </w:r>
      <w:r w:rsidRPr="00F85201">
        <w:rPr>
          <w:sz w:val="28"/>
          <w:szCs w:val="28"/>
          <w:lang w:val="uk-UA"/>
        </w:rPr>
        <w:t xml:space="preserve">).  Для моніторингу вуглеводного обміну використовували середню </w:t>
      </w:r>
      <w:r w:rsidRPr="00F85201">
        <w:rPr>
          <w:sz w:val="28"/>
          <w:szCs w:val="28"/>
          <w:lang w:val="uk-UA"/>
        </w:rPr>
        <w:lastRenderedPageBreak/>
        <w:t>амплітуду добових коливань глікемії, середній добовий вміст глюкози крові натще, середню постпрандіальну глікемію. Вимірювання глікозильованого гемоглобіну</w:t>
      </w:r>
      <w:r w:rsidRPr="00F85201">
        <w:rPr>
          <w:rStyle w:val="apple-style-span"/>
          <w:color w:val="000000"/>
          <w:sz w:val="28"/>
          <w:szCs w:val="28"/>
          <w:lang w:val="uk-UA"/>
        </w:rPr>
        <w:t xml:space="preserve"> сироватки крові </w:t>
      </w:r>
      <w:r w:rsidRPr="00F85201">
        <w:rPr>
          <w:rStyle w:val="apple-style-span"/>
          <w:color w:val="000000"/>
          <w:sz w:val="28"/>
          <w:szCs w:val="28"/>
        </w:rPr>
        <w:t xml:space="preserve">проводили </w:t>
      </w:r>
      <w:r w:rsidRPr="00F85201">
        <w:rPr>
          <w:rStyle w:val="apple-style-span"/>
          <w:color w:val="000000"/>
          <w:sz w:val="28"/>
          <w:szCs w:val="28"/>
          <w:lang w:val="uk-UA"/>
        </w:rPr>
        <w:t>імуноферментним методом</w:t>
      </w:r>
      <w:r w:rsidR="00ED088F">
        <w:rPr>
          <w:rStyle w:val="apple-style-span"/>
          <w:color w:val="000000"/>
          <w:sz w:val="28"/>
          <w:szCs w:val="28"/>
          <w:lang w:val="uk-UA"/>
        </w:rPr>
        <w:t xml:space="preserve"> </w:t>
      </w:r>
      <w:r w:rsidRPr="00F85201">
        <w:rPr>
          <w:sz w:val="28"/>
          <w:szCs w:val="28"/>
          <w:lang w:val="uk-UA"/>
        </w:rPr>
        <w:t>(</w:t>
      </w:r>
      <w:r w:rsidRPr="00F85201">
        <w:rPr>
          <w:rStyle w:val="apple-style-span"/>
          <w:color w:val="000000"/>
          <w:sz w:val="28"/>
          <w:szCs w:val="28"/>
          <w:lang w:val="uk-UA"/>
        </w:rPr>
        <w:t>набір реактивів «Диабет тест», Росія)</w:t>
      </w:r>
      <w:r w:rsidRPr="00F85201">
        <w:rPr>
          <w:sz w:val="28"/>
          <w:szCs w:val="28"/>
          <w:lang w:val="uk-UA"/>
        </w:rPr>
        <w:t>.</w:t>
      </w:r>
      <w:r>
        <w:rPr>
          <w:sz w:val="28"/>
          <w:szCs w:val="28"/>
        </w:rPr>
        <w:t xml:space="preserve"> Концентрації імунореактивного інсуліну визначали твердофазним ензимозв'язаним імуносорбентним сендвіч-методом з використанням набору реактивів «DRG» (Німеччина). </w:t>
      </w:r>
    </w:p>
    <w:p w14:paraId="6399709D" w14:textId="6C822CDA" w:rsidR="001025C7" w:rsidRPr="001025C7" w:rsidRDefault="001025C7" w:rsidP="001025C7">
      <w:pPr>
        <w:autoSpaceDE w:val="0"/>
        <w:spacing w:line="360" w:lineRule="auto"/>
        <w:jc w:val="both"/>
        <w:rPr>
          <w:iCs/>
          <w:sz w:val="28"/>
          <w:szCs w:val="28"/>
          <w:lang w:val="uk-UA"/>
        </w:rPr>
      </w:pPr>
      <w:r w:rsidRPr="00F85201">
        <w:rPr>
          <w:sz w:val="28"/>
          <w:szCs w:val="28"/>
          <w:lang w:val="uk-UA"/>
        </w:rPr>
        <w:tab/>
      </w:r>
      <w:r w:rsidRPr="001025C7">
        <w:rPr>
          <w:sz w:val="28"/>
          <w:szCs w:val="28"/>
          <w:lang w:val="uk-UA"/>
        </w:rPr>
        <w:t xml:space="preserve">Обчислювали </w:t>
      </w:r>
      <w:r>
        <w:rPr>
          <w:sz w:val="28"/>
          <w:szCs w:val="28"/>
        </w:rPr>
        <w:t>HOMA</w:t>
      </w:r>
      <w:r w:rsidRPr="001025C7">
        <w:rPr>
          <w:sz w:val="28"/>
          <w:szCs w:val="28"/>
          <w:lang w:val="uk-UA"/>
        </w:rPr>
        <w:t xml:space="preserve">, що є критерієм ІР, за формулою: </w:t>
      </w:r>
      <w:r w:rsidRPr="00E77CA3">
        <w:rPr>
          <w:iCs/>
          <w:sz w:val="28"/>
          <w:szCs w:val="28"/>
        </w:rPr>
        <w:t>HOMA</w:t>
      </w:r>
      <w:r w:rsidRPr="001025C7">
        <w:rPr>
          <w:iCs/>
          <w:sz w:val="28"/>
          <w:szCs w:val="28"/>
          <w:lang w:val="uk-UA"/>
        </w:rPr>
        <w:t>=інсулін (мкОД/мл)×глюкоза (ммоль/л)/22,5.</w:t>
      </w:r>
    </w:p>
    <w:p w14:paraId="10821F6A" w14:textId="77777777" w:rsidR="001025C7" w:rsidRDefault="001025C7" w:rsidP="001025C7">
      <w:pPr>
        <w:spacing w:line="360" w:lineRule="auto"/>
        <w:ind w:firstLine="709"/>
        <w:jc w:val="both"/>
        <w:rPr>
          <w:sz w:val="28"/>
          <w:szCs w:val="28"/>
          <w:lang w:val="uk-UA"/>
        </w:rPr>
      </w:pPr>
      <w:r w:rsidRPr="005914EE">
        <w:rPr>
          <w:sz w:val="28"/>
          <w:szCs w:val="28"/>
          <w:lang w:val="uk-UA"/>
        </w:rPr>
        <w:t xml:space="preserve">Тяжкість ожиріння оцінювали згідно з критеріями </w:t>
      </w:r>
      <w:r w:rsidRPr="005914EE">
        <w:rPr>
          <w:rStyle w:val="apple-style-span"/>
          <w:sz w:val="28"/>
          <w:szCs w:val="28"/>
        </w:rPr>
        <w:t>International</w:t>
      </w:r>
      <w:r w:rsidRPr="005914EE">
        <w:rPr>
          <w:rStyle w:val="apple-style-span"/>
          <w:sz w:val="28"/>
          <w:szCs w:val="28"/>
          <w:lang w:val="uk-UA"/>
        </w:rPr>
        <w:t xml:space="preserve"> </w:t>
      </w:r>
      <w:r w:rsidRPr="005914EE">
        <w:rPr>
          <w:rStyle w:val="apple-style-span"/>
          <w:sz w:val="28"/>
          <w:szCs w:val="28"/>
        </w:rPr>
        <w:t>Diabetes</w:t>
      </w:r>
      <w:r w:rsidRPr="005914EE">
        <w:rPr>
          <w:rStyle w:val="apple-style-span"/>
          <w:sz w:val="28"/>
          <w:szCs w:val="28"/>
          <w:lang w:val="uk-UA"/>
        </w:rPr>
        <w:t xml:space="preserve"> </w:t>
      </w:r>
      <w:r w:rsidRPr="005914EE">
        <w:rPr>
          <w:rStyle w:val="apple-style-span"/>
          <w:sz w:val="28"/>
          <w:szCs w:val="28"/>
        </w:rPr>
        <w:t>Federation</w:t>
      </w:r>
      <w:r w:rsidRPr="005914EE">
        <w:rPr>
          <w:rStyle w:val="apple-style-span"/>
          <w:sz w:val="28"/>
          <w:szCs w:val="28"/>
          <w:lang w:val="uk-UA"/>
        </w:rPr>
        <w:t xml:space="preserve"> (</w:t>
      </w:r>
      <w:r w:rsidRPr="005914EE">
        <w:rPr>
          <w:rStyle w:val="apple-style-span"/>
          <w:sz w:val="28"/>
          <w:szCs w:val="28"/>
        </w:rPr>
        <w:t>IDF</w:t>
      </w:r>
      <w:r w:rsidRPr="005914EE">
        <w:rPr>
          <w:rStyle w:val="apple-style-span"/>
          <w:sz w:val="28"/>
          <w:szCs w:val="28"/>
          <w:lang w:val="uk-UA"/>
        </w:rPr>
        <w:t xml:space="preserve">) 2005 р. </w:t>
      </w:r>
      <w:r w:rsidRPr="005914EE">
        <w:rPr>
          <w:sz w:val="28"/>
          <w:szCs w:val="28"/>
          <w:lang w:val="uk-UA"/>
        </w:rPr>
        <w:t>на підставі розрахунку індексу маси тіла</w:t>
      </w:r>
      <w:r>
        <w:rPr>
          <w:sz w:val="28"/>
          <w:szCs w:val="28"/>
          <w:lang w:val="uk-UA"/>
        </w:rPr>
        <w:t xml:space="preserve"> (ІМТ)</w:t>
      </w:r>
      <w:r w:rsidRPr="005914EE">
        <w:rPr>
          <w:rStyle w:val="apple-style-span"/>
          <w:sz w:val="28"/>
          <w:szCs w:val="28"/>
          <w:lang w:val="uk-UA"/>
        </w:rPr>
        <w:t xml:space="preserve"> [27].</w:t>
      </w:r>
    </w:p>
    <w:p w14:paraId="6AFBD9F5" w14:textId="77777777" w:rsidR="001025C7" w:rsidRDefault="001025C7" w:rsidP="001025C7">
      <w:pPr>
        <w:spacing w:line="360" w:lineRule="auto"/>
        <w:ind w:firstLine="709"/>
        <w:jc w:val="both"/>
        <w:rPr>
          <w:iCs/>
          <w:sz w:val="28"/>
          <w:szCs w:val="28"/>
          <w:lang w:val="uk-UA"/>
        </w:rPr>
      </w:pPr>
      <w:r w:rsidRPr="005914EE">
        <w:rPr>
          <w:sz w:val="28"/>
          <w:szCs w:val="28"/>
          <w:lang w:val="uk-UA"/>
        </w:rPr>
        <w:t>Вираховували ІМТ за формулою Кетлє:</w:t>
      </w:r>
      <w:r w:rsidRPr="00C53D23">
        <w:rPr>
          <w:sz w:val="28"/>
          <w:szCs w:val="28"/>
          <w:lang w:val="uk-UA"/>
        </w:rPr>
        <w:t xml:space="preserve"> </w:t>
      </w:r>
      <w:r w:rsidRPr="003A4A23">
        <w:rPr>
          <w:iCs/>
          <w:sz w:val="28"/>
          <w:szCs w:val="28"/>
          <w:lang w:val="uk-UA"/>
        </w:rPr>
        <w:t>ІМТ = вага(кг)/ ріст (м</w:t>
      </w:r>
      <w:r w:rsidRPr="003A4A23">
        <w:rPr>
          <w:iCs/>
          <w:sz w:val="28"/>
          <w:szCs w:val="28"/>
          <w:vertAlign w:val="superscript"/>
          <w:lang w:val="uk-UA"/>
        </w:rPr>
        <w:t>2</w:t>
      </w:r>
      <w:r w:rsidRPr="003A4A23">
        <w:rPr>
          <w:iCs/>
          <w:sz w:val="28"/>
          <w:szCs w:val="28"/>
          <w:lang w:val="uk-UA"/>
        </w:rPr>
        <w:t>).</w:t>
      </w:r>
    </w:p>
    <w:p w14:paraId="2E5B5763" w14:textId="6A6DD4EA" w:rsidR="001025C7" w:rsidRPr="001025C7" w:rsidRDefault="001025C7" w:rsidP="001025C7">
      <w:pPr>
        <w:spacing w:line="360" w:lineRule="auto"/>
        <w:ind w:firstLine="709"/>
        <w:jc w:val="both"/>
        <w:rPr>
          <w:i/>
          <w:color w:val="333399"/>
          <w:sz w:val="28"/>
          <w:szCs w:val="28"/>
          <w:lang w:val="uk-UA"/>
        </w:rPr>
      </w:pPr>
      <w:r w:rsidRPr="005914EE">
        <w:rPr>
          <w:sz w:val="28"/>
          <w:szCs w:val="28"/>
          <w:lang w:val="uk-UA"/>
        </w:rPr>
        <w:t>ІМТ в межах 18,5-24,9 оцінювали як нормальний, 25-29,9 - як надлишкову масу тіла, 30,0-34,9 - як ожиріння 1 ступеня, 35,0-39,9 – ожиріння 2 ступеня, більше 40,0 – ожиріння 3 ступеня.</w:t>
      </w:r>
    </w:p>
    <w:p w14:paraId="01344B08" w14:textId="77777777" w:rsidR="001025C7" w:rsidRPr="002A42D5" w:rsidRDefault="001025C7" w:rsidP="001025C7">
      <w:pPr>
        <w:pStyle w:val="a6"/>
        <w:spacing w:line="360" w:lineRule="auto"/>
        <w:ind w:firstLine="708"/>
        <w:jc w:val="both"/>
        <w:rPr>
          <w:rFonts w:ascii="Times New Roman" w:hAnsi="Times New Roman"/>
          <w:sz w:val="28"/>
          <w:szCs w:val="28"/>
        </w:rPr>
      </w:pPr>
      <w:r w:rsidRPr="002A42D5">
        <w:rPr>
          <w:rFonts w:ascii="Times New Roman" w:hAnsi="Times New Roman"/>
          <w:sz w:val="28"/>
          <w:szCs w:val="28"/>
          <w:lang w:val="uk-UA"/>
        </w:rPr>
        <w:t>Для визначення вмісту ЖК у сироватці крові імуноферментним методом використовували набір реактивів фірми «</w:t>
      </w:r>
      <w:r w:rsidRPr="002A42D5">
        <w:rPr>
          <w:rFonts w:ascii="Times New Roman" w:hAnsi="Times New Roman"/>
          <w:sz w:val="28"/>
          <w:szCs w:val="28"/>
          <w:lang w:val="en-US"/>
        </w:rPr>
        <w:t>Dialab</w:t>
      </w:r>
      <w:r w:rsidRPr="002A42D5">
        <w:rPr>
          <w:rFonts w:ascii="Times New Roman" w:hAnsi="Times New Roman"/>
          <w:sz w:val="28"/>
          <w:szCs w:val="28"/>
          <w:lang w:val="uk-UA"/>
        </w:rPr>
        <w:t>» (Австрія).</w:t>
      </w:r>
    </w:p>
    <w:p w14:paraId="4E2F321F" w14:textId="77777777" w:rsidR="001025C7" w:rsidRPr="002A42D5" w:rsidRDefault="001025C7" w:rsidP="001025C7">
      <w:pPr>
        <w:spacing w:line="360" w:lineRule="auto"/>
        <w:ind w:firstLine="709"/>
        <w:jc w:val="both"/>
        <w:rPr>
          <w:sz w:val="28"/>
          <w:szCs w:val="28"/>
          <w:lang w:val="uk-UA"/>
        </w:rPr>
      </w:pPr>
      <w:r w:rsidRPr="002A42D5">
        <w:rPr>
          <w:sz w:val="28"/>
          <w:szCs w:val="28"/>
          <w:lang w:val="uk-UA"/>
        </w:rPr>
        <w:t>Рівень ФРФ-</w:t>
      </w:r>
      <w:r w:rsidRPr="002A42D5">
        <w:rPr>
          <w:sz w:val="28"/>
          <w:szCs w:val="28"/>
          <w:shd w:val="clear" w:color="auto" w:fill="FDFBF8"/>
          <w:lang w:val="uk-UA"/>
        </w:rPr>
        <w:t>19</w:t>
      </w:r>
      <w:r w:rsidRPr="002A42D5">
        <w:rPr>
          <w:sz w:val="28"/>
          <w:szCs w:val="28"/>
          <w:lang w:val="uk-UA"/>
        </w:rPr>
        <w:t xml:space="preserve"> досліджували імуноферментним методом (набір реактивів «</w:t>
      </w:r>
      <w:hyperlink r:id="rId12" w:tgtFrame="_blank" w:history="1">
        <w:r w:rsidRPr="002A42D5">
          <w:rPr>
            <w:rStyle w:val="a5"/>
            <w:color w:val="auto"/>
            <w:sz w:val="28"/>
            <w:szCs w:val="28"/>
            <w:u w:val="none"/>
            <w:shd w:val="clear" w:color="auto" w:fill="FFFFFF"/>
          </w:rPr>
          <w:t>BioVendor</w:t>
        </w:r>
      </w:hyperlink>
      <w:r w:rsidRPr="002A42D5">
        <w:rPr>
          <w:sz w:val="28"/>
          <w:szCs w:val="28"/>
          <w:lang w:val="uk-UA"/>
        </w:rPr>
        <w:t>», Чеська республіка).</w:t>
      </w:r>
      <w:r w:rsidRPr="002A42D5">
        <w:rPr>
          <w:sz w:val="28"/>
          <w:szCs w:val="28"/>
          <w:lang w:val="uk-UA"/>
        </w:rPr>
        <w:tab/>
      </w:r>
    </w:p>
    <w:p w14:paraId="03A29C4B" w14:textId="5A1D4188" w:rsidR="001025C7" w:rsidRPr="0066513C" w:rsidRDefault="001025C7" w:rsidP="001025C7">
      <w:pPr>
        <w:spacing w:line="360" w:lineRule="auto"/>
        <w:ind w:firstLine="709"/>
        <w:jc w:val="both"/>
        <w:rPr>
          <w:sz w:val="28"/>
          <w:szCs w:val="28"/>
          <w:lang w:val="uk-UA"/>
        </w:rPr>
      </w:pPr>
      <w:r w:rsidRPr="001025C7">
        <w:rPr>
          <w:sz w:val="28"/>
          <w:szCs w:val="28"/>
          <w:lang w:val="uk-UA"/>
        </w:rPr>
        <w:t xml:space="preserve">Стан ліпідного обміну оцінювали за вмістом </w:t>
      </w:r>
      <w:r w:rsidR="00892061">
        <w:rPr>
          <w:sz w:val="28"/>
          <w:szCs w:val="28"/>
          <w:lang w:val="uk-UA"/>
        </w:rPr>
        <w:t>ЗХ</w:t>
      </w:r>
      <w:r w:rsidRPr="001025C7">
        <w:rPr>
          <w:sz w:val="28"/>
          <w:szCs w:val="28"/>
          <w:lang w:val="uk-UA"/>
        </w:rPr>
        <w:t xml:space="preserve">, </w:t>
      </w:r>
      <w:r w:rsidR="00892061">
        <w:rPr>
          <w:sz w:val="28"/>
          <w:szCs w:val="28"/>
          <w:lang w:val="uk-UA"/>
        </w:rPr>
        <w:t>ТГ</w:t>
      </w:r>
      <w:r w:rsidRPr="001025C7">
        <w:rPr>
          <w:sz w:val="28"/>
          <w:szCs w:val="28"/>
          <w:lang w:val="uk-UA"/>
        </w:rPr>
        <w:t xml:space="preserve">, </w:t>
      </w:r>
      <w:r w:rsidR="00892061">
        <w:rPr>
          <w:sz w:val="28"/>
          <w:szCs w:val="28"/>
          <w:lang w:val="uk-UA"/>
        </w:rPr>
        <w:t>ХС ЛПНЩ</w:t>
      </w:r>
      <w:r w:rsidRPr="001025C7">
        <w:rPr>
          <w:sz w:val="28"/>
          <w:szCs w:val="28"/>
          <w:lang w:val="uk-UA"/>
        </w:rPr>
        <w:t xml:space="preserve">, </w:t>
      </w:r>
      <w:r w:rsidR="00892061">
        <w:rPr>
          <w:sz w:val="28"/>
          <w:szCs w:val="28"/>
          <w:lang w:val="uk-UA"/>
        </w:rPr>
        <w:t>ХС ЛПДНЩ</w:t>
      </w:r>
      <w:r w:rsidRPr="001025C7">
        <w:rPr>
          <w:sz w:val="28"/>
          <w:szCs w:val="28"/>
          <w:lang w:val="uk-UA"/>
        </w:rPr>
        <w:t xml:space="preserve">, </w:t>
      </w:r>
      <w:r w:rsidR="00892061">
        <w:rPr>
          <w:sz w:val="28"/>
          <w:szCs w:val="28"/>
          <w:lang w:val="uk-UA"/>
        </w:rPr>
        <w:t>ХС ЛПВЩ</w:t>
      </w:r>
      <w:r w:rsidRPr="001025C7">
        <w:rPr>
          <w:sz w:val="28"/>
          <w:szCs w:val="28"/>
          <w:lang w:val="uk-UA"/>
        </w:rPr>
        <w:t xml:space="preserve"> </w:t>
      </w:r>
      <w:r w:rsidRPr="00063BE3">
        <w:rPr>
          <w:sz w:val="28"/>
          <w:szCs w:val="28"/>
          <w:lang w:val="uk-UA"/>
        </w:rPr>
        <w:t xml:space="preserve">проводили </w:t>
      </w:r>
      <w:r w:rsidRPr="001025C7">
        <w:rPr>
          <w:sz w:val="28"/>
          <w:szCs w:val="28"/>
          <w:lang w:val="uk-UA"/>
        </w:rPr>
        <w:t xml:space="preserve"> за доплмогою </w:t>
      </w:r>
      <w:r w:rsidRPr="00063BE3">
        <w:rPr>
          <w:sz w:val="28"/>
          <w:szCs w:val="28"/>
          <w:lang w:val="uk-UA"/>
        </w:rPr>
        <w:t>імуноферментн</w:t>
      </w:r>
      <w:r w:rsidRPr="001025C7">
        <w:rPr>
          <w:sz w:val="28"/>
          <w:szCs w:val="28"/>
          <w:lang w:val="uk-UA"/>
        </w:rPr>
        <w:t xml:space="preserve">ого </w:t>
      </w:r>
      <w:r w:rsidRPr="00063BE3">
        <w:rPr>
          <w:sz w:val="28"/>
          <w:szCs w:val="28"/>
          <w:lang w:val="uk-UA"/>
        </w:rPr>
        <w:t>метод</w:t>
      </w:r>
      <w:r w:rsidRPr="001025C7">
        <w:rPr>
          <w:sz w:val="28"/>
          <w:szCs w:val="28"/>
          <w:lang w:val="uk-UA"/>
        </w:rPr>
        <w:t>а</w:t>
      </w:r>
      <w:r w:rsidRPr="00063BE3">
        <w:rPr>
          <w:sz w:val="28"/>
          <w:szCs w:val="28"/>
          <w:lang w:val="uk-UA"/>
        </w:rPr>
        <w:t xml:space="preserve"> </w:t>
      </w:r>
      <w:r w:rsidRPr="00063BE3">
        <w:rPr>
          <w:rStyle w:val="apple-style-span"/>
          <w:sz w:val="28"/>
          <w:szCs w:val="28"/>
          <w:lang w:val="uk-UA"/>
        </w:rPr>
        <w:t>(набір реактивів «</w:t>
      </w:r>
      <w:r w:rsidRPr="00063BE3">
        <w:rPr>
          <w:rStyle w:val="apple-style-span"/>
          <w:color w:val="000000"/>
          <w:sz w:val="28"/>
          <w:szCs w:val="28"/>
          <w:lang w:val="en-US"/>
        </w:rPr>
        <w:t>Dac</w:t>
      </w:r>
      <w:r w:rsidRPr="00063BE3">
        <w:rPr>
          <w:rStyle w:val="apple-style-span"/>
          <w:color w:val="000000"/>
          <w:sz w:val="28"/>
          <w:szCs w:val="28"/>
          <w:lang w:val="uk-UA"/>
        </w:rPr>
        <w:t xml:space="preserve"> </w:t>
      </w:r>
      <w:r w:rsidRPr="00063BE3">
        <w:rPr>
          <w:rStyle w:val="apple-style-span"/>
          <w:color w:val="000000"/>
          <w:sz w:val="28"/>
          <w:szCs w:val="28"/>
          <w:lang w:val="en-US"/>
        </w:rPr>
        <w:t>spectrum</w:t>
      </w:r>
      <w:r w:rsidRPr="00063BE3">
        <w:rPr>
          <w:rStyle w:val="apple-style-span"/>
          <w:color w:val="000000"/>
          <w:sz w:val="28"/>
          <w:szCs w:val="28"/>
          <w:lang w:val="uk-UA"/>
        </w:rPr>
        <w:t xml:space="preserve"> </w:t>
      </w:r>
      <w:r w:rsidRPr="00063BE3">
        <w:rPr>
          <w:rStyle w:val="apple-style-span"/>
          <w:color w:val="000000"/>
          <w:sz w:val="28"/>
          <w:szCs w:val="28"/>
          <w:lang w:val="en-US"/>
        </w:rPr>
        <w:t>med</w:t>
      </w:r>
      <w:r w:rsidRPr="00063BE3">
        <w:rPr>
          <w:rStyle w:val="apple-style-span"/>
          <w:color w:val="000000"/>
          <w:sz w:val="28"/>
          <w:szCs w:val="28"/>
          <w:lang w:val="uk-UA"/>
        </w:rPr>
        <w:t>», Молдова</w:t>
      </w:r>
      <w:r w:rsidRPr="00063BE3">
        <w:rPr>
          <w:sz w:val="28"/>
          <w:szCs w:val="28"/>
          <w:lang w:val="uk-UA"/>
        </w:rPr>
        <w:t>).</w:t>
      </w:r>
      <w:r w:rsidRPr="001025C7">
        <w:rPr>
          <w:sz w:val="28"/>
          <w:szCs w:val="28"/>
          <w:lang w:val="uk-UA"/>
        </w:rPr>
        <w:t xml:space="preserve"> </w:t>
      </w:r>
      <w:r w:rsidRPr="00992838">
        <w:rPr>
          <w:sz w:val="28"/>
          <w:szCs w:val="28"/>
          <w:lang w:val="uk-UA"/>
        </w:rPr>
        <w:t>Проводили розрахунок коефіцієнта атерогенності (КА)</w:t>
      </w:r>
      <w:r w:rsidRPr="004631DF">
        <w:rPr>
          <w:sz w:val="28"/>
          <w:szCs w:val="28"/>
        </w:rPr>
        <w:t xml:space="preserve"> </w:t>
      </w:r>
      <w:r w:rsidRPr="00992838">
        <w:rPr>
          <w:sz w:val="28"/>
          <w:szCs w:val="28"/>
          <w:lang w:val="uk-UA"/>
        </w:rPr>
        <w:t xml:space="preserve">за формулою </w:t>
      </w:r>
      <w:r w:rsidRPr="0066513C">
        <w:rPr>
          <w:sz w:val="28"/>
          <w:szCs w:val="28"/>
          <w:lang w:val="uk-UA"/>
        </w:rPr>
        <w:t xml:space="preserve">Клімова А.М.: </w:t>
      </w:r>
    </w:p>
    <w:p w14:paraId="10529DB3" w14:textId="2F7805AE" w:rsidR="001025C7" w:rsidRPr="003A4A23" w:rsidRDefault="001025C7" w:rsidP="001025C7">
      <w:pPr>
        <w:spacing w:line="360" w:lineRule="auto"/>
        <w:rPr>
          <w:sz w:val="28"/>
          <w:szCs w:val="28"/>
          <w:lang w:val="uk-UA"/>
        </w:rPr>
      </w:pPr>
      <w:r w:rsidRPr="0066513C">
        <w:rPr>
          <w:sz w:val="28"/>
          <w:szCs w:val="28"/>
          <w:lang w:val="uk-UA"/>
        </w:rPr>
        <w:t>КА = (ЗХ – ЛПВЩ)/ЛПВЩ</w:t>
      </w:r>
      <w:r w:rsidR="009017CB">
        <w:rPr>
          <w:sz w:val="28"/>
          <w:szCs w:val="28"/>
          <w:lang w:val="uk-UA"/>
        </w:rPr>
        <w:t>, (ммоль/л).</w:t>
      </w:r>
    </w:p>
    <w:p w14:paraId="4C789532" w14:textId="4C8E6615" w:rsidR="001025C7" w:rsidRPr="009F0AB1" w:rsidRDefault="001025C7" w:rsidP="001025C7">
      <w:pPr>
        <w:pStyle w:val="a6"/>
        <w:spacing w:line="360" w:lineRule="auto"/>
        <w:ind w:firstLine="708"/>
        <w:jc w:val="both"/>
        <w:rPr>
          <w:rFonts w:ascii="Times New Roman" w:hAnsi="Times New Roman"/>
          <w:sz w:val="28"/>
          <w:szCs w:val="28"/>
        </w:rPr>
      </w:pPr>
      <w:r w:rsidRPr="009F0AB1">
        <w:rPr>
          <w:rFonts w:ascii="Times New Roman" w:hAnsi="Times New Roman"/>
          <w:sz w:val="28"/>
          <w:szCs w:val="28"/>
        </w:rPr>
        <w:t xml:space="preserve">Рівень </w:t>
      </w:r>
      <w:r w:rsidR="00892061">
        <w:rPr>
          <w:rFonts w:ascii="Times New Roman" w:hAnsi="Times New Roman"/>
          <w:sz w:val="28"/>
          <w:szCs w:val="28"/>
        </w:rPr>
        <w:t>СРП</w:t>
      </w:r>
      <w:r w:rsidRPr="009F0AB1">
        <w:rPr>
          <w:rFonts w:ascii="Times New Roman" w:hAnsi="Times New Roman"/>
          <w:sz w:val="28"/>
          <w:szCs w:val="28"/>
        </w:rPr>
        <w:t xml:space="preserve"> в сироватці крові визначався латексним методом за допомогою набору “НВЛ Гранум”.</w:t>
      </w:r>
    </w:p>
    <w:p w14:paraId="49008FB5" w14:textId="77777777" w:rsidR="001025C7" w:rsidRPr="009F0AB1" w:rsidRDefault="001025C7" w:rsidP="001025C7">
      <w:pPr>
        <w:pStyle w:val="a6"/>
        <w:spacing w:line="360" w:lineRule="auto"/>
        <w:ind w:firstLine="708"/>
        <w:jc w:val="both"/>
        <w:rPr>
          <w:rFonts w:ascii="Times New Roman" w:hAnsi="Times New Roman"/>
          <w:sz w:val="28"/>
          <w:szCs w:val="28"/>
        </w:rPr>
      </w:pPr>
      <w:r w:rsidRPr="009F0AB1">
        <w:rPr>
          <w:rFonts w:ascii="Times New Roman" w:hAnsi="Times New Roman"/>
          <w:sz w:val="28"/>
          <w:szCs w:val="28"/>
        </w:rPr>
        <w:t xml:space="preserve">Пігментний обмін досліджували за вмістом загального білірубіну та його фракцій (кон’югованої та некон’югованої) по методу Йендрашика-Клеггорна-Грофа. Досліджувалась активність ферментів аланінамінотрансферази (АЛТ), аспартатамінотрасферази (АСТ), лужної </w:t>
      </w:r>
      <w:r w:rsidRPr="009F0AB1">
        <w:rPr>
          <w:rFonts w:ascii="Times New Roman" w:hAnsi="Times New Roman"/>
          <w:sz w:val="28"/>
          <w:szCs w:val="28"/>
        </w:rPr>
        <w:lastRenderedPageBreak/>
        <w:t>фосфатази (ЛФ), гамаглутамілтранспептидази (ГГТП) за стандарними методиками.</w:t>
      </w:r>
    </w:p>
    <w:p w14:paraId="3595E5DA" w14:textId="77777777" w:rsidR="001025C7" w:rsidRPr="009F0AB1" w:rsidRDefault="001025C7" w:rsidP="001025C7">
      <w:pPr>
        <w:pStyle w:val="a6"/>
        <w:spacing w:line="360" w:lineRule="auto"/>
        <w:ind w:firstLine="708"/>
        <w:jc w:val="both"/>
        <w:rPr>
          <w:rFonts w:ascii="Times New Roman" w:hAnsi="Times New Roman"/>
          <w:sz w:val="28"/>
          <w:szCs w:val="28"/>
        </w:rPr>
      </w:pPr>
      <w:r w:rsidRPr="009F0AB1">
        <w:rPr>
          <w:rFonts w:ascii="Times New Roman" w:hAnsi="Times New Roman"/>
          <w:sz w:val="28"/>
          <w:szCs w:val="28"/>
        </w:rPr>
        <w:t xml:space="preserve">Для визначення білкових фракцій (загальний білок, альбумін, </w:t>
      </w:r>
      <w:r w:rsidRPr="009F0AB1">
        <w:rPr>
          <w:rFonts w:ascii="Times" w:hAnsi="Times"/>
          <w:sz w:val="28"/>
          <w:szCs w:val="28"/>
        </w:rPr>
        <w:t>α</w:t>
      </w:r>
      <w:r w:rsidRPr="009F0AB1">
        <w:rPr>
          <w:rFonts w:ascii="Times" w:hAnsi="Times"/>
          <w:sz w:val="28"/>
          <w:szCs w:val="28"/>
          <w:lang w:val="uk-UA"/>
        </w:rPr>
        <w:t>-1</w:t>
      </w:r>
      <w:r w:rsidRPr="009F0AB1">
        <w:rPr>
          <w:rFonts w:ascii="Times New Roman" w:hAnsi="Times New Roman"/>
          <w:sz w:val="28"/>
          <w:szCs w:val="28"/>
        </w:rPr>
        <w:t xml:space="preserve">-глобуліну, </w:t>
      </w:r>
      <w:r w:rsidRPr="009F0AB1">
        <w:rPr>
          <w:rFonts w:ascii="Times" w:hAnsi="Times"/>
          <w:sz w:val="28"/>
          <w:szCs w:val="28"/>
        </w:rPr>
        <w:t>α</w:t>
      </w:r>
      <w:r w:rsidRPr="009F0AB1">
        <w:rPr>
          <w:rFonts w:ascii="Times" w:hAnsi="Times"/>
          <w:sz w:val="28"/>
          <w:szCs w:val="28"/>
          <w:lang w:val="uk-UA"/>
        </w:rPr>
        <w:t>-</w:t>
      </w:r>
      <w:r w:rsidRPr="009F0AB1">
        <w:rPr>
          <w:rFonts w:ascii="Times" w:hAnsi="Times"/>
          <w:sz w:val="28"/>
          <w:szCs w:val="28"/>
        </w:rPr>
        <w:t>2-</w:t>
      </w:r>
      <w:r w:rsidRPr="009F0AB1">
        <w:rPr>
          <w:rFonts w:ascii="Times New Roman" w:hAnsi="Times New Roman"/>
          <w:sz w:val="28"/>
          <w:szCs w:val="28"/>
        </w:rPr>
        <w:t xml:space="preserve">глобуліну, </w:t>
      </w:r>
      <w:r w:rsidRPr="009F0AB1">
        <w:rPr>
          <w:rFonts w:ascii="Times" w:hAnsi="Times"/>
          <w:sz w:val="28"/>
          <w:szCs w:val="28"/>
        </w:rPr>
        <w:t>β</w:t>
      </w:r>
      <w:r w:rsidRPr="009F0AB1">
        <w:rPr>
          <w:rFonts w:ascii="Times" w:hAnsi="Times"/>
          <w:sz w:val="28"/>
          <w:szCs w:val="28"/>
          <w:lang w:val="uk-UA"/>
        </w:rPr>
        <w:t>-</w:t>
      </w:r>
      <w:r w:rsidRPr="009F0AB1">
        <w:rPr>
          <w:rFonts w:ascii="Times New Roman" w:hAnsi="Times New Roman"/>
          <w:sz w:val="28"/>
          <w:szCs w:val="28"/>
        </w:rPr>
        <w:t xml:space="preserve">глобуліну, </w:t>
      </w:r>
      <w:r w:rsidRPr="009F0AB1">
        <w:rPr>
          <w:rFonts w:ascii="Times" w:hAnsi="Times"/>
          <w:sz w:val="28"/>
          <w:szCs w:val="28"/>
        </w:rPr>
        <w:t>γ</w:t>
      </w:r>
      <w:r w:rsidRPr="009F0AB1">
        <w:rPr>
          <w:rFonts w:ascii="Times" w:hAnsi="Times"/>
          <w:sz w:val="28"/>
          <w:szCs w:val="28"/>
          <w:lang w:val="uk-UA"/>
        </w:rPr>
        <w:t>-глобуліну</w:t>
      </w:r>
      <w:r w:rsidRPr="009F0AB1">
        <w:rPr>
          <w:rFonts w:ascii="Times" w:hAnsi="Times"/>
          <w:sz w:val="28"/>
          <w:szCs w:val="28"/>
        </w:rPr>
        <w:t>)</w:t>
      </w:r>
      <w:r w:rsidRPr="009F0AB1">
        <w:rPr>
          <w:rFonts w:ascii="Times New Roman" w:hAnsi="Times New Roman"/>
          <w:sz w:val="28"/>
          <w:szCs w:val="28"/>
        </w:rPr>
        <w:t xml:space="preserve"> в сироватці крові застосовували метод електрофоретичного фракціонування.</w:t>
      </w:r>
    </w:p>
    <w:p w14:paraId="529FA087" w14:textId="4D50B36F" w:rsidR="001025C7" w:rsidRPr="001025C7" w:rsidRDefault="001025C7" w:rsidP="001025C7">
      <w:pPr>
        <w:pStyle w:val="a6"/>
        <w:spacing w:line="360" w:lineRule="auto"/>
        <w:ind w:firstLine="708"/>
        <w:jc w:val="both"/>
        <w:rPr>
          <w:rFonts w:ascii="Times New Roman" w:hAnsi="Times New Roman"/>
          <w:color w:val="000000"/>
          <w:sz w:val="28"/>
          <w:szCs w:val="28"/>
          <w:lang w:val="uk-UA"/>
        </w:rPr>
      </w:pPr>
      <w:r w:rsidRPr="009F0AB1">
        <w:rPr>
          <w:rFonts w:ascii="Times New Roman" w:hAnsi="Times New Roman"/>
          <w:sz w:val="28"/>
          <w:szCs w:val="28"/>
          <w:lang w:val="uk-UA"/>
        </w:rPr>
        <w:t xml:space="preserve">Обстеженим хворим проводилося </w:t>
      </w:r>
      <w:r w:rsidRPr="009F0AB1">
        <w:rPr>
          <w:rFonts w:ascii="Times New Roman" w:hAnsi="Times New Roman"/>
          <w:spacing w:val="2"/>
          <w:sz w:val="28"/>
          <w:szCs w:val="28"/>
          <w:lang w:eastAsia="uk-UA"/>
        </w:rPr>
        <w:t>БФДЗ за класичною методикою</w:t>
      </w:r>
      <w:r w:rsidRPr="009F0AB1">
        <w:rPr>
          <w:rFonts w:ascii="Times New Roman" w:hAnsi="Times New Roman"/>
          <w:sz w:val="28"/>
          <w:szCs w:val="28"/>
          <w:lang w:val="uk-UA"/>
        </w:rPr>
        <w:t xml:space="preserve"> з подальшим визначенням фізико-хімічних, біохімічних і бактеріологічних властивостей жовчі. БФДЗ у модифікації В.А. Максимова проводилося з використанням двоканального зонда, що запобігало змішуванню шлункового і дуоденального вмісту. У процесі дослідження здійснювалося розмежування трьох порцій дуоденального вмісту з подальшим його клініко-лабораторним і біохімічним дослідженням за Максимовим В.А. та співавт.</w:t>
      </w:r>
      <w:r w:rsidR="00ED088F">
        <w:rPr>
          <w:rFonts w:ascii="Times New Roman" w:hAnsi="Times New Roman"/>
          <w:sz w:val="28"/>
          <w:szCs w:val="28"/>
          <w:lang w:val="uk-UA"/>
        </w:rPr>
        <w:t xml:space="preserve"> </w:t>
      </w:r>
      <w:r w:rsidRPr="009F0AB1">
        <w:rPr>
          <w:rFonts w:ascii="Times New Roman" w:hAnsi="Times New Roman"/>
          <w:sz w:val="28"/>
          <w:szCs w:val="28"/>
          <w:lang w:val="uk-UA"/>
        </w:rPr>
        <w:t xml:space="preserve">(1997). </w:t>
      </w:r>
      <w:r w:rsidRPr="001025C7">
        <w:rPr>
          <w:rStyle w:val="apple-style-span"/>
          <w:color w:val="000000"/>
          <w:sz w:val="28"/>
          <w:szCs w:val="28"/>
          <w:lang w:val="uk-UA"/>
        </w:rPr>
        <w:t xml:space="preserve"> </w:t>
      </w:r>
    </w:p>
    <w:p w14:paraId="50DE4E0F" w14:textId="12F894A8" w:rsidR="001025C7" w:rsidRDefault="001025C7" w:rsidP="001025C7">
      <w:pPr>
        <w:pStyle w:val="a6"/>
        <w:spacing w:line="360" w:lineRule="auto"/>
        <w:ind w:firstLine="708"/>
        <w:jc w:val="both"/>
        <w:rPr>
          <w:rFonts w:ascii="Times New Roman" w:hAnsi="Times New Roman"/>
          <w:sz w:val="28"/>
          <w:szCs w:val="28"/>
        </w:rPr>
      </w:pPr>
      <w:r w:rsidRPr="004B30E8">
        <w:rPr>
          <w:rFonts w:ascii="Times New Roman" w:hAnsi="Times New Roman"/>
          <w:sz w:val="28"/>
          <w:szCs w:val="28"/>
          <w:lang w:val="uk-UA"/>
        </w:rPr>
        <w:t>З метою вивчення змін моторно-евакуаторної й холесекреторної функції біліарної системи проводили двоетапне ультразвукове дослідження – холецистосонографію</w:t>
      </w:r>
      <w:r w:rsidRPr="001025C7">
        <w:rPr>
          <w:rFonts w:ascii="Times New Roman" w:hAnsi="Times New Roman"/>
          <w:sz w:val="28"/>
          <w:szCs w:val="28"/>
          <w:lang w:val="uk-UA"/>
        </w:rPr>
        <w:t xml:space="preserve">. </w:t>
      </w:r>
      <w:r w:rsidRPr="008C218B">
        <w:rPr>
          <w:rFonts w:ascii="Times New Roman" w:hAnsi="Times New Roman"/>
          <w:sz w:val="28"/>
          <w:szCs w:val="28"/>
          <w:lang w:val="uk-UA"/>
        </w:rPr>
        <w:t>Ультразвукове дослідження</w:t>
      </w:r>
      <w:r>
        <w:rPr>
          <w:rFonts w:ascii="Times New Roman" w:hAnsi="Times New Roman"/>
          <w:sz w:val="28"/>
          <w:szCs w:val="28"/>
          <w:lang w:val="uk-UA"/>
        </w:rPr>
        <w:t xml:space="preserve"> </w:t>
      </w:r>
      <w:r w:rsidRPr="008C218B">
        <w:rPr>
          <w:rFonts w:ascii="Times New Roman" w:hAnsi="Times New Roman"/>
          <w:sz w:val="28"/>
          <w:szCs w:val="28"/>
          <w:lang w:val="uk-UA"/>
        </w:rPr>
        <w:t>здійснювали на сканері</w:t>
      </w:r>
      <w:r w:rsidRPr="000A2CF3">
        <w:rPr>
          <w:rFonts w:ascii="Times New Roman" w:hAnsi="Times New Roman"/>
          <w:sz w:val="28"/>
          <w:szCs w:val="28"/>
        </w:rPr>
        <w:t xml:space="preserve"> </w:t>
      </w:r>
      <w:r w:rsidRPr="004B30E8">
        <w:rPr>
          <w:rStyle w:val="apple-style-span"/>
          <w:color w:val="000000"/>
          <w:sz w:val="28"/>
          <w:szCs w:val="28"/>
          <w:lang w:val="uk-UA"/>
        </w:rPr>
        <w:t>«</w:t>
      </w:r>
      <w:r>
        <w:rPr>
          <w:rStyle w:val="apple-style-span"/>
          <w:color w:val="000000"/>
          <w:sz w:val="28"/>
          <w:szCs w:val="28"/>
          <w:lang w:val="en-US"/>
        </w:rPr>
        <w:t>Philips</w:t>
      </w:r>
      <w:r w:rsidRPr="000A2CF3">
        <w:rPr>
          <w:rStyle w:val="apple-style-span"/>
          <w:color w:val="000000"/>
          <w:sz w:val="28"/>
          <w:szCs w:val="28"/>
        </w:rPr>
        <w:t xml:space="preserve"> </w:t>
      </w:r>
      <w:r>
        <w:rPr>
          <w:rStyle w:val="apple-style-span"/>
          <w:color w:val="000000"/>
          <w:sz w:val="28"/>
          <w:szCs w:val="28"/>
          <w:lang w:val="en-US"/>
        </w:rPr>
        <w:t>HDI</w:t>
      </w:r>
      <w:r w:rsidRPr="004B30E8">
        <w:rPr>
          <w:rStyle w:val="apple-style-span"/>
          <w:color w:val="000000"/>
          <w:sz w:val="28"/>
          <w:szCs w:val="28"/>
          <w:lang w:val="uk-UA"/>
        </w:rPr>
        <w:t>»</w:t>
      </w:r>
      <w:r w:rsidRPr="008C218B">
        <w:rPr>
          <w:rFonts w:ascii="Times New Roman" w:hAnsi="Times New Roman"/>
          <w:sz w:val="28"/>
          <w:szCs w:val="28"/>
          <w:lang w:val="uk-UA"/>
        </w:rPr>
        <w:t xml:space="preserve"> в режимі реального часу</w:t>
      </w:r>
      <w:r>
        <w:rPr>
          <w:rFonts w:ascii="Times New Roman" w:hAnsi="Times New Roman"/>
          <w:sz w:val="28"/>
          <w:szCs w:val="28"/>
        </w:rPr>
        <w:t>.</w:t>
      </w:r>
      <w:r w:rsidRPr="004B30E8">
        <w:rPr>
          <w:rFonts w:ascii="Times New Roman" w:hAnsi="Times New Roman"/>
          <w:sz w:val="28"/>
          <w:szCs w:val="28"/>
        </w:rPr>
        <w:t xml:space="preserve"> </w:t>
      </w:r>
      <w:r w:rsidRPr="004B30E8">
        <w:rPr>
          <w:rFonts w:ascii="Times New Roman" w:hAnsi="Times New Roman"/>
          <w:sz w:val="28"/>
          <w:szCs w:val="28"/>
          <w:lang w:val="uk-UA"/>
        </w:rPr>
        <w:t>На першому етапі  визначали  візуальні особливості</w:t>
      </w:r>
      <w:r w:rsidR="00ED088F">
        <w:rPr>
          <w:rFonts w:ascii="Times New Roman" w:hAnsi="Times New Roman"/>
          <w:sz w:val="28"/>
          <w:szCs w:val="28"/>
          <w:lang w:val="uk-UA"/>
        </w:rPr>
        <w:t xml:space="preserve"> </w:t>
      </w:r>
      <w:r>
        <w:rPr>
          <w:rFonts w:ascii="Times New Roman" w:hAnsi="Times New Roman"/>
          <w:sz w:val="28"/>
          <w:szCs w:val="28"/>
          <w:lang w:val="uk-UA"/>
        </w:rPr>
        <w:t>ЖМ</w:t>
      </w:r>
      <w:r w:rsidRPr="004B30E8">
        <w:rPr>
          <w:rFonts w:ascii="Times New Roman" w:hAnsi="Times New Roman"/>
          <w:sz w:val="28"/>
          <w:szCs w:val="28"/>
          <w:lang w:val="uk-UA"/>
        </w:rPr>
        <w:t xml:space="preserve"> та його вмісту, на другому - динамічні зміни з визначенням параметрів </w:t>
      </w:r>
      <w:r w:rsidR="00ED088F">
        <w:rPr>
          <w:rFonts w:ascii="Times New Roman" w:hAnsi="Times New Roman"/>
          <w:sz w:val="28"/>
          <w:szCs w:val="28"/>
          <w:lang w:val="uk-UA"/>
        </w:rPr>
        <w:t>ЖМ</w:t>
      </w:r>
      <w:r w:rsidRPr="004B30E8">
        <w:rPr>
          <w:rFonts w:ascii="Times New Roman" w:hAnsi="Times New Roman"/>
          <w:sz w:val="28"/>
          <w:szCs w:val="28"/>
          <w:lang w:val="uk-UA"/>
        </w:rPr>
        <w:t xml:space="preserve"> через інтервали часу (15, 30, 45, 60 хвилин) після сніданку Бойдена (2 сирих жовтка).</w:t>
      </w:r>
    </w:p>
    <w:p w14:paraId="7B656851" w14:textId="77777777" w:rsidR="001025C7" w:rsidRPr="009F0AB1" w:rsidRDefault="001025C7" w:rsidP="001025C7">
      <w:pPr>
        <w:spacing w:line="360" w:lineRule="auto"/>
        <w:ind w:firstLine="709"/>
        <w:jc w:val="both"/>
        <w:rPr>
          <w:sz w:val="28"/>
          <w:szCs w:val="28"/>
          <w:lang w:val="uk-UA"/>
        </w:rPr>
      </w:pPr>
      <w:r>
        <w:rPr>
          <w:sz w:val="28"/>
          <w:szCs w:val="28"/>
          <w:lang w:val="uk-UA"/>
        </w:rPr>
        <w:t xml:space="preserve">Хворі отримували лікування згідно протоколу №271 від 13.06.2005 р. До складу комплексного лікування увійшли цукрознижуючі препарати, лікувальне харчування, призначення спазмолітичної та антибактеріальної терапії (за показаннями), препарат УДХК у дозі 15 мг/кг/добу 4 тижні, а також препарат АЛК 600 од в/в крапельно 10 днів з наступним пероральним прийомом протягом 12 тижнів. З метою оцінки ефективності терапії оцінено клінічні симптоми, сироватковий рівень ЖК, активність ФРФ-19, параметри вуглеводного та ліпідного обмінів, показники оглядової й динамічної холецистосонографії через 3 місяці в динаміці лікування. </w:t>
      </w:r>
    </w:p>
    <w:p w14:paraId="7C5FE794" w14:textId="77777777" w:rsidR="001025C7" w:rsidRPr="002A42D5" w:rsidRDefault="001025C7" w:rsidP="001025C7">
      <w:pPr>
        <w:pStyle w:val="a6"/>
        <w:spacing w:line="360" w:lineRule="auto"/>
        <w:ind w:firstLine="708"/>
        <w:jc w:val="both"/>
        <w:rPr>
          <w:rFonts w:ascii="Times New Roman" w:hAnsi="Times New Roman"/>
          <w:color w:val="333333"/>
          <w:sz w:val="28"/>
          <w:szCs w:val="28"/>
          <w:lang w:val="uk-UA"/>
        </w:rPr>
      </w:pPr>
      <w:r w:rsidRPr="002A42D5">
        <w:rPr>
          <w:rFonts w:ascii="Times New Roman" w:hAnsi="Times New Roman"/>
          <w:sz w:val="28"/>
          <w:szCs w:val="28"/>
          <w:lang w:val="uk-UA"/>
        </w:rPr>
        <w:t xml:space="preserve">Статистична обробка отриманих даних проводилася з використанням пакету статистичних програм </w:t>
      </w:r>
      <w:r w:rsidRPr="002A42D5">
        <w:rPr>
          <w:rFonts w:ascii="Times New Roman" w:hAnsi="Times New Roman"/>
          <w:sz w:val="28"/>
          <w:szCs w:val="28"/>
          <w:lang w:val="en-US"/>
        </w:rPr>
        <w:t>BioStat</w:t>
      </w:r>
      <w:r w:rsidRPr="002A42D5">
        <w:rPr>
          <w:rFonts w:ascii="Times New Roman" w:hAnsi="Times New Roman"/>
          <w:sz w:val="28"/>
          <w:szCs w:val="28"/>
          <w:lang w:val="uk-UA"/>
        </w:rPr>
        <w:t xml:space="preserve"> </w:t>
      </w:r>
      <w:r w:rsidRPr="002A42D5">
        <w:rPr>
          <w:rFonts w:ascii="Times New Roman" w:hAnsi="Times New Roman"/>
          <w:sz w:val="28"/>
          <w:szCs w:val="28"/>
          <w:lang w:val="en-US"/>
        </w:rPr>
        <w:t>Professional</w:t>
      </w:r>
      <w:r w:rsidRPr="002A42D5">
        <w:rPr>
          <w:rFonts w:ascii="Times New Roman" w:hAnsi="Times New Roman"/>
          <w:sz w:val="28"/>
          <w:szCs w:val="28"/>
          <w:lang w:val="uk-UA"/>
        </w:rPr>
        <w:t xml:space="preserve"> 5.8.4, </w:t>
      </w:r>
      <w:r w:rsidRPr="002A42D5">
        <w:rPr>
          <w:rFonts w:ascii="Times New Roman" w:hAnsi="Times New Roman"/>
          <w:sz w:val="28"/>
          <w:szCs w:val="28"/>
        </w:rPr>
        <w:t>Statistica</w:t>
      </w:r>
      <w:r w:rsidRPr="002A42D5">
        <w:rPr>
          <w:rFonts w:ascii="Times New Roman" w:hAnsi="Times New Roman"/>
          <w:sz w:val="28"/>
          <w:szCs w:val="28"/>
          <w:lang w:val="uk-UA"/>
        </w:rPr>
        <w:t xml:space="preserve"> 6.0, </w:t>
      </w:r>
      <w:r w:rsidRPr="002A42D5">
        <w:rPr>
          <w:rFonts w:ascii="Times New Roman" w:hAnsi="Times New Roman"/>
          <w:sz w:val="28"/>
          <w:szCs w:val="28"/>
          <w:lang w:val="uk-UA"/>
        </w:rPr>
        <w:lastRenderedPageBreak/>
        <w:t>«</w:t>
      </w:r>
      <w:r w:rsidRPr="002A42D5">
        <w:rPr>
          <w:rFonts w:ascii="Times New Roman" w:hAnsi="Times New Roman"/>
          <w:sz w:val="28"/>
          <w:szCs w:val="28"/>
        </w:rPr>
        <w:t>Microsoft</w:t>
      </w:r>
      <w:r w:rsidRPr="002A42D5">
        <w:rPr>
          <w:rFonts w:ascii="Times New Roman" w:hAnsi="Times New Roman"/>
          <w:sz w:val="28"/>
          <w:szCs w:val="28"/>
          <w:lang w:val="uk-UA"/>
        </w:rPr>
        <w:t xml:space="preserve"> </w:t>
      </w:r>
      <w:r w:rsidRPr="002A42D5">
        <w:rPr>
          <w:rFonts w:ascii="Times New Roman" w:hAnsi="Times New Roman"/>
          <w:sz w:val="28"/>
          <w:szCs w:val="28"/>
        </w:rPr>
        <w:t>Excel</w:t>
      </w:r>
      <w:r w:rsidRPr="002A42D5">
        <w:rPr>
          <w:rFonts w:ascii="Times New Roman" w:hAnsi="Times New Roman"/>
          <w:sz w:val="28"/>
          <w:szCs w:val="28"/>
          <w:lang w:val="uk-UA"/>
        </w:rPr>
        <w:t xml:space="preserve">». Дані представлено у вигляді середніх величин та похибки середнього. </w:t>
      </w:r>
      <w:r w:rsidRPr="002A42D5">
        <w:rPr>
          <w:rFonts w:ascii="Times New Roman" w:hAnsi="Times New Roman"/>
          <w:sz w:val="28"/>
          <w:szCs w:val="28"/>
        </w:rPr>
        <w:t xml:space="preserve">Статистична значимість різних середніх визначалася за критерієм F-Фішера. Аналіз взаємозв’язків проведено за допомогою кореляції </w:t>
      </w:r>
      <w:r w:rsidRPr="002A42D5">
        <w:rPr>
          <w:rFonts w:ascii="Times New Roman" w:hAnsi="Times New Roman"/>
          <w:sz w:val="28"/>
          <w:szCs w:val="28"/>
          <w:lang w:val="en-US"/>
        </w:rPr>
        <w:t>R</w:t>
      </w:r>
      <w:r w:rsidRPr="002A42D5">
        <w:rPr>
          <w:rFonts w:ascii="Times New Roman" w:hAnsi="Times New Roman"/>
          <w:sz w:val="28"/>
          <w:szCs w:val="28"/>
        </w:rPr>
        <w:t xml:space="preserve"> </w:t>
      </w:r>
      <w:r w:rsidRPr="002A42D5">
        <w:rPr>
          <w:rFonts w:ascii="Times New Roman" w:hAnsi="Times New Roman"/>
          <w:sz w:val="28"/>
          <w:szCs w:val="28"/>
          <w:lang w:val="uk-UA"/>
        </w:rPr>
        <w:t>Пірсона</w:t>
      </w:r>
      <w:r w:rsidRPr="002A42D5">
        <w:rPr>
          <w:rFonts w:ascii="Times New Roman" w:hAnsi="Times New Roman"/>
          <w:sz w:val="28"/>
          <w:szCs w:val="28"/>
        </w:rPr>
        <w:t>.</w:t>
      </w:r>
      <w:r w:rsidRPr="002A42D5">
        <w:rPr>
          <w:rFonts w:ascii="Times New Roman" w:hAnsi="Times New Roman"/>
          <w:sz w:val="28"/>
          <w:szCs w:val="28"/>
          <w:lang w:val="uk-UA"/>
        </w:rPr>
        <w:t xml:space="preserve"> Прогностичні властивості проаналізовано з використанням </w:t>
      </w:r>
      <w:r w:rsidRPr="002A42D5">
        <w:rPr>
          <w:rFonts w:ascii="Times New Roman" w:hAnsi="Times New Roman"/>
          <w:sz w:val="28"/>
          <w:szCs w:val="28"/>
          <w:lang w:val="en-US"/>
        </w:rPr>
        <w:t>ROC</w:t>
      </w:r>
      <w:r w:rsidRPr="002A42D5">
        <w:rPr>
          <w:rFonts w:ascii="Times New Roman" w:hAnsi="Times New Roman"/>
          <w:sz w:val="28"/>
          <w:szCs w:val="28"/>
          <w:lang w:val="uk-UA"/>
        </w:rPr>
        <w:t xml:space="preserve"> - аналізу (</w:t>
      </w:r>
      <w:r w:rsidRPr="002A42D5">
        <w:rPr>
          <w:rFonts w:ascii="Times New Roman" w:hAnsi="Times New Roman"/>
          <w:sz w:val="28"/>
          <w:szCs w:val="28"/>
          <w:lang w:val="en-US"/>
        </w:rPr>
        <w:t>ReceiverOperatorCharacteristic</w:t>
      </w:r>
      <w:r w:rsidRPr="002A42D5">
        <w:rPr>
          <w:rFonts w:ascii="Times New Roman" w:hAnsi="Times New Roman"/>
          <w:sz w:val="28"/>
          <w:szCs w:val="28"/>
          <w:lang w:val="uk-UA"/>
        </w:rPr>
        <w:t>) з визначенням точки відсікання (</w:t>
      </w:r>
      <w:r w:rsidRPr="002A42D5">
        <w:rPr>
          <w:rFonts w:ascii="Times New Roman" w:hAnsi="Times New Roman"/>
          <w:sz w:val="28"/>
          <w:szCs w:val="28"/>
        </w:rPr>
        <w:t>Cut</w:t>
      </w:r>
      <w:r w:rsidRPr="002A42D5">
        <w:rPr>
          <w:rFonts w:ascii="Times New Roman" w:hAnsi="Times New Roman"/>
          <w:sz w:val="28"/>
          <w:szCs w:val="28"/>
          <w:lang w:val="uk-UA"/>
        </w:rPr>
        <w:t>-</w:t>
      </w:r>
      <w:r w:rsidRPr="002A42D5">
        <w:rPr>
          <w:rFonts w:ascii="Times New Roman" w:hAnsi="Times New Roman"/>
          <w:sz w:val="28"/>
          <w:szCs w:val="28"/>
        </w:rPr>
        <w:t>off</w:t>
      </w:r>
      <w:r w:rsidRPr="002A42D5">
        <w:rPr>
          <w:rFonts w:ascii="Times New Roman" w:hAnsi="Times New Roman"/>
          <w:sz w:val="28"/>
          <w:szCs w:val="28"/>
          <w:lang w:val="uk-UA"/>
        </w:rPr>
        <w:t xml:space="preserve"> </w:t>
      </w:r>
      <w:r w:rsidRPr="002A42D5">
        <w:rPr>
          <w:rFonts w:ascii="Times New Roman" w:hAnsi="Times New Roman"/>
          <w:sz w:val="28"/>
          <w:szCs w:val="28"/>
        </w:rPr>
        <w:t>value</w:t>
      </w:r>
      <w:r w:rsidRPr="002A42D5">
        <w:rPr>
          <w:rFonts w:ascii="Times New Roman" w:hAnsi="Times New Roman"/>
          <w:sz w:val="28"/>
          <w:szCs w:val="28"/>
          <w:lang w:val="uk-UA"/>
        </w:rPr>
        <w:t>) та оцінкою чутливості (</w:t>
      </w:r>
      <w:r w:rsidRPr="002A42D5">
        <w:rPr>
          <w:rFonts w:ascii="Times New Roman" w:hAnsi="Times New Roman"/>
          <w:sz w:val="28"/>
          <w:szCs w:val="28"/>
        </w:rPr>
        <w:t>S</w:t>
      </w:r>
      <w:r w:rsidRPr="002A42D5">
        <w:rPr>
          <w:rFonts w:ascii="Times New Roman" w:hAnsi="Times New Roman"/>
          <w:sz w:val="28"/>
          <w:szCs w:val="28"/>
          <w:vertAlign w:val="subscript"/>
        </w:rPr>
        <w:t>e</w:t>
      </w:r>
      <w:r w:rsidRPr="002A42D5">
        <w:rPr>
          <w:rFonts w:ascii="Times New Roman" w:hAnsi="Times New Roman"/>
          <w:sz w:val="28"/>
          <w:szCs w:val="28"/>
          <w:lang w:val="uk-UA"/>
        </w:rPr>
        <w:t>) та специфічності (</w:t>
      </w:r>
      <w:r w:rsidRPr="002A42D5">
        <w:rPr>
          <w:rFonts w:ascii="Times New Roman" w:hAnsi="Times New Roman"/>
          <w:sz w:val="28"/>
          <w:szCs w:val="28"/>
        </w:rPr>
        <w:t>S</w:t>
      </w:r>
      <w:r w:rsidRPr="002A42D5">
        <w:rPr>
          <w:rFonts w:ascii="Times New Roman" w:hAnsi="Times New Roman"/>
          <w:sz w:val="28"/>
          <w:szCs w:val="28"/>
          <w:vertAlign w:val="subscript"/>
        </w:rPr>
        <w:t>p</w:t>
      </w:r>
      <w:r w:rsidRPr="002A42D5">
        <w:rPr>
          <w:rFonts w:ascii="Times New Roman" w:hAnsi="Times New Roman"/>
          <w:sz w:val="28"/>
          <w:szCs w:val="28"/>
          <w:lang w:val="uk-UA"/>
        </w:rPr>
        <w:t>). Статистичну обробку результатів для побудови моделі прогнозу проводили з використанням  програмного пакету SPSS 19 для Windows.</w:t>
      </w:r>
    </w:p>
    <w:p w14:paraId="5920C9A6" w14:textId="06441839" w:rsidR="00581CDA" w:rsidRDefault="00581CDA" w:rsidP="00581CDA">
      <w:pPr>
        <w:pStyle w:val="21"/>
        <w:spacing w:line="360" w:lineRule="auto"/>
        <w:ind w:firstLine="708"/>
        <w:rPr>
          <w:b/>
          <w:bCs/>
        </w:rPr>
      </w:pPr>
    </w:p>
    <w:p w14:paraId="7D61F521" w14:textId="3205FC8F" w:rsidR="001025C7" w:rsidRDefault="001025C7" w:rsidP="00581CDA">
      <w:pPr>
        <w:pStyle w:val="21"/>
        <w:spacing w:line="360" w:lineRule="auto"/>
        <w:ind w:firstLine="708"/>
        <w:rPr>
          <w:b/>
          <w:bCs/>
        </w:rPr>
      </w:pPr>
    </w:p>
    <w:p w14:paraId="2AB6C04F" w14:textId="4E603F6E" w:rsidR="001025C7" w:rsidRDefault="001025C7" w:rsidP="00581CDA">
      <w:pPr>
        <w:pStyle w:val="21"/>
        <w:spacing w:line="360" w:lineRule="auto"/>
        <w:ind w:firstLine="708"/>
        <w:rPr>
          <w:b/>
          <w:bCs/>
        </w:rPr>
      </w:pPr>
    </w:p>
    <w:p w14:paraId="5D6E40E4" w14:textId="69BC542D" w:rsidR="006E7CBC" w:rsidRDefault="006E7CBC" w:rsidP="00581CDA">
      <w:pPr>
        <w:pStyle w:val="21"/>
        <w:spacing w:line="360" w:lineRule="auto"/>
        <w:ind w:firstLine="708"/>
        <w:rPr>
          <w:b/>
          <w:bCs/>
        </w:rPr>
      </w:pPr>
    </w:p>
    <w:p w14:paraId="78F62B05" w14:textId="16DD5581" w:rsidR="006E7CBC" w:rsidRDefault="006E7CBC" w:rsidP="00581CDA">
      <w:pPr>
        <w:pStyle w:val="21"/>
        <w:spacing w:line="360" w:lineRule="auto"/>
        <w:ind w:firstLine="708"/>
        <w:rPr>
          <w:b/>
          <w:bCs/>
        </w:rPr>
      </w:pPr>
    </w:p>
    <w:p w14:paraId="442604EA" w14:textId="019750B1" w:rsidR="006E7CBC" w:rsidRDefault="006E7CBC" w:rsidP="00581CDA">
      <w:pPr>
        <w:pStyle w:val="21"/>
        <w:spacing w:line="360" w:lineRule="auto"/>
        <w:ind w:firstLine="708"/>
        <w:rPr>
          <w:b/>
          <w:bCs/>
        </w:rPr>
      </w:pPr>
    </w:p>
    <w:p w14:paraId="24FF34F3" w14:textId="6C8CFCF6" w:rsidR="006E7CBC" w:rsidRDefault="006E7CBC" w:rsidP="00581CDA">
      <w:pPr>
        <w:pStyle w:val="21"/>
        <w:spacing w:line="360" w:lineRule="auto"/>
        <w:ind w:firstLine="708"/>
        <w:rPr>
          <w:b/>
          <w:bCs/>
        </w:rPr>
      </w:pPr>
    </w:p>
    <w:p w14:paraId="77D14839" w14:textId="32CCB169" w:rsidR="00BE0AA4" w:rsidRDefault="00BE0AA4" w:rsidP="00581CDA">
      <w:pPr>
        <w:pStyle w:val="21"/>
        <w:spacing w:line="360" w:lineRule="auto"/>
        <w:ind w:firstLine="708"/>
        <w:rPr>
          <w:b/>
          <w:bCs/>
        </w:rPr>
      </w:pPr>
    </w:p>
    <w:p w14:paraId="71BEE8FA" w14:textId="43FCA4DF" w:rsidR="00BE0AA4" w:rsidRDefault="00BE0AA4" w:rsidP="00581CDA">
      <w:pPr>
        <w:pStyle w:val="21"/>
        <w:spacing w:line="360" w:lineRule="auto"/>
        <w:ind w:firstLine="708"/>
        <w:rPr>
          <w:b/>
          <w:bCs/>
        </w:rPr>
      </w:pPr>
    </w:p>
    <w:p w14:paraId="4E4DE823" w14:textId="1DCF5A7D" w:rsidR="00BE0AA4" w:rsidRDefault="00BE0AA4" w:rsidP="00581CDA">
      <w:pPr>
        <w:pStyle w:val="21"/>
        <w:spacing w:line="360" w:lineRule="auto"/>
        <w:ind w:firstLine="708"/>
        <w:rPr>
          <w:b/>
          <w:bCs/>
        </w:rPr>
      </w:pPr>
    </w:p>
    <w:p w14:paraId="36CF23BC" w14:textId="439AB139" w:rsidR="00BE0AA4" w:rsidRDefault="00BE0AA4" w:rsidP="00581CDA">
      <w:pPr>
        <w:pStyle w:val="21"/>
        <w:spacing w:line="360" w:lineRule="auto"/>
        <w:ind w:firstLine="708"/>
        <w:rPr>
          <w:b/>
          <w:bCs/>
        </w:rPr>
      </w:pPr>
    </w:p>
    <w:p w14:paraId="208DADF4" w14:textId="76571FBC" w:rsidR="00BE0AA4" w:rsidRDefault="00BE0AA4" w:rsidP="00581CDA">
      <w:pPr>
        <w:pStyle w:val="21"/>
        <w:spacing w:line="360" w:lineRule="auto"/>
        <w:ind w:firstLine="708"/>
        <w:rPr>
          <w:b/>
          <w:bCs/>
        </w:rPr>
      </w:pPr>
    </w:p>
    <w:p w14:paraId="0769750C" w14:textId="73BC09AC" w:rsidR="00BE0AA4" w:rsidRDefault="00BE0AA4" w:rsidP="00581CDA">
      <w:pPr>
        <w:pStyle w:val="21"/>
        <w:spacing w:line="360" w:lineRule="auto"/>
        <w:ind w:firstLine="708"/>
        <w:rPr>
          <w:b/>
          <w:bCs/>
        </w:rPr>
      </w:pPr>
    </w:p>
    <w:p w14:paraId="0FCC1428" w14:textId="232E01FF" w:rsidR="00BE0AA4" w:rsidRDefault="00BE0AA4" w:rsidP="00581CDA">
      <w:pPr>
        <w:pStyle w:val="21"/>
        <w:spacing w:line="360" w:lineRule="auto"/>
        <w:ind w:firstLine="708"/>
        <w:rPr>
          <w:b/>
          <w:bCs/>
        </w:rPr>
      </w:pPr>
    </w:p>
    <w:p w14:paraId="370F67B5" w14:textId="650A5CF3" w:rsidR="00BE0AA4" w:rsidRDefault="00BE0AA4" w:rsidP="00581CDA">
      <w:pPr>
        <w:pStyle w:val="21"/>
        <w:spacing w:line="360" w:lineRule="auto"/>
        <w:ind w:firstLine="708"/>
        <w:rPr>
          <w:b/>
          <w:bCs/>
        </w:rPr>
      </w:pPr>
    </w:p>
    <w:p w14:paraId="599CBA15" w14:textId="6C9B8F5E" w:rsidR="00BE0AA4" w:rsidRDefault="00BE0AA4" w:rsidP="00581CDA">
      <w:pPr>
        <w:pStyle w:val="21"/>
        <w:spacing w:line="360" w:lineRule="auto"/>
        <w:ind w:firstLine="708"/>
        <w:rPr>
          <w:b/>
          <w:bCs/>
        </w:rPr>
      </w:pPr>
    </w:p>
    <w:p w14:paraId="26D7FDE3" w14:textId="4733C74E" w:rsidR="00BE0AA4" w:rsidRDefault="00BE0AA4" w:rsidP="00581CDA">
      <w:pPr>
        <w:pStyle w:val="21"/>
        <w:spacing w:line="360" w:lineRule="auto"/>
        <w:ind w:firstLine="708"/>
        <w:rPr>
          <w:b/>
          <w:bCs/>
        </w:rPr>
      </w:pPr>
    </w:p>
    <w:p w14:paraId="2871CD02" w14:textId="30D29F1E" w:rsidR="00BE0AA4" w:rsidRDefault="00BE0AA4" w:rsidP="00581CDA">
      <w:pPr>
        <w:pStyle w:val="21"/>
        <w:spacing w:line="360" w:lineRule="auto"/>
        <w:ind w:firstLine="708"/>
        <w:rPr>
          <w:b/>
          <w:bCs/>
        </w:rPr>
      </w:pPr>
    </w:p>
    <w:p w14:paraId="1B2F1020" w14:textId="77777777" w:rsidR="00BE0AA4" w:rsidRDefault="00BE0AA4" w:rsidP="00581CDA">
      <w:pPr>
        <w:pStyle w:val="21"/>
        <w:spacing w:line="360" w:lineRule="auto"/>
        <w:ind w:firstLine="708"/>
        <w:rPr>
          <w:b/>
          <w:bCs/>
        </w:rPr>
      </w:pPr>
    </w:p>
    <w:p w14:paraId="428B05E4" w14:textId="77777777" w:rsidR="001025C7" w:rsidRDefault="001025C7" w:rsidP="00F25128">
      <w:pPr>
        <w:pStyle w:val="21"/>
        <w:spacing w:line="360" w:lineRule="auto"/>
        <w:rPr>
          <w:b/>
          <w:bCs/>
        </w:rPr>
      </w:pPr>
    </w:p>
    <w:p w14:paraId="7234C39D" w14:textId="77777777" w:rsidR="00117594" w:rsidRDefault="00117594" w:rsidP="00F25128">
      <w:pPr>
        <w:pStyle w:val="21"/>
        <w:spacing w:line="360" w:lineRule="auto"/>
        <w:rPr>
          <w:b/>
          <w:bCs/>
        </w:rPr>
      </w:pPr>
    </w:p>
    <w:p w14:paraId="6D415A7D" w14:textId="77777777" w:rsidR="00117594" w:rsidRDefault="00117594" w:rsidP="00F25128">
      <w:pPr>
        <w:pStyle w:val="21"/>
        <w:spacing w:line="360" w:lineRule="auto"/>
        <w:rPr>
          <w:b/>
          <w:bCs/>
        </w:rPr>
      </w:pPr>
    </w:p>
    <w:p w14:paraId="7432964E" w14:textId="6FA9DA9D" w:rsidR="00581CDA" w:rsidRDefault="00702117" w:rsidP="00581CDA">
      <w:pPr>
        <w:pStyle w:val="21"/>
        <w:spacing w:line="360" w:lineRule="auto"/>
        <w:ind w:firstLine="708"/>
        <w:jc w:val="center"/>
        <w:rPr>
          <w:b/>
          <w:bCs/>
        </w:rPr>
      </w:pPr>
      <w:r>
        <w:rPr>
          <w:b/>
          <w:bCs/>
        </w:rPr>
        <w:lastRenderedPageBreak/>
        <w:t>РОЗДІЛ</w:t>
      </w:r>
      <w:r w:rsidR="00AD7C51" w:rsidRPr="00464F6E">
        <w:rPr>
          <w:b/>
          <w:bCs/>
        </w:rPr>
        <w:t xml:space="preserve"> 3</w:t>
      </w:r>
      <w:r w:rsidR="00572197">
        <w:rPr>
          <w:b/>
          <w:bCs/>
        </w:rPr>
        <w:t xml:space="preserve">. РЕЗУЛЬТАТИ ВЛАСНИХ </w:t>
      </w:r>
      <w:r w:rsidR="00572197" w:rsidRPr="00CA1761">
        <w:rPr>
          <w:b/>
          <w:bCs/>
        </w:rPr>
        <w:t xml:space="preserve"> </w:t>
      </w:r>
      <w:r w:rsidR="00572197">
        <w:rPr>
          <w:b/>
          <w:bCs/>
        </w:rPr>
        <w:t>ДОСЛІДЖЕНЬ</w:t>
      </w:r>
    </w:p>
    <w:p w14:paraId="6234BBB5" w14:textId="77777777" w:rsidR="00581CDA" w:rsidRDefault="00581CDA" w:rsidP="00581CDA">
      <w:pPr>
        <w:pStyle w:val="21"/>
        <w:spacing w:line="360" w:lineRule="auto"/>
        <w:ind w:firstLine="708"/>
        <w:jc w:val="center"/>
        <w:rPr>
          <w:b/>
          <w:bCs/>
        </w:rPr>
      </w:pPr>
    </w:p>
    <w:p w14:paraId="08E2EE2E" w14:textId="47CC3AFA" w:rsidR="003C6A7A" w:rsidRDefault="006F56BD" w:rsidP="00474A67">
      <w:pPr>
        <w:pStyle w:val="21"/>
        <w:spacing w:line="360" w:lineRule="auto"/>
        <w:ind w:firstLine="708"/>
        <w:jc w:val="center"/>
        <w:rPr>
          <w:b/>
        </w:rPr>
      </w:pPr>
      <w:r>
        <w:rPr>
          <w:b/>
        </w:rPr>
        <w:t xml:space="preserve">3.1 Функціональний стан </w:t>
      </w:r>
      <w:r w:rsidR="007176EB">
        <w:rPr>
          <w:b/>
        </w:rPr>
        <w:t>гепато</w:t>
      </w:r>
      <w:r w:rsidR="00AC2E41">
        <w:rPr>
          <w:b/>
        </w:rPr>
        <w:t>б</w:t>
      </w:r>
      <w:r>
        <w:rPr>
          <w:b/>
        </w:rPr>
        <w:t>іліарної системи</w:t>
      </w:r>
      <w:r w:rsidR="007176EB">
        <w:rPr>
          <w:b/>
        </w:rPr>
        <w:t xml:space="preserve"> та рівень жовчних кислот сироватки крові</w:t>
      </w:r>
      <w:r>
        <w:rPr>
          <w:b/>
        </w:rPr>
        <w:t xml:space="preserve">  </w:t>
      </w:r>
      <w:r w:rsidR="00AC2E41">
        <w:rPr>
          <w:b/>
        </w:rPr>
        <w:t>у хворих на хронічний безкам</w:t>
      </w:r>
      <w:r w:rsidR="00483261" w:rsidRPr="007176EB">
        <w:rPr>
          <w:b/>
        </w:rPr>
        <w:t>’</w:t>
      </w:r>
      <w:r w:rsidR="00AC2E41">
        <w:rPr>
          <w:b/>
        </w:rPr>
        <w:t>яний холецистит, що перебігає на тлі цукрового діабету 2 типу</w:t>
      </w:r>
    </w:p>
    <w:p w14:paraId="27BEA978" w14:textId="49DA73AC" w:rsidR="000A1E32" w:rsidRPr="00581CDA" w:rsidRDefault="00CA1761" w:rsidP="00581CDA">
      <w:pPr>
        <w:pStyle w:val="21"/>
        <w:spacing w:line="360" w:lineRule="auto"/>
        <w:ind w:firstLine="708"/>
        <w:rPr>
          <w:lang w:eastAsia="uk-UA"/>
        </w:rPr>
      </w:pPr>
      <w:r w:rsidRPr="00CA1761">
        <w:t xml:space="preserve">З метою </w:t>
      </w:r>
      <w:r>
        <w:t xml:space="preserve">встановлення </w:t>
      </w:r>
      <w:r w:rsidRPr="00CA1761">
        <w:t xml:space="preserve"> змін в </w:t>
      </w:r>
      <w:r>
        <w:t xml:space="preserve">гепатобіліарній </w:t>
      </w:r>
      <w:r w:rsidRPr="00CA1761">
        <w:t xml:space="preserve">системі </w:t>
      </w:r>
      <w:r>
        <w:t>проведено вивчення біохімічних</w:t>
      </w:r>
      <w:r w:rsidR="0016372E">
        <w:t xml:space="preserve"> </w:t>
      </w:r>
      <w:r>
        <w:t xml:space="preserve"> </w:t>
      </w:r>
      <w:r w:rsidR="0016372E">
        <w:t xml:space="preserve">показників </w:t>
      </w:r>
      <w:r>
        <w:t xml:space="preserve">та </w:t>
      </w:r>
      <w:r w:rsidR="0016372E">
        <w:t xml:space="preserve"> параметрів </w:t>
      </w:r>
      <w:r>
        <w:t>інструментальних</w:t>
      </w:r>
      <w:r w:rsidR="0016372E">
        <w:t xml:space="preserve"> </w:t>
      </w:r>
      <w:r>
        <w:t xml:space="preserve"> </w:t>
      </w:r>
      <w:r w:rsidR="0016372E">
        <w:t>досліджень.</w:t>
      </w:r>
      <w:r w:rsidR="00067B12">
        <w:t xml:space="preserve"> </w:t>
      </w:r>
      <w:r w:rsidR="000A1E32">
        <w:rPr>
          <w:bCs/>
        </w:rPr>
        <w:t xml:space="preserve">Так,  функціональний стан системи оцінювали шляхом вивчення </w:t>
      </w:r>
      <w:r w:rsidR="00067B12">
        <w:rPr>
          <w:bCs/>
        </w:rPr>
        <w:t xml:space="preserve">вмісту </w:t>
      </w:r>
      <w:r w:rsidR="000A1E32">
        <w:rPr>
          <w:bCs/>
        </w:rPr>
        <w:t>п</w:t>
      </w:r>
      <w:r w:rsidR="00067B12">
        <w:rPr>
          <w:bCs/>
        </w:rPr>
        <w:t>оказників</w:t>
      </w:r>
      <w:r w:rsidR="000A1E32">
        <w:rPr>
          <w:bCs/>
        </w:rPr>
        <w:t xml:space="preserve"> гепатоіндикаторів</w:t>
      </w:r>
      <w:r w:rsidR="00067B12">
        <w:rPr>
          <w:bCs/>
        </w:rPr>
        <w:t xml:space="preserve">, а саме, трансаміназ сироватки крові, ГГТП, показників </w:t>
      </w:r>
      <w:r w:rsidR="004E6B0B">
        <w:rPr>
          <w:bCs/>
        </w:rPr>
        <w:t>ЛФ</w:t>
      </w:r>
      <w:r w:rsidR="00067B12">
        <w:rPr>
          <w:bCs/>
        </w:rPr>
        <w:t>, білірубіну та його фракцій. Так, вміст</w:t>
      </w:r>
      <w:r w:rsidR="00774DE0">
        <w:rPr>
          <w:bCs/>
        </w:rPr>
        <w:t xml:space="preserve"> показників </w:t>
      </w:r>
      <w:r w:rsidR="00067B12">
        <w:rPr>
          <w:bCs/>
        </w:rPr>
        <w:t xml:space="preserve"> трансаміназ сироватки крові не мав вірогідних відмінностей  в жодній із досліджених груп</w:t>
      </w:r>
      <w:r w:rsidR="00BB11F5">
        <w:rPr>
          <w:bCs/>
        </w:rPr>
        <w:t xml:space="preserve">ах </w:t>
      </w:r>
      <w:r w:rsidR="00067B12">
        <w:rPr>
          <w:bCs/>
        </w:rPr>
        <w:t xml:space="preserve"> хворих </w:t>
      </w:r>
      <w:r w:rsidR="000A1E32">
        <w:rPr>
          <w:bCs/>
        </w:rPr>
        <w:t xml:space="preserve"> </w:t>
      </w:r>
      <w:r w:rsidR="00067B12">
        <w:rPr>
          <w:bCs/>
        </w:rPr>
        <w:t>(рис.</w:t>
      </w:r>
      <w:r w:rsidR="000A1E32">
        <w:rPr>
          <w:bCs/>
        </w:rPr>
        <w:t xml:space="preserve"> </w:t>
      </w:r>
      <w:r w:rsidR="009A52D2">
        <w:rPr>
          <w:bCs/>
        </w:rPr>
        <w:t>3.1.</w:t>
      </w:r>
      <w:r w:rsidR="00067B12">
        <w:rPr>
          <w:bCs/>
        </w:rPr>
        <w:t>1)</w:t>
      </w:r>
      <w:r w:rsidR="000A1E32">
        <w:rPr>
          <w:bCs/>
        </w:rPr>
        <w:t>.</w:t>
      </w:r>
    </w:p>
    <w:p w14:paraId="28774E86" w14:textId="317B4A7D" w:rsidR="00067B12" w:rsidRDefault="00067B12" w:rsidP="00067B12">
      <w:pPr>
        <w:autoSpaceDE w:val="0"/>
        <w:autoSpaceDN w:val="0"/>
        <w:adjustRightInd w:val="0"/>
        <w:spacing w:line="360" w:lineRule="auto"/>
        <w:jc w:val="both"/>
        <w:rPr>
          <w:bCs/>
          <w:sz w:val="28"/>
          <w:szCs w:val="28"/>
          <w:lang w:val="uk-UA"/>
        </w:rPr>
      </w:pPr>
      <w:r>
        <w:rPr>
          <w:bCs/>
          <w:noProof/>
          <w:sz w:val="28"/>
          <w:szCs w:val="28"/>
        </w:rPr>
        <w:drawing>
          <wp:inline distT="0" distB="0" distL="0" distR="0" wp14:anchorId="61E56411" wp14:editId="49F61080">
            <wp:extent cx="5619750" cy="3228975"/>
            <wp:effectExtent l="0" t="0" r="63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F1F229" w14:textId="4BA2A0A8" w:rsidR="003D24CC" w:rsidRDefault="00067B12" w:rsidP="00067B12">
      <w:pPr>
        <w:autoSpaceDE w:val="0"/>
        <w:autoSpaceDN w:val="0"/>
        <w:adjustRightInd w:val="0"/>
        <w:spacing w:line="360" w:lineRule="auto"/>
        <w:jc w:val="both"/>
        <w:rPr>
          <w:bCs/>
          <w:sz w:val="28"/>
          <w:szCs w:val="28"/>
          <w:lang w:val="uk-UA"/>
        </w:rPr>
      </w:pPr>
      <w:r>
        <w:rPr>
          <w:bCs/>
          <w:sz w:val="28"/>
          <w:szCs w:val="28"/>
          <w:lang w:val="uk-UA"/>
        </w:rPr>
        <w:t>Рис.</w:t>
      </w:r>
      <w:r w:rsidR="009A52D2">
        <w:rPr>
          <w:bCs/>
          <w:sz w:val="28"/>
          <w:szCs w:val="28"/>
          <w:lang w:val="uk-UA"/>
        </w:rPr>
        <w:t>3.1.</w:t>
      </w:r>
      <w:r>
        <w:rPr>
          <w:bCs/>
          <w:sz w:val="28"/>
          <w:szCs w:val="28"/>
          <w:lang w:val="uk-UA"/>
        </w:rPr>
        <w:t>1. Гістограма показників трансаміназ</w:t>
      </w:r>
      <w:r w:rsidR="003713DC">
        <w:rPr>
          <w:bCs/>
          <w:sz w:val="28"/>
          <w:szCs w:val="28"/>
          <w:lang w:val="uk-UA"/>
        </w:rPr>
        <w:t>и</w:t>
      </w:r>
      <w:r>
        <w:rPr>
          <w:bCs/>
          <w:sz w:val="28"/>
          <w:szCs w:val="28"/>
          <w:lang w:val="uk-UA"/>
        </w:rPr>
        <w:t xml:space="preserve"> </w:t>
      </w:r>
      <w:r w:rsidR="003713DC">
        <w:rPr>
          <w:bCs/>
          <w:sz w:val="28"/>
          <w:szCs w:val="28"/>
          <w:lang w:val="uk-UA"/>
        </w:rPr>
        <w:t>(АСТ</w:t>
      </w:r>
      <w:r w:rsidR="009A52D2">
        <w:rPr>
          <w:bCs/>
          <w:sz w:val="28"/>
          <w:szCs w:val="28"/>
          <w:lang w:val="uk-UA"/>
        </w:rPr>
        <w:t xml:space="preserve"> та АЛТ</w:t>
      </w:r>
      <w:r w:rsidR="003713DC">
        <w:rPr>
          <w:bCs/>
          <w:sz w:val="28"/>
          <w:szCs w:val="28"/>
          <w:lang w:val="uk-UA"/>
        </w:rPr>
        <w:t xml:space="preserve">) </w:t>
      </w:r>
      <w:r>
        <w:rPr>
          <w:bCs/>
          <w:sz w:val="28"/>
          <w:szCs w:val="28"/>
          <w:lang w:val="uk-UA"/>
        </w:rPr>
        <w:t>сироватки крові у хворих на ЦД 2 типу, ХБХ та при коморбідності нозологій</w:t>
      </w:r>
      <w:r w:rsidR="00BB11F5">
        <w:rPr>
          <w:bCs/>
          <w:sz w:val="28"/>
          <w:szCs w:val="28"/>
          <w:lang w:val="uk-UA"/>
        </w:rPr>
        <w:t xml:space="preserve"> (ммоль/л).</w:t>
      </w:r>
    </w:p>
    <w:p w14:paraId="64A1130B" w14:textId="229A9931" w:rsidR="003D24CC" w:rsidRDefault="003D24CC" w:rsidP="003D24CC">
      <w:pPr>
        <w:pStyle w:val="21"/>
        <w:spacing w:line="360" w:lineRule="auto"/>
        <w:ind w:firstLine="708"/>
        <w:rPr>
          <w:bCs/>
        </w:rPr>
      </w:pPr>
      <w:r>
        <w:rPr>
          <w:bCs/>
        </w:rPr>
        <w:t xml:space="preserve">Визначені аналогічні зміни в усіх пацієнтів, ймовірно, є наслідком «незацікавленості» печінки при наявності  метаболічних зсувів, які, перш за все, є характерними для розвитку стеатогепатиту у хворих на ЦД 2 типу, що перебігає на тлі ожиріння.  В нашому випадку наявність надлишкової ваги та </w:t>
      </w:r>
      <w:r>
        <w:rPr>
          <w:bCs/>
        </w:rPr>
        <w:lastRenderedPageBreak/>
        <w:t>ожиріння 1 ст. супроводжувалося  помірним збільшенням  меж печінки (до 1-2 см), однак  це не призводило до її ушкодження.</w:t>
      </w:r>
    </w:p>
    <w:p w14:paraId="51545F0C" w14:textId="38E329F9" w:rsidR="007607B8" w:rsidRPr="003D24CC" w:rsidRDefault="007607B8" w:rsidP="003D24CC">
      <w:pPr>
        <w:pStyle w:val="21"/>
        <w:spacing w:line="360" w:lineRule="auto"/>
        <w:ind w:firstLine="708"/>
        <w:rPr>
          <w:b/>
        </w:rPr>
      </w:pPr>
      <w:r>
        <w:rPr>
          <w:bCs/>
        </w:rPr>
        <w:t>При визначенні інших показників індикаторів печінки також не було встановлено їх вірогідних змін (табл.</w:t>
      </w:r>
      <w:r w:rsidR="003D24CC">
        <w:rPr>
          <w:bCs/>
        </w:rPr>
        <w:t>3.1.</w:t>
      </w:r>
      <w:r>
        <w:rPr>
          <w:bCs/>
        </w:rPr>
        <w:t>1).</w:t>
      </w:r>
    </w:p>
    <w:p w14:paraId="5878224E" w14:textId="10B4E3CC" w:rsidR="000A1E32" w:rsidRDefault="000A1E32" w:rsidP="00581CDA">
      <w:pPr>
        <w:pStyle w:val="a"/>
        <w:numPr>
          <w:ilvl w:val="0"/>
          <w:numId w:val="0"/>
        </w:numPr>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Таблиця </w:t>
      </w:r>
      <w:r w:rsidR="00067B12">
        <w:rPr>
          <w:rFonts w:ascii="Times New Roman" w:hAnsi="Times New Roman" w:cs="Times New Roman"/>
          <w:bCs/>
          <w:sz w:val="28"/>
          <w:szCs w:val="28"/>
          <w:lang w:val="uk-UA"/>
        </w:rPr>
        <w:t xml:space="preserve"> </w:t>
      </w:r>
      <w:r w:rsidR="003D24CC">
        <w:rPr>
          <w:rFonts w:ascii="Times New Roman" w:hAnsi="Times New Roman" w:cs="Times New Roman"/>
          <w:bCs/>
          <w:sz w:val="28"/>
          <w:szCs w:val="28"/>
          <w:lang w:val="uk-UA"/>
        </w:rPr>
        <w:t>3.1.1</w:t>
      </w:r>
    </w:p>
    <w:p w14:paraId="13C8EFA4" w14:textId="18BC7A34" w:rsidR="000A1E32" w:rsidRPr="0063714D" w:rsidRDefault="00433496" w:rsidP="003D24CC">
      <w:pPr>
        <w:pStyle w:val="a"/>
        <w:numPr>
          <w:ilvl w:val="0"/>
          <w:numId w:val="0"/>
        </w:numPr>
        <w:spacing w:after="0" w:line="360" w:lineRule="auto"/>
        <w:jc w:val="center"/>
        <w:rPr>
          <w:rFonts w:ascii="Times New Roman" w:hAnsi="Times New Roman" w:cs="Times New Roman"/>
          <w:bCs/>
          <w:sz w:val="28"/>
          <w:szCs w:val="28"/>
          <w:lang w:val="uk-UA"/>
        </w:rPr>
      </w:pPr>
      <w:r w:rsidRPr="0063714D">
        <w:rPr>
          <w:rFonts w:ascii="Times New Roman" w:hAnsi="Times New Roman" w:cs="Times New Roman"/>
          <w:bCs/>
          <w:sz w:val="28"/>
          <w:szCs w:val="28"/>
          <w:lang w:val="uk-UA"/>
        </w:rPr>
        <w:t>Показники</w:t>
      </w:r>
      <w:r w:rsidR="003D24CC" w:rsidRPr="0063714D">
        <w:rPr>
          <w:rFonts w:ascii="Times New Roman" w:hAnsi="Times New Roman" w:cs="Times New Roman"/>
          <w:bCs/>
          <w:sz w:val="28"/>
          <w:szCs w:val="28"/>
          <w:lang w:val="uk-UA"/>
        </w:rPr>
        <w:t xml:space="preserve"> </w:t>
      </w:r>
      <w:r w:rsidRPr="0063714D">
        <w:rPr>
          <w:rFonts w:ascii="Times New Roman" w:hAnsi="Times New Roman" w:cs="Times New Roman"/>
          <w:bCs/>
          <w:sz w:val="28"/>
          <w:szCs w:val="28"/>
          <w:lang w:val="uk-UA"/>
        </w:rPr>
        <w:t>індикаторів</w:t>
      </w:r>
      <w:r w:rsidR="003D24CC" w:rsidRPr="0063714D">
        <w:rPr>
          <w:rFonts w:ascii="Times New Roman" w:hAnsi="Times New Roman" w:cs="Times New Roman"/>
          <w:bCs/>
          <w:sz w:val="28"/>
          <w:szCs w:val="28"/>
          <w:lang w:val="uk-UA"/>
        </w:rPr>
        <w:t xml:space="preserve"> </w:t>
      </w:r>
      <w:r w:rsidR="000A1E32" w:rsidRPr="0063714D">
        <w:rPr>
          <w:rFonts w:ascii="Times New Roman" w:hAnsi="Times New Roman" w:cs="Times New Roman"/>
          <w:bCs/>
          <w:sz w:val="28"/>
          <w:szCs w:val="28"/>
          <w:lang w:val="uk-UA"/>
        </w:rPr>
        <w:t>стан</w:t>
      </w:r>
      <w:r w:rsidRPr="0063714D">
        <w:rPr>
          <w:rFonts w:ascii="Times New Roman" w:hAnsi="Times New Roman" w:cs="Times New Roman"/>
          <w:bCs/>
          <w:sz w:val="28"/>
          <w:szCs w:val="28"/>
          <w:lang w:val="uk-UA"/>
        </w:rPr>
        <w:t>у</w:t>
      </w:r>
      <w:r w:rsidR="000A1E32" w:rsidRPr="0063714D">
        <w:rPr>
          <w:rFonts w:ascii="Times New Roman" w:hAnsi="Times New Roman" w:cs="Times New Roman"/>
          <w:bCs/>
          <w:sz w:val="28"/>
          <w:szCs w:val="28"/>
          <w:lang w:val="uk-UA"/>
        </w:rPr>
        <w:t xml:space="preserve"> печінки </w:t>
      </w:r>
      <w:r w:rsidR="003D24CC" w:rsidRPr="0063714D">
        <w:rPr>
          <w:rFonts w:ascii="Times New Roman" w:hAnsi="Times New Roman" w:cs="Times New Roman"/>
          <w:bCs/>
          <w:sz w:val="28"/>
          <w:szCs w:val="28"/>
          <w:lang w:val="uk-UA"/>
        </w:rPr>
        <w:t xml:space="preserve">за коморбідності ЦД 2 типу та ХБХ, при ізольованому </w:t>
      </w:r>
      <w:r w:rsidR="000A1E32" w:rsidRPr="0063714D">
        <w:rPr>
          <w:rFonts w:ascii="Times New Roman" w:hAnsi="Times New Roman" w:cs="Times New Roman"/>
          <w:bCs/>
          <w:sz w:val="28"/>
          <w:szCs w:val="28"/>
          <w:lang w:val="uk-UA"/>
        </w:rPr>
        <w:t>ЦД 2 типу</w:t>
      </w:r>
      <w:r w:rsidR="00067B12" w:rsidRPr="0063714D">
        <w:rPr>
          <w:rFonts w:ascii="Times New Roman" w:hAnsi="Times New Roman" w:cs="Times New Roman"/>
          <w:bCs/>
          <w:sz w:val="28"/>
          <w:szCs w:val="28"/>
          <w:lang w:val="uk-UA"/>
        </w:rPr>
        <w:t xml:space="preserve"> </w:t>
      </w:r>
      <w:r w:rsidR="003D24CC" w:rsidRPr="0063714D">
        <w:rPr>
          <w:rFonts w:ascii="Times New Roman" w:hAnsi="Times New Roman" w:cs="Times New Roman"/>
          <w:bCs/>
          <w:sz w:val="28"/>
          <w:szCs w:val="28"/>
          <w:lang w:val="uk-UA"/>
        </w:rPr>
        <w:t xml:space="preserve"> та при ізольованому ХБХ</w:t>
      </w:r>
      <w:r w:rsidR="000A1E32" w:rsidRPr="0063714D">
        <w:rPr>
          <w:rFonts w:ascii="Times New Roman" w:hAnsi="Times New Roman" w:cs="Times New Roman"/>
          <w:bCs/>
          <w:sz w:val="28"/>
          <w:szCs w:val="28"/>
          <w:lang w:val="uk-UA"/>
        </w:rPr>
        <w:t xml:space="preserve">, </w:t>
      </w:r>
      <w:r w:rsidR="000A1E32" w:rsidRPr="0063714D">
        <w:rPr>
          <w:rFonts w:ascii="Times New Roman" w:hAnsi="Times New Roman" w:cs="Times New Roman"/>
          <w:bCs/>
          <w:sz w:val="28"/>
          <w:szCs w:val="28"/>
          <w:lang w:val="en-US"/>
        </w:rPr>
        <w:t>M</w:t>
      </w:r>
      <w:r w:rsidR="000A1E32" w:rsidRPr="0063714D">
        <w:rPr>
          <w:rFonts w:ascii="Times New Roman" w:hAnsi="Times New Roman" w:cs="Times New Roman"/>
          <w:bCs/>
          <w:sz w:val="28"/>
          <w:szCs w:val="28"/>
          <w:lang w:val="uk-UA"/>
        </w:rPr>
        <w:t>±</w:t>
      </w:r>
      <w:r w:rsidR="000A1E32" w:rsidRPr="0063714D">
        <w:rPr>
          <w:rFonts w:ascii="Times New Roman" w:hAnsi="Times New Roman" w:cs="Times New Roman"/>
          <w:bCs/>
          <w:sz w:val="28"/>
          <w:szCs w:val="28"/>
          <w:lang w:val="en-US"/>
        </w:rPr>
        <w:t>m</w:t>
      </w:r>
    </w:p>
    <w:tbl>
      <w:tblPr>
        <w:tblStyle w:val="a4"/>
        <w:tblW w:w="0" w:type="auto"/>
        <w:tblLook w:val="04A0" w:firstRow="1" w:lastRow="0" w:firstColumn="1" w:lastColumn="0" w:noHBand="0" w:noVBand="1"/>
      </w:tblPr>
      <w:tblGrid>
        <w:gridCol w:w="1976"/>
        <w:gridCol w:w="1869"/>
        <w:gridCol w:w="1869"/>
        <w:gridCol w:w="1869"/>
        <w:gridCol w:w="1869"/>
      </w:tblGrid>
      <w:tr w:rsidR="004E6B0B" w:rsidRPr="00C70775" w14:paraId="11CED675" w14:textId="77777777" w:rsidTr="00BF1471">
        <w:trPr>
          <w:trHeight w:val="1753"/>
        </w:trPr>
        <w:tc>
          <w:tcPr>
            <w:tcW w:w="1976" w:type="dxa"/>
          </w:tcPr>
          <w:p w14:paraId="1147921B"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Показник,</w:t>
            </w:r>
          </w:p>
          <w:p w14:paraId="01BCC086"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одиниця  вимірювання</w:t>
            </w:r>
          </w:p>
        </w:tc>
        <w:tc>
          <w:tcPr>
            <w:tcW w:w="1869" w:type="dxa"/>
          </w:tcPr>
          <w:p w14:paraId="41327653"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Хворі на ХБХ та ЦД 2 типу</w:t>
            </w:r>
          </w:p>
          <w:p w14:paraId="47F216FC"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en-US"/>
              </w:rPr>
              <w:t xml:space="preserve">n = </w:t>
            </w:r>
            <w:r w:rsidRPr="00C70775">
              <w:rPr>
                <w:rFonts w:ascii="Times New Roman" w:hAnsi="Times New Roman" w:cs="Times New Roman"/>
                <w:sz w:val="28"/>
                <w:szCs w:val="28"/>
                <w:lang w:val="uk-UA"/>
              </w:rPr>
              <w:t>62</w:t>
            </w:r>
          </w:p>
        </w:tc>
        <w:tc>
          <w:tcPr>
            <w:tcW w:w="1869" w:type="dxa"/>
          </w:tcPr>
          <w:p w14:paraId="2D68A14F"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Хворі на ізольований ЦД 2 типу</w:t>
            </w:r>
          </w:p>
          <w:p w14:paraId="22010C6C"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en-US"/>
              </w:rPr>
              <w:t>n</w:t>
            </w:r>
            <w:r w:rsidRPr="00C70775">
              <w:rPr>
                <w:rFonts w:ascii="Times New Roman" w:hAnsi="Times New Roman" w:cs="Times New Roman"/>
                <w:sz w:val="28"/>
                <w:szCs w:val="28"/>
              </w:rPr>
              <w:t xml:space="preserve"> = </w:t>
            </w:r>
            <w:r w:rsidRPr="00C70775">
              <w:rPr>
                <w:rFonts w:ascii="Times New Roman" w:hAnsi="Times New Roman" w:cs="Times New Roman"/>
                <w:sz w:val="28"/>
                <w:szCs w:val="28"/>
                <w:lang w:val="uk-UA"/>
              </w:rPr>
              <w:t>33</w:t>
            </w:r>
          </w:p>
        </w:tc>
        <w:tc>
          <w:tcPr>
            <w:tcW w:w="1869" w:type="dxa"/>
          </w:tcPr>
          <w:p w14:paraId="1D4651F8"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Хворі на ізольований ХБХ</w:t>
            </w:r>
          </w:p>
          <w:p w14:paraId="2DC35C8E"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en-US"/>
              </w:rPr>
              <w:t>n</w:t>
            </w:r>
            <w:r w:rsidRPr="00C70775">
              <w:rPr>
                <w:rFonts w:ascii="Times New Roman" w:hAnsi="Times New Roman" w:cs="Times New Roman"/>
                <w:sz w:val="28"/>
                <w:szCs w:val="28"/>
              </w:rPr>
              <w:t xml:space="preserve"> = </w:t>
            </w:r>
            <w:r w:rsidRPr="00C70775">
              <w:rPr>
                <w:rFonts w:ascii="Times New Roman" w:hAnsi="Times New Roman" w:cs="Times New Roman"/>
                <w:sz w:val="28"/>
                <w:szCs w:val="28"/>
                <w:lang w:val="uk-UA"/>
              </w:rPr>
              <w:t>31</w:t>
            </w:r>
          </w:p>
        </w:tc>
        <w:tc>
          <w:tcPr>
            <w:tcW w:w="1869" w:type="dxa"/>
          </w:tcPr>
          <w:p w14:paraId="3AC275AC"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Контрольна група</w:t>
            </w:r>
          </w:p>
          <w:p w14:paraId="3320F11E"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en-US"/>
              </w:rPr>
              <w:t xml:space="preserve">n = </w:t>
            </w:r>
            <w:r w:rsidRPr="00C70775">
              <w:rPr>
                <w:rFonts w:ascii="Times New Roman" w:hAnsi="Times New Roman" w:cs="Times New Roman"/>
                <w:sz w:val="28"/>
                <w:szCs w:val="28"/>
                <w:lang w:val="uk-UA"/>
              </w:rPr>
              <w:t>20</w:t>
            </w:r>
          </w:p>
        </w:tc>
      </w:tr>
      <w:tr w:rsidR="004E6B0B" w:rsidRPr="0040253C" w14:paraId="6658E857" w14:textId="77777777" w:rsidTr="00BF1471">
        <w:trPr>
          <w:trHeight w:val="363"/>
        </w:trPr>
        <w:tc>
          <w:tcPr>
            <w:tcW w:w="1976" w:type="dxa"/>
          </w:tcPr>
          <w:p w14:paraId="4705EFB7" w14:textId="77777777" w:rsidR="004E6B0B" w:rsidRPr="0040253C" w:rsidRDefault="004E6B0B" w:rsidP="00BF1471">
            <w:pPr>
              <w:jc w:val="center"/>
              <w:rPr>
                <w:sz w:val="28"/>
                <w:szCs w:val="28"/>
                <w:lang w:val="uk-UA"/>
              </w:rPr>
            </w:pPr>
          </w:p>
        </w:tc>
        <w:tc>
          <w:tcPr>
            <w:tcW w:w="1869" w:type="dxa"/>
          </w:tcPr>
          <w:p w14:paraId="49CA1593" w14:textId="77777777" w:rsidR="004E6B0B" w:rsidRPr="0040253C" w:rsidRDefault="004E6B0B" w:rsidP="00BF1471">
            <w:pPr>
              <w:jc w:val="center"/>
              <w:rPr>
                <w:sz w:val="28"/>
                <w:szCs w:val="28"/>
                <w:lang w:val="uk-UA"/>
              </w:rPr>
            </w:pPr>
            <w:r w:rsidRPr="0040253C">
              <w:rPr>
                <w:sz w:val="28"/>
                <w:szCs w:val="28"/>
                <w:lang w:val="uk-UA"/>
              </w:rPr>
              <w:t>1</w:t>
            </w:r>
          </w:p>
        </w:tc>
        <w:tc>
          <w:tcPr>
            <w:tcW w:w="1869" w:type="dxa"/>
          </w:tcPr>
          <w:p w14:paraId="68AA76ED" w14:textId="77777777" w:rsidR="004E6B0B" w:rsidRPr="0040253C" w:rsidRDefault="004E6B0B" w:rsidP="00BF1471">
            <w:pPr>
              <w:jc w:val="center"/>
              <w:rPr>
                <w:sz w:val="28"/>
                <w:szCs w:val="28"/>
                <w:lang w:val="uk-UA"/>
              </w:rPr>
            </w:pPr>
            <w:r w:rsidRPr="0040253C">
              <w:rPr>
                <w:sz w:val="28"/>
                <w:szCs w:val="28"/>
                <w:lang w:val="uk-UA"/>
              </w:rPr>
              <w:t>2</w:t>
            </w:r>
          </w:p>
        </w:tc>
        <w:tc>
          <w:tcPr>
            <w:tcW w:w="1869" w:type="dxa"/>
          </w:tcPr>
          <w:p w14:paraId="6EA149B9" w14:textId="77777777" w:rsidR="004E6B0B" w:rsidRPr="0040253C" w:rsidRDefault="004E6B0B" w:rsidP="00BF1471">
            <w:pPr>
              <w:jc w:val="center"/>
              <w:rPr>
                <w:sz w:val="28"/>
                <w:szCs w:val="28"/>
                <w:lang w:val="uk-UA"/>
              </w:rPr>
            </w:pPr>
            <w:r w:rsidRPr="0040253C">
              <w:rPr>
                <w:sz w:val="28"/>
                <w:szCs w:val="28"/>
                <w:lang w:val="uk-UA"/>
              </w:rPr>
              <w:t>3</w:t>
            </w:r>
          </w:p>
        </w:tc>
        <w:tc>
          <w:tcPr>
            <w:tcW w:w="1869" w:type="dxa"/>
          </w:tcPr>
          <w:p w14:paraId="3C962010" w14:textId="77777777" w:rsidR="004E6B0B" w:rsidRPr="0040253C" w:rsidRDefault="004E6B0B" w:rsidP="00BF1471">
            <w:pPr>
              <w:jc w:val="center"/>
              <w:rPr>
                <w:sz w:val="28"/>
                <w:szCs w:val="28"/>
                <w:lang w:val="uk-UA"/>
              </w:rPr>
            </w:pPr>
            <w:r w:rsidRPr="0040253C">
              <w:rPr>
                <w:sz w:val="28"/>
                <w:szCs w:val="28"/>
                <w:lang w:val="uk-UA"/>
              </w:rPr>
              <w:t>4</w:t>
            </w:r>
          </w:p>
        </w:tc>
      </w:tr>
      <w:tr w:rsidR="004E6B0B" w:rsidRPr="00C70775" w14:paraId="650457F5" w14:textId="77777777" w:rsidTr="00BF1471">
        <w:tc>
          <w:tcPr>
            <w:tcW w:w="1976" w:type="dxa"/>
          </w:tcPr>
          <w:p w14:paraId="683A5EFB" w14:textId="77777777" w:rsidR="00F81130" w:rsidRDefault="00F81130" w:rsidP="00F81130">
            <w:pPr>
              <w:pStyle w:val="a"/>
              <w:numPr>
                <w:ilvl w:val="0"/>
                <w:numId w:val="0"/>
              </w:numPr>
              <w:spacing w:line="360" w:lineRule="auto"/>
              <w:jc w:val="center"/>
              <w:rPr>
                <w:rFonts w:ascii="Times New Roman" w:hAnsi="Times New Roman" w:cs="Times New Roman"/>
                <w:bCs/>
                <w:sz w:val="28"/>
                <w:szCs w:val="28"/>
                <w:lang w:val="uk-UA"/>
              </w:rPr>
            </w:pPr>
          </w:p>
          <w:p w14:paraId="673B6D4F" w14:textId="3F6030BB" w:rsidR="004E6B0B" w:rsidRPr="00C70775" w:rsidRDefault="004E6B0B" w:rsidP="00F8113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АСТ, ммоль/л</w:t>
            </w:r>
          </w:p>
        </w:tc>
        <w:tc>
          <w:tcPr>
            <w:tcW w:w="1869" w:type="dxa"/>
          </w:tcPr>
          <w:p w14:paraId="0D125525" w14:textId="77777777" w:rsidR="00F81130" w:rsidRDefault="00F81130" w:rsidP="00F81130">
            <w:pPr>
              <w:pStyle w:val="a"/>
              <w:numPr>
                <w:ilvl w:val="0"/>
                <w:numId w:val="0"/>
              </w:numPr>
              <w:spacing w:line="360" w:lineRule="auto"/>
              <w:jc w:val="center"/>
              <w:rPr>
                <w:rFonts w:ascii="Times New Roman" w:hAnsi="Times New Roman" w:cs="Times New Roman"/>
                <w:sz w:val="28"/>
                <w:szCs w:val="28"/>
                <w:lang w:val="uk-UA"/>
              </w:rPr>
            </w:pPr>
          </w:p>
          <w:p w14:paraId="62238DB6" w14:textId="225AB65A" w:rsidR="004E6B0B" w:rsidRPr="00C70775" w:rsidRDefault="004E6B0B" w:rsidP="00F8113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0,46±0,07</w:t>
            </w:r>
          </w:p>
        </w:tc>
        <w:tc>
          <w:tcPr>
            <w:tcW w:w="1869" w:type="dxa"/>
          </w:tcPr>
          <w:p w14:paraId="5B52E140" w14:textId="77777777" w:rsidR="00F81130" w:rsidRDefault="00F81130" w:rsidP="00F81130">
            <w:pPr>
              <w:pStyle w:val="a"/>
              <w:numPr>
                <w:ilvl w:val="0"/>
                <w:numId w:val="0"/>
              </w:numPr>
              <w:spacing w:line="360" w:lineRule="auto"/>
              <w:jc w:val="center"/>
              <w:rPr>
                <w:rFonts w:ascii="Times New Roman" w:hAnsi="Times New Roman" w:cs="Times New Roman"/>
                <w:bCs/>
                <w:sz w:val="28"/>
                <w:szCs w:val="28"/>
                <w:lang w:val="uk-UA"/>
              </w:rPr>
            </w:pPr>
          </w:p>
          <w:p w14:paraId="6EAEF1AC" w14:textId="135913A2" w:rsidR="004E6B0B" w:rsidRPr="00C70775" w:rsidRDefault="004E6B0B" w:rsidP="00F8113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0,45</w:t>
            </w:r>
            <w:r w:rsidRPr="00C70775">
              <w:rPr>
                <w:rFonts w:ascii="Times New Roman" w:hAnsi="Times New Roman" w:cs="Times New Roman"/>
                <w:sz w:val="28"/>
                <w:szCs w:val="28"/>
                <w:lang w:val="uk-UA"/>
              </w:rPr>
              <w:t>±</w:t>
            </w:r>
            <w:r w:rsidRPr="00C70775">
              <w:rPr>
                <w:rFonts w:ascii="Times New Roman" w:hAnsi="Times New Roman" w:cs="Times New Roman"/>
                <w:bCs/>
                <w:sz w:val="28"/>
                <w:szCs w:val="28"/>
                <w:lang w:val="uk-UA"/>
              </w:rPr>
              <w:t>0,09</w:t>
            </w:r>
          </w:p>
          <w:p w14:paraId="487A418E" w14:textId="77777777" w:rsidR="004E6B0B" w:rsidRPr="00C70775" w:rsidRDefault="004E6B0B" w:rsidP="00F8113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0DA811F1" w14:textId="77777777" w:rsidR="00F81130" w:rsidRDefault="00F81130" w:rsidP="00F81130">
            <w:pPr>
              <w:pStyle w:val="a"/>
              <w:numPr>
                <w:ilvl w:val="0"/>
                <w:numId w:val="0"/>
              </w:numPr>
              <w:spacing w:line="360" w:lineRule="auto"/>
              <w:jc w:val="center"/>
              <w:rPr>
                <w:rFonts w:ascii="Times New Roman" w:hAnsi="Times New Roman" w:cs="Times New Roman"/>
                <w:bCs/>
                <w:sz w:val="28"/>
                <w:szCs w:val="28"/>
                <w:lang w:val="uk-UA"/>
              </w:rPr>
            </w:pPr>
          </w:p>
          <w:p w14:paraId="2F6BF865" w14:textId="15984552" w:rsidR="004E6B0B" w:rsidRPr="00C70775" w:rsidRDefault="004E6B0B" w:rsidP="00F8113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0,47</w:t>
            </w:r>
            <w:r w:rsidRPr="00C70775">
              <w:rPr>
                <w:rFonts w:ascii="Times New Roman" w:hAnsi="Times New Roman" w:cs="Times New Roman"/>
                <w:sz w:val="28"/>
                <w:szCs w:val="28"/>
                <w:lang w:val="uk-UA"/>
              </w:rPr>
              <w:t>±0,05</w:t>
            </w:r>
          </w:p>
          <w:p w14:paraId="5C24F6DC" w14:textId="77777777" w:rsidR="004E6B0B" w:rsidRPr="00C70775" w:rsidRDefault="004E6B0B" w:rsidP="00F81130">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tc>
        <w:tc>
          <w:tcPr>
            <w:tcW w:w="1869" w:type="dxa"/>
          </w:tcPr>
          <w:p w14:paraId="111F2A4B" w14:textId="7DCE02C8" w:rsidR="004E6B0B" w:rsidRPr="00C70775" w:rsidRDefault="004E6B0B" w:rsidP="00F8113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0,41</w:t>
            </w:r>
            <w:r w:rsidRPr="00C70775">
              <w:rPr>
                <w:rFonts w:ascii="Times New Roman" w:hAnsi="Times New Roman" w:cs="Times New Roman"/>
                <w:sz w:val="28"/>
                <w:szCs w:val="28"/>
                <w:lang w:val="uk-UA"/>
              </w:rPr>
              <w:t>±0,03</w:t>
            </w:r>
          </w:p>
          <w:p w14:paraId="73A646F3" w14:textId="77777777" w:rsidR="004E6B0B" w:rsidRPr="00C70775" w:rsidRDefault="004E6B0B" w:rsidP="00F81130">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4CFCD1F6" w14:textId="77777777" w:rsidR="004E6B0B" w:rsidRPr="00C70775" w:rsidRDefault="004E6B0B" w:rsidP="00F81130">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1A0FA39C" w14:textId="77777777" w:rsidR="004E6B0B" w:rsidRPr="00C70775" w:rsidRDefault="004E6B0B" w:rsidP="00F8113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4E6B0B" w:rsidRPr="00C70775" w14:paraId="260838B9" w14:textId="77777777" w:rsidTr="00BF1471">
        <w:tc>
          <w:tcPr>
            <w:tcW w:w="1976" w:type="dxa"/>
          </w:tcPr>
          <w:p w14:paraId="72AF4C5C"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4A115703"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АЛТ, ммоль/л</w:t>
            </w:r>
          </w:p>
        </w:tc>
        <w:tc>
          <w:tcPr>
            <w:tcW w:w="1869" w:type="dxa"/>
          </w:tcPr>
          <w:p w14:paraId="1643F605"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p>
          <w:p w14:paraId="4841CED2"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0,54±0,13</w:t>
            </w:r>
          </w:p>
        </w:tc>
        <w:tc>
          <w:tcPr>
            <w:tcW w:w="1869" w:type="dxa"/>
          </w:tcPr>
          <w:p w14:paraId="1FA82030"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0FE7995F"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0,52</w:t>
            </w:r>
            <w:r w:rsidRPr="00C70775">
              <w:rPr>
                <w:rFonts w:ascii="Times New Roman" w:hAnsi="Times New Roman" w:cs="Times New Roman"/>
                <w:sz w:val="28"/>
                <w:szCs w:val="28"/>
                <w:lang w:val="uk-UA"/>
              </w:rPr>
              <w:t>±0,15</w:t>
            </w:r>
          </w:p>
          <w:p w14:paraId="42F39360"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156996C1"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0EC92B87"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0,56</w:t>
            </w:r>
            <w:r w:rsidRPr="00C70775">
              <w:rPr>
                <w:rFonts w:ascii="Times New Roman" w:hAnsi="Times New Roman" w:cs="Times New Roman"/>
                <w:sz w:val="28"/>
                <w:szCs w:val="28"/>
                <w:lang w:val="uk-UA"/>
              </w:rPr>
              <w:t>±0,11</w:t>
            </w:r>
          </w:p>
          <w:p w14:paraId="5697A379" w14:textId="77777777" w:rsidR="004E6B0B" w:rsidRPr="00C70775" w:rsidRDefault="004E6B0B"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tc>
        <w:tc>
          <w:tcPr>
            <w:tcW w:w="1869" w:type="dxa"/>
          </w:tcPr>
          <w:p w14:paraId="12673319"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0,48</w:t>
            </w:r>
            <w:r w:rsidRPr="00C70775">
              <w:rPr>
                <w:rFonts w:ascii="Times New Roman" w:hAnsi="Times New Roman" w:cs="Times New Roman"/>
                <w:sz w:val="28"/>
                <w:szCs w:val="28"/>
                <w:lang w:val="uk-UA"/>
              </w:rPr>
              <w:t>±0,03</w:t>
            </w:r>
          </w:p>
          <w:p w14:paraId="1C200D44"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14A9B29C"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4D35DA65"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4E6B0B" w:rsidRPr="00C70775" w14:paraId="2186FF40" w14:textId="77777777" w:rsidTr="00BF1471">
        <w:trPr>
          <w:trHeight w:val="1879"/>
        </w:trPr>
        <w:tc>
          <w:tcPr>
            <w:tcW w:w="1976" w:type="dxa"/>
            <w:tcBorders>
              <w:bottom w:val="single" w:sz="4" w:space="0" w:color="auto"/>
            </w:tcBorders>
          </w:tcPr>
          <w:p w14:paraId="2474D77E"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317BBEC9"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ЛФ, ммоль/л</w:t>
            </w:r>
          </w:p>
        </w:tc>
        <w:tc>
          <w:tcPr>
            <w:tcW w:w="1869" w:type="dxa"/>
            <w:tcBorders>
              <w:bottom w:val="single" w:sz="4" w:space="0" w:color="auto"/>
            </w:tcBorders>
          </w:tcPr>
          <w:p w14:paraId="7352FFD4"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p>
          <w:p w14:paraId="522D6DE9"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1,60±0,22</w:t>
            </w:r>
          </w:p>
        </w:tc>
        <w:tc>
          <w:tcPr>
            <w:tcW w:w="1869" w:type="dxa"/>
            <w:tcBorders>
              <w:bottom w:val="single" w:sz="4" w:space="0" w:color="auto"/>
            </w:tcBorders>
          </w:tcPr>
          <w:p w14:paraId="33DE7443"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781F0867"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1,62</w:t>
            </w:r>
            <w:r w:rsidRPr="00C70775">
              <w:rPr>
                <w:rFonts w:ascii="Times New Roman" w:hAnsi="Times New Roman" w:cs="Times New Roman"/>
                <w:sz w:val="28"/>
                <w:szCs w:val="28"/>
                <w:lang w:val="uk-UA"/>
              </w:rPr>
              <w:t>±0,15</w:t>
            </w:r>
          </w:p>
          <w:p w14:paraId="59923DFE"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Borders>
              <w:bottom w:val="single" w:sz="4" w:space="0" w:color="auto"/>
            </w:tcBorders>
          </w:tcPr>
          <w:p w14:paraId="5A612CBD"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5CFE24FA"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1,58</w:t>
            </w:r>
            <w:r w:rsidRPr="00C70775">
              <w:rPr>
                <w:rFonts w:ascii="Times New Roman" w:hAnsi="Times New Roman" w:cs="Times New Roman"/>
                <w:sz w:val="28"/>
                <w:szCs w:val="28"/>
                <w:lang w:val="uk-UA"/>
              </w:rPr>
              <w:t>±0,21</w:t>
            </w:r>
          </w:p>
          <w:p w14:paraId="1CDD6E41" w14:textId="77777777" w:rsidR="004E6B0B" w:rsidRPr="00C70775" w:rsidRDefault="004E6B0B"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tc>
        <w:tc>
          <w:tcPr>
            <w:tcW w:w="1869" w:type="dxa"/>
            <w:tcBorders>
              <w:bottom w:val="single" w:sz="4" w:space="0" w:color="auto"/>
            </w:tcBorders>
          </w:tcPr>
          <w:p w14:paraId="75DB6882"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1,82</w:t>
            </w:r>
            <w:r w:rsidRPr="00C70775">
              <w:rPr>
                <w:rFonts w:ascii="Times New Roman" w:hAnsi="Times New Roman" w:cs="Times New Roman"/>
                <w:sz w:val="28"/>
                <w:szCs w:val="28"/>
                <w:lang w:val="uk-UA"/>
              </w:rPr>
              <w:t>±0,19</w:t>
            </w:r>
          </w:p>
          <w:p w14:paraId="7D454C91"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669754EE"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56A20AD9"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4E6B0B" w:rsidRPr="00C70775" w14:paraId="27E94B85" w14:textId="77777777" w:rsidTr="00BF1471">
        <w:tc>
          <w:tcPr>
            <w:tcW w:w="1976" w:type="dxa"/>
            <w:tcBorders>
              <w:bottom w:val="single" w:sz="4" w:space="0" w:color="auto"/>
            </w:tcBorders>
          </w:tcPr>
          <w:p w14:paraId="52FAFA9D"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016D3401"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ГГТП, ммоль/л</w:t>
            </w:r>
          </w:p>
        </w:tc>
        <w:tc>
          <w:tcPr>
            <w:tcW w:w="1869" w:type="dxa"/>
            <w:tcBorders>
              <w:bottom w:val="single" w:sz="4" w:space="0" w:color="auto"/>
            </w:tcBorders>
          </w:tcPr>
          <w:p w14:paraId="5570AB1B"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p>
          <w:p w14:paraId="5E61131C"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3,71±0,26</w:t>
            </w:r>
          </w:p>
        </w:tc>
        <w:tc>
          <w:tcPr>
            <w:tcW w:w="1869" w:type="dxa"/>
            <w:tcBorders>
              <w:bottom w:val="single" w:sz="4" w:space="0" w:color="auto"/>
            </w:tcBorders>
          </w:tcPr>
          <w:p w14:paraId="4D26F87B"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6B176252"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3,59</w:t>
            </w:r>
            <w:r w:rsidRPr="00C70775">
              <w:rPr>
                <w:rFonts w:ascii="Times New Roman" w:hAnsi="Times New Roman" w:cs="Times New Roman"/>
                <w:sz w:val="28"/>
                <w:szCs w:val="28"/>
                <w:lang w:val="uk-UA"/>
              </w:rPr>
              <w:t>±0,22</w:t>
            </w:r>
          </w:p>
          <w:p w14:paraId="7B23C33F"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Borders>
              <w:bottom w:val="single" w:sz="4" w:space="0" w:color="auto"/>
            </w:tcBorders>
          </w:tcPr>
          <w:p w14:paraId="2606319D"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56AA12E6"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3,47</w:t>
            </w:r>
            <w:r w:rsidRPr="00C70775">
              <w:rPr>
                <w:rFonts w:ascii="Times New Roman" w:hAnsi="Times New Roman" w:cs="Times New Roman"/>
                <w:sz w:val="28"/>
                <w:szCs w:val="28"/>
                <w:lang w:val="uk-UA"/>
              </w:rPr>
              <w:t>±0,31</w:t>
            </w:r>
          </w:p>
          <w:p w14:paraId="55A3EA9A" w14:textId="77777777" w:rsidR="004E6B0B" w:rsidRPr="00C70775" w:rsidRDefault="004E6B0B"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tc>
        <w:tc>
          <w:tcPr>
            <w:tcW w:w="1869" w:type="dxa"/>
            <w:tcBorders>
              <w:bottom w:val="single" w:sz="4" w:space="0" w:color="auto"/>
            </w:tcBorders>
          </w:tcPr>
          <w:p w14:paraId="0C6C091D"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3,5</w:t>
            </w:r>
            <w:r w:rsidRPr="00C70775">
              <w:rPr>
                <w:rFonts w:ascii="Times New Roman" w:hAnsi="Times New Roman" w:cs="Times New Roman"/>
                <w:sz w:val="28"/>
                <w:szCs w:val="28"/>
                <w:lang w:val="uk-UA"/>
              </w:rPr>
              <w:t>±0,08</w:t>
            </w:r>
          </w:p>
          <w:p w14:paraId="27A657FB"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338A05BC"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510AD70F"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BF1471" w:rsidRPr="00BF1471" w14:paraId="77BF4FFE" w14:textId="77777777" w:rsidTr="00BF1471">
        <w:trPr>
          <w:trHeight w:val="57"/>
        </w:trPr>
        <w:tc>
          <w:tcPr>
            <w:tcW w:w="1976" w:type="dxa"/>
            <w:tcBorders>
              <w:left w:val="nil"/>
              <w:bottom w:val="nil"/>
              <w:right w:val="nil"/>
            </w:tcBorders>
          </w:tcPr>
          <w:p w14:paraId="5375B64D" w14:textId="77777777" w:rsidR="00BF1471" w:rsidRPr="00BF1471" w:rsidRDefault="00BF1471" w:rsidP="0063714D">
            <w:pPr>
              <w:pStyle w:val="a"/>
              <w:numPr>
                <w:ilvl w:val="0"/>
                <w:numId w:val="0"/>
              </w:numPr>
              <w:spacing w:line="360" w:lineRule="auto"/>
              <w:jc w:val="center"/>
              <w:rPr>
                <w:rFonts w:ascii="Times New Roman" w:hAnsi="Times New Roman" w:cs="Times New Roman"/>
                <w:bCs/>
                <w:sz w:val="2"/>
                <w:szCs w:val="2"/>
                <w:lang w:val="uk-UA"/>
              </w:rPr>
            </w:pPr>
          </w:p>
        </w:tc>
        <w:tc>
          <w:tcPr>
            <w:tcW w:w="1869" w:type="dxa"/>
            <w:tcBorders>
              <w:left w:val="nil"/>
              <w:bottom w:val="nil"/>
              <w:right w:val="nil"/>
            </w:tcBorders>
          </w:tcPr>
          <w:p w14:paraId="65DF97D7" w14:textId="77777777" w:rsidR="00BF1471" w:rsidRPr="00BF1471" w:rsidRDefault="00BF1471" w:rsidP="0063714D">
            <w:pPr>
              <w:pStyle w:val="a"/>
              <w:numPr>
                <w:ilvl w:val="0"/>
                <w:numId w:val="0"/>
              </w:numPr>
              <w:spacing w:line="360" w:lineRule="auto"/>
              <w:jc w:val="center"/>
              <w:rPr>
                <w:rFonts w:ascii="Times New Roman" w:hAnsi="Times New Roman" w:cs="Times New Roman"/>
                <w:sz w:val="2"/>
                <w:szCs w:val="2"/>
                <w:lang w:val="uk-UA"/>
              </w:rPr>
            </w:pPr>
          </w:p>
        </w:tc>
        <w:tc>
          <w:tcPr>
            <w:tcW w:w="1869" w:type="dxa"/>
            <w:tcBorders>
              <w:left w:val="nil"/>
              <w:bottom w:val="nil"/>
              <w:right w:val="nil"/>
            </w:tcBorders>
          </w:tcPr>
          <w:p w14:paraId="4DD0F436" w14:textId="77777777" w:rsidR="00BF1471" w:rsidRPr="00BF1471" w:rsidRDefault="00BF1471" w:rsidP="0063714D">
            <w:pPr>
              <w:pStyle w:val="a"/>
              <w:numPr>
                <w:ilvl w:val="0"/>
                <w:numId w:val="0"/>
              </w:numPr>
              <w:spacing w:line="360" w:lineRule="auto"/>
              <w:jc w:val="center"/>
              <w:rPr>
                <w:rFonts w:ascii="Times New Roman" w:hAnsi="Times New Roman" w:cs="Times New Roman"/>
                <w:bCs/>
                <w:sz w:val="2"/>
                <w:szCs w:val="2"/>
                <w:lang w:val="uk-UA"/>
              </w:rPr>
            </w:pPr>
          </w:p>
        </w:tc>
        <w:tc>
          <w:tcPr>
            <w:tcW w:w="1869" w:type="dxa"/>
            <w:tcBorders>
              <w:left w:val="nil"/>
              <w:bottom w:val="nil"/>
              <w:right w:val="nil"/>
            </w:tcBorders>
          </w:tcPr>
          <w:p w14:paraId="6435A50A" w14:textId="77777777" w:rsidR="00BF1471" w:rsidRPr="00BF1471" w:rsidRDefault="00BF1471" w:rsidP="0063714D">
            <w:pPr>
              <w:pStyle w:val="a"/>
              <w:numPr>
                <w:ilvl w:val="0"/>
                <w:numId w:val="0"/>
              </w:numPr>
              <w:spacing w:line="360" w:lineRule="auto"/>
              <w:jc w:val="center"/>
              <w:rPr>
                <w:rFonts w:ascii="Times New Roman" w:hAnsi="Times New Roman" w:cs="Times New Roman"/>
                <w:bCs/>
                <w:sz w:val="2"/>
                <w:szCs w:val="2"/>
                <w:lang w:val="uk-UA"/>
              </w:rPr>
            </w:pPr>
          </w:p>
        </w:tc>
        <w:tc>
          <w:tcPr>
            <w:tcW w:w="1869" w:type="dxa"/>
            <w:tcBorders>
              <w:left w:val="nil"/>
              <w:bottom w:val="nil"/>
              <w:right w:val="nil"/>
            </w:tcBorders>
          </w:tcPr>
          <w:p w14:paraId="79096046" w14:textId="77777777" w:rsidR="00BF1471" w:rsidRPr="00BF1471" w:rsidRDefault="00BF1471" w:rsidP="0063714D">
            <w:pPr>
              <w:pStyle w:val="a"/>
              <w:numPr>
                <w:ilvl w:val="0"/>
                <w:numId w:val="0"/>
              </w:numPr>
              <w:spacing w:line="360" w:lineRule="auto"/>
              <w:jc w:val="center"/>
              <w:rPr>
                <w:rFonts w:ascii="Times New Roman" w:hAnsi="Times New Roman" w:cs="Times New Roman"/>
                <w:bCs/>
                <w:sz w:val="2"/>
                <w:szCs w:val="2"/>
                <w:lang w:val="uk-UA"/>
              </w:rPr>
            </w:pPr>
          </w:p>
        </w:tc>
      </w:tr>
      <w:tr w:rsidR="00BF1471" w:rsidRPr="00C70775" w14:paraId="1CAA21A7" w14:textId="77777777" w:rsidTr="00BF1471">
        <w:tc>
          <w:tcPr>
            <w:tcW w:w="9452" w:type="dxa"/>
            <w:gridSpan w:val="5"/>
            <w:tcBorders>
              <w:top w:val="nil"/>
              <w:left w:val="nil"/>
              <w:right w:val="nil"/>
            </w:tcBorders>
            <w:vAlign w:val="bottom"/>
          </w:tcPr>
          <w:p w14:paraId="1D4289B8" w14:textId="471F94C0" w:rsidR="00BF1471" w:rsidRPr="00BF1471" w:rsidRDefault="00BF1471" w:rsidP="00BF1471">
            <w:pPr>
              <w:pStyle w:val="a"/>
              <w:numPr>
                <w:ilvl w:val="0"/>
                <w:numId w:val="0"/>
              </w:numPr>
              <w:spacing w:line="360" w:lineRule="auto"/>
              <w:jc w:val="right"/>
              <w:rPr>
                <w:rFonts w:ascii="Times New Roman" w:hAnsi="Times New Roman" w:cs="Times New Roman"/>
                <w:bCs/>
                <w:i/>
                <w:sz w:val="28"/>
                <w:szCs w:val="28"/>
                <w:lang w:val="uk-UA"/>
              </w:rPr>
            </w:pPr>
            <w:r w:rsidRPr="00BF1471">
              <w:rPr>
                <w:rFonts w:ascii="Times New Roman" w:hAnsi="Times New Roman" w:cs="Times New Roman"/>
                <w:bCs/>
                <w:i/>
                <w:sz w:val="28"/>
                <w:szCs w:val="28"/>
                <w:lang w:val="uk-UA"/>
              </w:rPr>
              <w:lastRenderedPageBreak/>
              <w:t>Продовження таблиці 3.1.1</w:t>
            </w:r>
          </w:p>
        </w:tc>
      </w:tr>
      <w:tr w:rsidR="004E6B0B" w:rsidRPr="00C70775" w14:paraId="0B2314D0" w14:textId="77777777" w:rsidTr="00BF1471">
        <w:tc>
          <w:tcPr>
            <w:tcW w:w="1976" w:type="dxa"/>
          </w:tcPr>
          <w:p w14:paraId="3C02E477"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Білірубін загальний, мкмоль/л</w:t>
            </w:r>
          </w:p>
        </w:tc>
        <w:tc>
          <w:tcPr>
            <w:tcW w:w="1869" w:type="dxa"/>
          </w:tcPr>
          <w:p w14:paraId="56037714"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5DFC2FE7"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11,76</w:t>
            </w:r>
            <w:r w:rsidRPr="00C70775">
              <w:rPr>
                <w:rFonts w:ascii="Times New Roman" w:hAnsi="Times New Roman" w:cs="Times New Roman"/>
                <w:sz w:val="28"/>
                <w:szCs w:val="28"/>
                <w:lang w:val="uk-UA"/>
              </w:rPr>
              <w:t>±0,35</w:t>
            </w:r>
          </w:p>
        </w:tc>
        <w:tc>
          <w:tcPr>
            <w:tcW w:w="1869" w:type="dxa"/>
          </w:tcPr>
          <w:p w14:paraId="2EC69180"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12C8BA83"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10,81</w:t>
            </w:r>
            <w:r w:rsidRPr="00C70775">
              <w:rPr>
                <w:rFonts w:ascii="Times New Roman" w:hAnsi="Times New Roman" w:cs="Times New Roman"/>
                <w:sz w:val="28"/>
                <w:szCs w:val="28"/>
                <w:lang w:val="uk-UA"/>
              </w:rPr>
              <w:t>±0,26</w:t>
            </w:r>
          </w:p>
          <w:p w14:paraId="39A7F35B"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7B2FB3A3"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700B5C4A"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11,04</w:t>
            </w:r>
            <w:r w:rsidRPr="00C70775">
              <w:rPr>
                <w:rFonts w:ascii="Times New Roman" w:hAnsi="Times New Roman" w:cs="Times New Roman"/>
                <w:sz w:val="28"/>
                <w:szCs w:val="28"/>
                <w:lang w:val="uk-UA"/>
              </w:rPr>
              <w:t>±0,32</w:t>
            </w:r>
          </w:p>
          <w:p w14:paraId="7EE06842" w14:textId="77777777" w:rsidR="004E6B0B" w:rsidRPr="00C70775" w:rsidRDefault="004E6B0B"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p w14:paraId="020CA30B"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tc>
        <w:tc>
          <w:tcPr>
            <w:tcW w:w="1869" w:type="dxa"/>
          </w:tcPr>
          <w:p w14:paraId="39D7823C"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10,5</w:t>
            </w:r>
            <w:r w:rsidRPr="00C70775">
              <w:rPr>
                <w:rFonts w:ascii="Times New Roman" w:hAnsi="Times New Roman" w:cs="Times New Roman"/>
                <w:sz w:val="28"/>
                <w:szCs w:val="28"/>
                <w:lang w:val="uk-UA"/>
              </w:rPr>
              <w:t>±0,49</w:t>
            </w:r>
          </w:p>
          <w:p w14:paraId="1BAC1C35"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34C2D0A8"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30CB87BC"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4E6B0B" w:rsidRPr="00C70775" w14:paraId="47A51B09" w14:textId="77777777" w:rsidTr="00BF1471">
        <w:tc>
          <w:tcPr>
            <w:tcW w:w="1976" w:type="dxa"/>
          </w:tcPr>
          <w:p w14:paraId="5BE2170C" w14:textId="62D1FA95"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Білірубін кон’югований, мкмоль/л</w:t>
            </w:r>
          </w:p>
        </w:tc>
        <w:tc>
          <w:tcPr>
            <w:tcW w:w="1869" w:type="dxa"/>
          </w:tcPr>
          <w:p w14:paraId="0B9B1D00"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58B44338"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3,21</w:t>
            </w:r>
            <w:r w:rsidRPr="00C70775">
              <w:rPr>
                <w:rFonts w:ascii="Times New Roman" w:hAnsi="Times New Roman" w:cs="Times New Roman"/>
                <w:sz w:val="28"/>
                <w:szCs w:val="28"/>
                <w:lang w:val="uk-UA"/>
              </w:rPr>
              <w:t>±0,23</w:t>
            </w:r>
          </w:p>
        </w:tc>
        <w:tc>
          <w:tcPr>
            <w:tcW w:w="1869" w:type="dxa"/>
          </w:tcPr>
          <w:p w14:paraId="16839A5B"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51C554D2"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3,19</w:t>
            </w:r>
            <w:r w:rsidRPr="00C70775">
              <w:rPr>
                <w:rFonts w:ascii="Times New Roman" w:hAnsi="Times New Roman" w:cs="Times New Roman"/>
                <w:sz w:val="28"/>
                <w:szCs w:val="28"/>
                <w:lang w:val="uk-UA"/>
              </w:rPr>
              <w:t>±0,18</w:t>
            </w:r>
          </w:p>
          <w:p w14:paraId="1A53EC3C"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209A7B83"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p w14:paraId="61810F87"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3,37</w:t>
            </w:r>
            <w:r w:rsidRPr="00C70775">
              <w:rPr>
                <w:rFonts w:ascii="Times New Roman" w:hAnsi="Times New Roman" w:cs="Times New Roman"/>
                <w:sz w:val="28"/>
                <w:szCs w:val="28"/>
                <w:lang w:val="uk-UA"/>
              </w:rPr>
              <w:t>±0,26</w:t>
            </w:r>
          </w:p>
          <w:p w14:paraId="2F3D9E10" w14:textId="77777777" w:rsidR="004E6B0B" w:rsidRPr="00C70775" w:rsidRDefault="004E6B0B"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p w14:paraId="69E5947E"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p>
        </w:tc>
        <w:tc>
          <w:tcPr>
            <w:tcW w:w="1869" w:type="dxa"/>
          </w:tcPr>
          <w:p w14:paraId="277E86F5"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3,35</w:t>
            </w:r>
            <w:r w:rsidRPr="00C70775">
              <w:rPr>
                <w:rFonts w:ascii="Times New Roman" w:hAnsi="Times New Roman" w:cs="Times New Roman"/>
                <w:sz w:val="28"/>
                <w:szCs w:val="28"/>
                <w:lang w:val="uk-UA"/>
              </w:rPr>
              <w:t>±0,15</w:t>
            </w:r>
          </w:p>
          <w:p w14:paraId="3C0C2F09"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3A75316E" w14:textId="77777777" w:rsidR="004E6B0B" w:rsidRPr="00C70775" w:rsidRDefault="004E6B0B"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3CF6158A" w14:textId="77777777" w:rsidR="004E6B0B" w:rsidRPr="00C70775" w:rsidRDefault="004E6B0B"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bl>
    <w:p w14:paraId="5582D706" w14:textId="77777777" w:rsidR="004E6B0B" w:rsidRDefault="004E6B0B" w:rsidP="000A1E32">
      <w:pPr>
        <w:pStyle w:val="a"/>
        <w:numPr>
          <w:ilvl w:val="0"/>
          <w:numId w:val="0"/>
        </w:numPr>
        <w:spacing w:after="0" w:line="360" w:lineRule="auto"/>
        <w:ind w:firstLine="709"/>
        <w:jc w:val="both"/>
        <w:rPr>
          <w:rFonts w:ascii="Times New Roman" w:hAnsi="Times New Roman" w:cs="Times New Roman"/>
          <w:bCs/>
          <w:sz w:val="28"/>
          <w:szCs w:val="28"/>
          <w:u w:val="single"/>
          <w:lang w:val="uk-UA"/>
        </w:rPr>
      </w:pPr>
    </w:p>
    <w:p w14:paraId="0DAB29A9" w14:textId="07AB665E" w:rsidR="000359C6" w:rsidRDefault="000359C6" w:rsidP="000A1E32">
      <w:pPr>
        <w:pStyle w:val="a"/>
        <w:numPr>
          <w:ilvl w:val="0"/>
          <w:numId w:val="0"/>
        </w:num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Тобто, як ізольований перебіг ХБХ та ЦД 2 типу, так і поєднання  цих захворювань</w:t>
      </w:r>
      <w:r w:rsidR="004E58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не впливало на показники гепато</w:t>
      </w:r>
      <w:r w:rsidR="004E58B3">
        <w:rPr>
          <w:rFonts w:ascii="Times New Roman" w:hAnsi="Times New Roman" w:cs="Times New Roman"/>
          <w:bCs/>
          <w:sz w:val="28"/>
          <w:szCs w:val="28"/>
          <w:lang w:val="uk-UA"/>
        </w:rPr>
        <w:t>і</w:t>
      </w:r>
      <w:r>
        <w:rPr>
          <w:rFonts w:ascii="Times New Roman" w:hAnsi="Times New Roman" w:cs="Times New Roman"/>
          <w:bCs/>
          <w:sz w:val="28"/>
          <w:szCs w:val="28"/>
          <w:lang w:val="uk-UA"/>
        </w:rPr>
        <w:t>ндикатор</w:t>
      </w:r>
      <w:r w:rsidR="004E58B3">
        <w:rPr>
          <w:rFonts w:ascii="Times New Roman" w:hAnsi="Times New Roman" w:cs="Times New Roman"/>
          <w:bCs/>
          <w:sz w:val="28"/>
          <w:szCs w:val="28"/>
          <w:lang w:val="uk-UA"/>
        </w:rPr>
        <w:t>і</w:t>
      </w:r>
      <w:r>
        <w:rPr>
          <w:rFonts w:ascii="Times New Roman" w:hAnsi="Times New Roman" w:cs="Times New Roman"/>
          <w:bCs/>
          <w:sz w:val="28"/>
          <w:szCs w:val="28"/>
          <w:lang w:val="uk-UA"/>
        </w:rPr>
        <w:t>в</w:t>
      </w:r>
      <w:r w:rsidR="00E076DF">
        <w:rPr>
          <w:rFonts w:ascii="Times New Roman" w:hAnsi="Times New Roman" w:cs="Times New Roman"/>
          <w:bCs/>
          <w:sz w:val="28"/>
          <w:szCs w:val="28"/>
          <w:lang w:val="uk-UA"/>
        </w:rPr>
        <w:t xml:space="preserve">. </w:t>
      </w:r>
      <w:r w:rsidR="00231294">
        <w:rPr>
          <w:rFonts w:ascii="Times New Roman" w:hAnsi="Times New Roman" w:cs="Times New Roman"/>
          <w:bCs/>
          <w:sz w:val="28"/>
          <w:szCs w:val="28"/>
          <w:lang w:val="uk-UA"/>
        </w:rPr>
        <w:t xml:space="preserve"> Але можна припустити, що при збільшенні  ІМТ на тлі метаболічних зсувів,  які є  фоном перебігу ЦД, можна очікувати розвиток неалкогольної </w:t>
      </w:r>
      <w:r w:rsidR="00433496">
        <w:rPr>
          <w:rFonts w:ascii="Times New Roman" w:hAnsi="Times New Roman" w:cs="Times New Roman"/>
          <w:bCs/>
          <w:sz w:val="28"/>
          <w:szCs w:val="28"/>
          <w:lang w:val="uk-UA"/>
        </w:rPr>
        <w:t xml:space="preserve">жирової </w:t>
      </w:r>
      <w:r w:rsidR="00231294">
        <w:rPr>
          <w:rFonts w:ascii="Times New Roman" w:hAnsi="Times New Roman" w:cs="Times New Roman"/>
          <w:bCs/>
          <w:sz w:val="28"/>
          <w:szCs w:val="28"/>
          <w:lang w:val="uk-UA"/>
        </w:rPr>
        <w:t>хвороби печінки зі змінами показників індикаторів печінки.</w:t>
      </w:r>
      <w:r w:rsidR="00433496">
        <w:rPr>
          <w:rFonts w:ascii="Times New Roman" w:hAnsi="Times New Roman" w:cs="Times New Roman"/>
          <w:bCs/>
          <w:sz w:val="28"/>
          <w:szCs w:val="28"/>
          <w:lang w:val="uk-UA"/>
        </w:rPr>
        <w:t xml:space="preserve"> </w:t>
      </w:r>
    </w:p>
    <w:p w14:paraId="23ABF2EE" w14:textId="08325EB2" w:rsidR="000A1E32" w:rsidRDefault="00C23406" w:rsidP="000A1E32">
      <w:pPr>
        <w:pStyle w:val="a"/>
        <w:numPr>
          <w:ilvl w:val="0"/>
          <w:numId w:val="0"/>
        </w:num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Досліджено вміст показників білкового спектру крові у хворих, що були залучені до роботи. </w:t>
      </w:r>
      <w:r w:rsidR="00DC30AA">
        <w:rPr>
          <w:rFonts w:ascii="Times New Roman" w:hAnsi="Times New Roman" w:cs="Times New Roman"/>
          <w:bCs/>
          <w:sz w:val="28"/>
          <w:szCs w:val="28"/>
          <w:lang w:val="uk-UA"/>
        </w:rPr>
        <w:t>П</w:t>
      </w:r>
      <w:r>
        <w:rPr>
          <w:rFonts w:ascii="Times New Roman" w:hAnsi="Times New Roman" w:cs="Times New Roman"/>
          <w:bCs/>
          <w:sz w:val="28"/>
          <w:szCs w:val="28"/>
          <w:lang w:val="uk-UA"/>
        </w:rPr>
        <w:t xml:space="preserve">ри співставленні </w:t>
      </w:r>
      <w:r w:rsidR="00DC30AA">
        <w:rPr>
          <w:rFonts w:ascii="Times New Roman" w:hAnsi="Times New Roman" w:cs="Times New Roman"/>
          <w:bCs/>
          <w:sz w:val="28"/>
          <w:szCs w:val="28"/>
          <w:lang w:val="uk-UA"/>
        </w:rPr>
        <w:t>вмісту загального білку сироватки</w:t>
      </w:r>
      <w:r w:rsidR="00433496">
        <w:rPr>
          <w:rFonts w:ascii="Times New Roman" w:hAnsi="Times New Roman" w:cs="Times New Roman"/>
          <w:bCs/>
          <w:sz w:val="28"/>
          <w:szCs w:val="28"/>
          <w:lang w:val="uk-UA"/>
        </w:rPr>
        <w:t xml:space="preserve"> </w:t>
      </w:r>
      <w:r w:rsidR="00DC30AA">
        <w:rPr>
          <w:rFonts w:ascii="Times New Roman" w:hAnsi="Times New Roman" w:cs="Times New Roman"/>
          <w:bCs/>
          <w:sz w:val="28"/>
          <w:szCs w:val="28"/>
          <w:lang w:val="uk-UA"/>
        </w:rPr>
        <w:t xml:space="preserve"> крові </w:t>
      </w:r>
      <w:r>
        <w:rPr>
          <w:rFonts w:ascii="Times New Roman" w:hAnsi="Times New Roman" w:cs="Times New Roman"/>
          <w:bCs/>
          <w:sz w:val="28"/>
          <w:szCs w:val="28"/>
          <w:lang w:val="uk-UA"/>
        </w:rPr>
        <w:t>з показниками контролю, а також між групами</w:t>
      </w:r>
      <w:r w:rsidR="00DC30A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відмінностей  виявлено</w:t>
      </w:r>
      <w:r w:rsidR="00DC30AA">
        <w:rPr>
          <w:rFonts w:ascii="Times New Roman" w:hAnsi="Times New Roman" w:cs="Times New Roman"/>
          <w:bCs/>
          <w:sz w:val="28"/>
          <w:szCs w:val="28"/>
          <w:lang w:val="uk-UA"/>
        </w:rPr>
        <w:t xml:space="preserve"> не було</w:t>
      </w:r>
      <w:r w:rsidR="000A1E32">
        <w:rPr>
          <w:rFonts w:ascii="Times New Roman" w:hAnsi="Times New Roman" w:cs="Times New Roman"/>
          <w:bCs/>
          <w:sz w:val="28"/>
          <w:szCs w:val="28"/>
          <w:lang w:val="uk-UA"/>
        </w:rPr>
        <w:t xml:space="preserve"> (</w:t>
      </w:r>
      <w:r w:rsidR="000A1E32" w:rsidRPr="002B5108">
        <w:rPr>
          <w:rFonts w:ascii="Times New Roman" w:hAnsi="Times New Roman" w:cs="Times New Roman"/>
          <w:sz w:val="28"/>
          <w:szCs w:val="28"/>
          <w:lang w:val="uk-UA"/>
        </w:rPr>
        <w:t>р&gt;0,05</w:t>
      </w:r>
      <w:r w:rsidR="000A1E32">
        <w:rPr>
          <w:rFonts w:ascii="Times New Roman" w:hAnsi="Times New Roman" w:cs="Times New Roman"/>
          <w:bCs/>
          <w:sz w:val="28"/>
          <w:szCs w:val="28"/>
          <w:lang w:val="uk-UA"/>
        </w:rPr>
        <w:t>)</w:t>
      </w:r>
      <w:r w:rsidR="00DD7C95">
        <w:rPr>
          <w:rFonts w:ascii="Times New Roman" w:hAnsi="Times New Roman" w:cs="Times New Roman"/>
          <w:bCs/>
          <w:sz w:val="28"/>
          <w:szCs w:val="28"/>
          <w:lang w:val="uk-UA"/>
        </w:rPr>
        <w:t xml:space="preserve"> - </w:t>
      </w:r>
      <w:r w:rsidR="00433496">
        <w:rPr>
          <w:rFonts w:ascii="Times New Roman" w:hAnsi="Times New Roman" w:cs="Times New Roman"/>
          <w:bCs/>
          <w:sz w:val="28"/>
          <w:szCs w:val="28"/>
          <w:lang w:val="uk-UA"/>
        </w:rPr>
        <w:t xml:space="preserve"> рис.</w:t>
      </w:r>
      <w:r w:rsidR="009A52D2">
        <w:rPr>
          <w:rFonts w:ascii="Times New Roman" w:hAnsi="Times New Roman" w:cs="Times New Roman"/>
          <w:bCs/>
          <w:sz w:val="28"/>
          <w:szCs w:val="28"/>
          <w:lang w:val="uk-UA"/>
        </w:rPr>
        <w:t>3.1.</w:t>
      </w:r>
      <w:r w:rsidR="00433496">
        <w:rPr>
          <w:rFonts w:ascii="Times New Roman" w:hAnsi="Times New Roman" w:cs="Times New Roman"/>
          <w:bCs/>
          <w:sz w:val="28"/>
          <w:szCs w:val="28"/>
          <w:lang w:val="uk-UA"/>
        </w:rPr>
        <w:t>2</w:t>
      </w:r>
      <w:r w:rsidR="000A1E32">
        <w:rPr>
          <w:rFonts w:ascii="Times New Roman" w:hAnsi="Times New Roman" w:cs="Times New Roman"/>
          <w:bCs/>
          <w:sz w:val="28"/>
          <w:szCs w:val="28"/>
          <w:lang w:val="uk-UA"/>
        </w:rPr>
        <w:t>.</w:t>
      </w:r>
    </w:p>
    <w:p w14:paraId="2054723B" w14:textId="77777777" w:rsidR="00433496" w:rsidRDefault="00433496" w:rsidP="000A1E32">
      <w:pPr>
        <w:pStyle w:val="a"/>
        <w:numPr>
          <w:ilvl w:val="0"/>
          <w:numId w:val="0"/>
        </w:numPr>
        <w:spacing w:after="0" w:line="360" w:lineRule="auto"/>
        <w:ind w:firstLine="709"/>
        <w:jc w:val="both"/>
        <w:rPr>
          <w:rFonts w:ascii="Times New Roman" w:hAnsi="Times New Roman" w:cs="Times New Roman"/>
          <w:bCs/>
          <w:sz w:val="28"/>
          <w:szCs w:val="28"/>
          <w:lang w:val="uk-UA"/>
        </w:rPr>
      </w:pPr>
    </w:p>
    <w:p w14:paraId="62AEF43C" w14:textId="100A43BE" w:rsidR="00433496" w:rsidRDefault="002C0B13" w:rsidP="000A1E32">
      <w:pPr>
        <w:pStyle w:val="a"/>
        <w:numPr>
          <w:ilvl w:val="0"/>
          <w:numId w:val="0"/>
        </w:num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14:anchorId="74D5823A" wp14:editId="53C7DB9F">
            <wp:extent cx="5305425" cy="31908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52D5A2" w14:textId="6A9E84D4" w:rsidR="003C6A7A" w:rsidRDefault="00433496" w:rsidP="00B07809">
      <w:pPr>
        <w:pStyle w:val="a"/>
        <w:numPr>
          <w:ilvl w:val="0"/>
          <w:numId w:val="0"/>
        </w:numPr>
        <w:spacing w:after="0" w:line="360" w:lineRule="auto"/>
        <w:ind w:right="141"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9A52D2">
        <w:rPr>
          <w:rFonts w:ascii="Times New Roman" w:hAnsi="Times New Roman" w:cs="Times New Roman"/>
          <w:bCs/>
          <w:sz w:val="28"/>
          <w:szCs w:val="28"/>
          <w:lang w:val="uk-UA"/>
        </w:rPr>
        <w:t>3.1.</w:t>
      </w:r>
      <w:r>
        <w:rPr>
          <w:rFonts w:ascii="Times New Roman" w:hAnsi="Times New Roman" w:cs="Times New Roman"/>
          <w:bCs/>
          <w:sz w:val="28"/>
          <w:szCs w:val="28"/>
          <w:lang w:val="uk-UA"/>
        </w:rPr>
        <w:t>2. Показник загального білк</w:t>
      </w:r>
      <w:r w:rsidR="00755184">
        <w:rPr>
          <w:rFonts w:ascii="Times New Roman" w:hAnsi="Times New Roman" w:cs="Times New Roman"/>
          <w:bCs/>
          <w:sz w:val="28"/>
          <w:szCs w:val="28"/>
          <w:lang w:val="uk-UA"/>
        </w:rPr>
        <w:t>у</w:t>
      </w:r>
      <w:r>
        <w:rPr>
          <w:rFonts w:ascii="Times New Roman" w:hAnsi="Times New Roman" w:cs="Times New Roman"/>
          <w:bCs/>
          <w:sz w:val="28"/>
          <w:szCs w:val="28"/>
          <w:lang w:val="uk-UA"/>
        </w:rPr>
        <w:t xml:space="preserve"> сироватки крові у хворих з поєднан</w:t>
      </w:r>
      <w:r w:rsidR="001859FC">
        <w:rPr>
          <w:rFonts w:ascii="Times New Roman" w:hAnsi="Times New Roman" w:cs="Times New Roman"/>
          <w:bCs/>
          <w:sz w:val="28"/>
          <w:szCs w:val="28"/>
          <w:lang w:val="uk-UA"/>
        </w:rPr>
        <w:t>ням</w:t>
      </w:r>
      <w:r>
        <w:rPr>
          <w:rFonts w:ascii="Times New Roman" w:hAnsi="Times New Roman" w:cs="Times New Roman"/>
          <w:bCs/>
          <w:sz w:val="28"/>
          <w:szCs w:val="28"/>
          <w:lang w:val="uk-UA"/>
        </w:rPr>
        <w:t xml:space="preserve"> ЦД 2 типу та ХБХ та при ізольованому пере</w:t>
      </w:r>
      <w:r w:rsidR="001859FC">
        <w:rPr>
          <w:rFonts w:ascii="Times New Roman" w:hAnsi="Times New Roman" w:cs="Times New Roman"/>
          <w:bCs/>
          <w:sz w:val="28"/>
          <w:szCs w:val="28"/>
          <w:lang w:val="uk-UA"/>
        </w:rPr>
        <w:t>б</w:t>
      </w:r>
      <w:r>
        <w:rPr>
          <w:rFonts w:ascii="Times New Roman" w:hAnsi="Times New Roman" w:cs="Times New Roman"/>
          <w:bCs/>
          <w:sz w:val="28"/>
          <w:szCs w:val="28"/>
          <w:lang w:val="uk-UA"/>
        </w:rPr>
        <w:t>ізі  означених хвороб</w:t>
      </w:r>
    </w:p>
    <w:p w14:paraId="158C69DB" w14:textId="3A2398B5" w:rsidR="00420B38" w:rsidRDefault="00755184" w:rsidP="00B07809">
      <w:pPr>
        <w:pStyle w:val="a"/>
        <w:numPr>
          <w:ilvl w:val="0"/>
          <w:numId w:val="0"/>
        </w:numPr>
        <w:spacing w:after="0" w:line="360" w:lineRule="auto"/>
        <w:ind w:right="141"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Аналіз сироваткових рівнів альбуміну у </w:t>
      </w:r>
      <w:r w:rsidR="00CF5B61">
        <w:rPr>
          <w:rFonts w:ascii="Times New Roman" w:hAnsi="Times New Roman" w:cs="Times New Roman"/>
          <w:bCs/>
          <w:sz w:val="28"/>
          <w:szCs w:val="28"/>
          <w:lang w:val="uk-UA"/>
        </w:rPr>
        <w:t xml:space="preserve">групах </w:t>
      </w:r>
      <w:r>
        <w:rPr>
          <w:rFonts w:ascii="Times New Roman" w:hAnsi="Times New Roman" w:cs="Times New Roman"/>
          <w:bCs/>
          <w:sz w:val="28"/>
          <w:szCs w:val="28"/>
          <w:lang w:val="uk-UA"/>
        </w:rPr>
        <w:t xml:space="preserve">хворих виявив, що </w:t>
      </w:r>
      <w:r w:rsidR="00CF5B61">
        <w:rPr>
          <w:rFonts w:ascii="Times New Roman" w:hAnsi="Times New Roman" w:cs="Times New Roman"/>
          <w:bCs/>
          <w:sz w:val="28"/>
          <w:szCs w:val="28"/>
          <w:lang w:val="uk-UA"/>
        </w:rPr>
        <w:t xml:space="preserve">при наявності ЦД 2 типу в разі ізольованого перебігу або при поєднанні з ХБХ,  менш </w:t>
      </w:r>
      <w:r>
        <w:rPr>
          <w:rFonts w:ascii="Times New Roman" w:hAnsi="Times New Roman" w:cs="Times New Roman"/>
          <w:bCs/>
          <w:sz w:val="28"/>
          <w:szCs w:val="28"/>
          <w:lang w:val="uk-UA"/>
        </w:rPr>
        <w:t xml:space="preserve">високе </w:t>
      </w:r>
      <w:r w:rsidR="00CF5B61">
        <w:rPr>
          <w:rFonts w:ascii="Times New Roman" w:hAnsi="Times New Roman" w:cs="Times New Roman"/>
          <w:bCs/>
          <w:sz w:val="28"/>
          <w:szCs w:val="28"/>
          <w:lang w:val="uk-UA"/>
        </w:rPr>
        <w:t xml:space="preserve">його </w:t>
      </w:r>
      <w:r>
        <w:rPr>
          <w:rFonts w:ascii="Times New Roman" w:hAnsi="Times New Roman" w:cs="Times New Roman"/>
          <w:bCs/>
          <w:sz w:val="28"/>
          <w:szCs w:val="28"/>
          <w:lang w:val="uk-UA"/>
        </w:rPr>
        <w:t>значення</w:t>
      </w:r>
      <w:r w:rsidR="00CF5B61">
        <w:rPr>
          <w:rFonts w:ascii="Times New Roman" w:hAnsi="Times New Roman" w:cs="Times New Roman"/>
          <w:bCs/>
          <w:sz w:val="28"/>
          <w:szCs w:val="28"/>
          <w:lang w:val="uk-UA"/>
        </w:rPr>
        <w:t>, ніж</w:t>
      </w:r>
      <w:r>
        <w:rPr>
          <w:rFonts w:ascii="Times New Roman" w:hAnsi="Times New Roman" w:cs="Times New Roman"/>
          <w:bCs/>
          <w:sz w:val="28"/>
          <w:szCs w:val="28"/>
          <w:lang w:val="uk-UA"/>
        </w:rPr>
        <w:t xml:space="preserve"> </w:t>
      </w:r>
      <w:r w:rsidR="00CF5B61">
        <w:rPr>
          <w:rFonts w:ascii="Times New Roman" w:hAnsi="Times New Roman" w:cs="Times New Roman"/>
          <w:bCs/>
          <w:sz w:val="28"/>
          <w:szCs w:val="28"/>
          <w:lang w:val="uk-UA"/>
        </w:rPr>
        <w:t xml:space="preserve">в групі контролю </w:t>
      </w:r>
      <w:r>
        <w:rPr>
          <w:rFonts w:ascii="Times New Roman" w:hAnsi="Times New Roman" w:cs="Times New Roman"/>
          <w:bCs/>
          <w:sz w:val="28"/>
          <w:szCs w:val="28"/>
          <w:lang w:val="uk-UA"/>
        </w:rPr>
        <w:t>(</w:t>
      </w:r>
      <w:r w:rsidRPr="002B5108">
        <w:rPr>
          <w:rFonts w:ascii="Times New Roman" w:hAnsi="Times New Roman" w:cs="Times New Roman"/>
          <w:sz w:val="28"/>
          <w:szCs w:val="28"/>
          <w:lang w:val="uk-UA"/>
        </w:rPr>
        <w:t>р</w:t>
      </w:r>
      <w:r w:rsidRPr="005459BC">
        <w:rPr>
          <w:rFonts w:ascii="Times New Roman" w:hAnsi="Times New Roman" w:cs="Times New Roman"/>
          <w:sz w:val="28"/>
          <w:szCs w:val="28"/>
          <w:lang w:val="uk-UA"/>
        </w:rPr>
        <w:t>&lt;</w:t>
      </w:r>
      <w:r w:rsidRPr="002B5108">
        <w:rPr>
          <w:rFonts w:ascii="Times New Roman" w:hAnsi="Times New Roman" w:cs="Times New Roman"/>
          <w:sz w:val="28"/>
          <w:szCs w:val="28"/>
          <w:lang w:val="uk-UA"/>
        </w:rPr>
        <w:t>0,05</w:t>
      </w:r>
      <w:r>
        <w:rPr>
          <w:rFonts w:ascii="Times New Roman" w:hAnsi="Times New Roman" w:cs="Times New Roman"/>
          <w:bCs/>
          <w:sz w:val="28"/>
          <w:szCs w:val="28"/>
          <w:lang w:val="uk-UA"/>
        </w:rPr>
        <w:t>). Рівень альбуміну сироватки крові у хворих на ізольований ХБХ дорівнював такому у осіб контрольної групи (</w:t>
      </w:r>
      <w:r w:rsidRPr="002B5108">
        <w:rPr>
          <w:rFonts w:ascii="Times New Roman" w:hAnsi="Times New Roman" w:cs="Times New Roman"/>
          <w:sz w:val="28"/>
          <w:szCs w:val="28"/>
          <w:lang w:val="uk-UA"/>
        </w:rPr>
        <w:t>р&gt;0,05</w:t>
      </w:r>
      <w:r>
        <w:rPr>
          <w:rFonts w:ascii="Times New Roman" w:hAnsi="Times New Roman" w:cs="Times New Roman"/>
          <w:bCs/>
          <w:sz w:val="28"/>
          <w:szCs w:val="28"/>
          <w:lang w:val="uk-UA"/>
        </w:rPr>
        <w:t>)</w:t>
      </w:r>
      <w:r w:rsidR="00CF5B61">
        <w:rPr>
          <w:rFonts w:ascii="Times New Roman" w:hAnsi="Times New Roman" w:cs="Times New Roman"/>
          <w:bCs/>
          <w:sz w:val="28"/>
          <w:szCs w:val="28"/>
          <w:lang w:val="uk-UA"/>
        </w:rPr>
        <w:t xml:space="preserve"> – табл.</w:t>
      </w:r>
      <w:r w:rsidR="009A52D2">
        <w:rPr>
          <w:rFonts w:ascii="Times New Roman" w:hAnsi="Times New Roman" w:cs="Times New Roman"/>
          <w:bCs/>
          <w:sz w:val="28"/>
          <w:szCs w:val="28"/>
          <w:lang w:val="uk-UA"/>
        </w:rPr>
        <w:t>3.1.</w:t>
      </w:r>
      <w:r w:rsidR="00CF5B61">
        <w:rPr>
          <w:rFonts w:ascii="Times New Roman" w:hAnsi="Times New Roman" w:cs="Times New Roman"/>
          <w:bCs/>
          <w:sz w:val="28"/>
          <w:szCs w:val="28"/>
          <w:lang w:val="uk-UA"/>
        </w:rPr>
        <w:t>2.</w:t>
      </w:r>
    </w:p>
    <w:p w14:paraId="2FA2612A" w14:textId="002365EF" w:rsidR="000A1E32" w:rsidRDefault="000A1E32" w:rsidP="00CF5B61">
      <w:pPr>
        <w:pStyle w:val="a"/>
        <w:numPr>
          <w:ilvl w:val="0"/>
          <w:numId w:val="0"/>
        </w:numPr>
        <w:spacing w:after="0" w:line="360" w:lineRule="auto"/>
        <w:ind w:right="283"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Таблиця </w:t>
      </w:r>
      <w:r w:rsidR="00CF5B61">
        <w:rPr>
          <w:rFonts w:ascii="Times New Roman" w:hAnsi="Times New Roman" w:cs="Times New Roman"/>
          <w:bCs/>
          <w:sz w:val="28"/>
          <w:szCs w:val="28"/>
          <w:lang w:val="uk-UA"/>
        </w:rPr>
        <w:t xml:space="preserve"> </w:t>
      </w:r>
      <w:r w:rsidR="00B07809">
        <w:rPr>
          <w:rFonts w:ascii="Times New Roman" w:hAnsi="Times New Roman" w:cs="Times New Roman"/>
          <w:bCs/>
          <w:sz w:val="28"/>
          <w:szCs w:val="28"/>
          <w:lang w:val="uk-UA"/>
        </w:rPr>
        <w:t>3.1.</w:t>
      </w:r>
      <w:r w:rsidR="00CF5B61">
        <w:rPr>
          <w:rFonts w:ascii="Times New Roman" w:hAnsi="Times New Roman" w:cs="Times New Roman"/>
          <w:bCs/>
          <w:sz w:val="28"/>
          <w:szCs w:val="28"/>
          <w:lang w:val="uk-UA"/>
        </w:rPr>
        <w:t>2</w:t>
      </w:r>
    </w:p>
    <w:p w14:paraId="03765D75" w14:textId="45C3C26A" w:rsidR="000A1E32" w:rsidRPr="0063714D" w:rsidRDefault="00CF5B61" w:rsidP="000A1E32">
      <w:pPr>
        <w:pStyle w:val="a"/>
        <w:numPr>
          <w:ilvl w:val="0"/>
          <w:numId w:val="0"/>
        </w:numPr>
        <w:spacing w:after="0" w:line="360" w:lineRule="auto"/>
        <w:ind w:firstLine="709"/>
        <w:jc w:val="center"/>
        <w:rPr>
          <w:rFonts w:ascii="Times New Roman" w:hAnsi="Times New Roman" w:cs="Times New Roman"/>
          <w:bCs/>
          <w:sz w:val="28"/>
          <w:szCs w:val="28"/>
          <w:lang w:val="uk-UA"/>
        </w:rPr>
      </w:pPr>
      <w:r w:rsidRPr="0063714D">
        <w:rPr>
          <w:rFonts w:ascii="Times New Roman" w:hAnsi="Times New Roman" w:cs="Times New Roman"/>
          <w:bCs/>
          <w:sz w:val="28"/>
          <w:szCs w:val="28"/>
          <w:lang w:val="uk-UA"/>
        </w:rPr>
        <w:t xml:space="preserve">Показники </w:t>
      </w:r>
      <w:r w:rsidR="000A1E32" w:rsidRPr="0063714D">
        <w:rPr>
          <w:rFonts w:ascii="Times New Roman" w:hAnsi="Times New Roman" w:cs="Times New Roman"/>
          <w:bCs/>
          <w:sz w:val="28"/>
          <w:szCs w:val="28"/>
          <w:lang w:val="uk-UA"/>
        </w:rPr>
        <w:t xml:space="preserve"> білкових фракцій сироватки крові у хворих за коморбідності ХБХ та ЦД 2 типу, при ізольованому ЦД 2 типу та ізольованому ХБХ </w:t>
      </w:r>
      <w:r w:rsidRPr="0063714D">
        <w:rPr>
          <w:rFonts w:ascii="Times New Roman" w:hAnsi="Times New Roman" w:cs="Times New Roman"/>
          <w:bCs/>
          <w:sz w:val="28"/>
          <w:szCs w:val="28"/>
          <w:lang w:val="uk-UA"/>
        </w:rPr>
        <w:t>(</w:t>
      </w:r>
      <w:r w:rsidR="000A1E32" w:rsidRPr="0063714D">
        <w:rPr>
          <w:rFonts w:ascii="Times New Roman" w:hAnsi="Times New Roman" w:cs="Times New Roman"/>
          <w:bCs/>
          <w:sz w:val="28"/>
          <w:szCs w:val="28"/>
          <w:lang w:val="en-US"/>
        </w:rPr>
        <w:t>M</w:t>
      </w:r>
      <w:r w:rsidR="000A1E32" w:rsidRPr="0063714D">
        <w:rPr>
          <w:rFonts w:ascii="Times New Roman" w:hAnsi="Times New Roman" w:cs="Times New Roman"/>
          <w:bCs/>
          <w:sz w:val="28"/>
          <w:szCs w:val="28"/>
          <w:lang w:val="uk-UA"/>
        </w:rPr>
        <w:t>±</w:t>
      </w:r>
      <w:r w:rsidR="000A1E32" w:rsidRPr="0063714D">
        <w:rPr>
          <w:rFonts w:ascii="Times New Roman" w:hAnsi="Times New Roman" w:cs="Times New Roman"/>
          <w:bCs/>
          <w:sz w:val="28"/>
          <w:szCs w:val="28"/>
          <w:lang w:val="en-US"/>
        </w:rPr>
        <w:t>m</w:t>
      </w:r>
      <w:r w:rsidRPr="0063714D">
        <w:rPr>
          <w:rFonts w:ascii="Times New Roman" w:hAnsi="Times New Roman" w:cs="Times New Roman"/>
          <w:bCs/>
          <w:sz w:val="28"/>
          <w:szCs w:val="28"/>
          <w:lang w:val="uk-UA"/>
        </w:rPr>
        <w:t>)</w:t>
      </w:r>
    </w:p>
    <w:tbl>
      <w:tblPr>
        <w:tblStyle w:val="a4"/>
        <w:tblW w:w="0" w:type="auto"/>
        <w:tblLook w:val="04A0" w:firstRow="1" w:lastRow="0" w:firstColumn="1" w:lastColumn="0" w:noHBand="0" w:noVBand="1"/>
      </w:tblPr>
      <w:tblGrid>
        <w:gridCol w:w="1869"/>
        <w:gridCol w:w="1869"/>
        <w:gridCol w:w="1869"/>
        <w:gridCol w:w="1869"/>
        <w:gridCol w:w="1869"/>
      </w:tblGrid>
      <w:tr w:rsidR="00B07809" w:rsidRPr="00C70775" w14:paraId="7E7FCC57" w14:textId="77777777" w:rsidTr="00387990">
        <w:tc>
          <w:tcPr>
            <w:tcW w:w="1869" w:type="dxa"/>
            <w:vAlign w:val="center"/>
          </w:tcPr>
          <w:p w14:paraId="2C110F85" w14:textId="77777777" w:rsidR="00B07809" w:rsidRPr="00C70775" w:rsidRDefault="00B07809" w:rsidP="0038799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Показник,</w:t>
            </w:r>
          </w:p>
          <w:p w14:paraId="258D38FC" w14:textId="77777777" w:rsidR="00B07809" w:rsidRPr="00C70775" w:rsidRDefault="00B07809" w:rsidP="0038799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одиниця  вимірювання</w:t>
            </w:r>
          </w:p>
        </w:tc>
        <w:tc>
          <w:tcPr>
            <w:tcW w:w="1869" w:type="dxa"/>
            <w:vAlign w:val="center"/>
          </w:tcPr>
          <w:p w14:paraId="35CFF157" w14:textId="77777777" w:rsidR="00B07809" w:rsidRPr="00C70775" w:rsidRDefault="00B07809" w:rsidP="0038799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Хворі на ХБХ та ЦД 2 типу</w:t>
            </w:r>
          </w:p>
          <w:p w14:paraId="056A6FA0" w14:textId="77777777" w:rsidR="00B07809" w:rsidRPr="00C70775" w:rsidRDefault="00B07809" w:rsidP="0038799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en-US"/>
              </w:rPr>
              <w:t xml:space="preserve">n = </w:t>
            </w:r>
            <w:r w:rsidRPr="00C70775">
              <w:rPr>
                <w:rFonts w:ascii="Times New Roman" w:hAnsi="Times New Roman" w:cs="Times New Roman"/>
                <w:sz w:val="28"/>
                <w:szCs w:val="28"/>
                <w:lang w:val="uk-UA"/>
              </w:rPr>
              <w:t>62</w:t>
            </w:r>
          </w:p>
        </w:tc>
        <w:tc>
          <w:tcPr>
            <w:tcW w:w="1869" w:type="dxa"/>
            <w:vAlign w:val="center"/>
          </w:tcPr>
          <w:p w14:paraId="5F48F882" w14:textId="77777777" w:rsidR="00B07809" w:rsidRPr="00C70775" w:rsidRDefault="00B07809" w:rsidP="0038799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Хворі на ізольований ЦД 2 типу</w:t>
            </w:r>
          </w:p>
          <w:p w14:paraId="0D727396" w14:textId="77777777" w:rsidR="00B07809" w:rsidRPr="00C70775" w:rsidRDefault="00B07809" w:rsidP="0038799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en-US"/>
              </w:rPr>
              <w:t>n</w:t>
            </w:r>
            <w:r w:rsidRPr="00C70775">
              <w:rPr>
                <w:rFonts w:ascii="Times New Roman" w:hAnsi="Times New Roman" w:cs="Times New Roman"/>
                <w:sz w:val="28"/>
                <w:szCs w:val="28"/>
              </w:rPr>
              <w:t xml:space="preserve"> = </w:t>
            </w:r>
            <w:r w:rsidRPr="00C70775">
              <w:rPr>
                <w:rFonts w:ascii="Times New Roman" w:hAnsi="Times New Roman" w:cs="Times New Roman"/>
                <w:sz w:val="28"/>
                <w:szCs w:val="28"/>
                <w:lang w:val="uk-UA"/>
              </w:rPr>
              <w:t>33</w:t>
            </w:r>
          </w:p>
        </w:tc>
        <w:tc>
          <w:tcPr>
            <w:tcW w:w="1869" w:type="dxa"/>
            <w:vAlign w:val="center"/>
          </w:tcPr>
          <w:p w14:paraId="7AC90B98" w14:textId="77777777" w:rsidR="00B07809" w:rsidRPr="00C70775" w:rsidRDefault="00B07809" w:rsidP="0038799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Хворі на ізольований ХБХ</w:t>
            </w:r>
          </w:p>
          <w:p w14:paraId="0DCEB8B6" w14:textId="77777777" w:rsidR="00B07809" w:rsidRPr="00C70775" w:rsidRDefault="00B07809" w:rsidP="00387990">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en-US"/>
              </w:rPr>
              <w:t>n</w:t>
            </w:r>
            <w:r w:rsidRPr="00C70775">
              <w:rPr>
                <w:rFonts w:ascii="Times New Roman" w:hAnsi="Times New Roman" w:cs="Times New Roman"/>
                <w:sz w:val="28"/>
                <w:szCs w:val="28"/>
              </w:rPr>
              <w:t xml:space="preserve"> = </w:t>
            </w:r>
            <w:r w:rsidRPr="00C70775">
              <w:rPr>
                <w:rFonts w:ascii="Times New Roman" w:hAnsi="Times New Roman" w:cs="Times New Roman"/>
                <w:sz w:val="28"/>
                <w:szCs w:val="28"/>
                <w:lang w:val="uk-UA"/>
              </w:rPr>
              <w:t>31</w:t>
            </w:r>
          </w:p>
        </w:tc>
        <w:tc>
          <w:tcPr>
            <w:tcW w:w="1869" w:type="dxa"/>
            <w:vAlign w:val="center"/>
          </w:tcPr>
          <w:p w14:paraId="67AA9A80" w14:textId="77777777" w:rsidR="00387990" w:rsidRDefault="00387990" w:rsidP="00387990">
            <w:pPr>
              <w:pStyle w:val="a"/>
              <w:numPr>
                <w:ilvl w:val="0"/>
                <w:numId w:val="0"/>
              </w:numPr>
              <w:spacing w:line="360" w:lineRule="auto"/>
              <w:jc w:val="center"/>
              <w:rPr>
                <w:rFonts w:ascii="Times New Roman" w:hAnsi="Times New Roman" w:cs="Times New Roman"/>
                <w:sz w:val="28"/>
                <w:szCs w:val="28"/>
                <w:lang w:val="uk-UA"/>
              </w:rPr>
            </w:pPr>
          </w:p>
          <w:p w14:paraId="4E90E693" w14:textId="77777777" w:rsidR="00B07809" w:rsidRPr="00C70775" w:rsidRDefault="00B07809" w:rsidP="0038799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Контрольна група</w:t>
            </w:r>
          </w:p>
          <w:p w14:paraId="0ECB7F47" w14:textId="77777777" w:rsidR="00B07809" w:rsidRDefault="00B07809" w:rsidP="00387990">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en-US"/>
              </w:rPr>
              <w:t xml:space="preserve">n = </w:t>
            </w:r>
            <w:r w:rsidRPr="00C70775">
              <w:rPr>
                <w:rFonts w:ascii="Times New Roman" w:hAnsi="Times New Roman" w:cs="Times New Roman"/>
                <w:sz w:val="28"/>
                <w:szCs w:val="28"/>
                <w:lang w:val="uk-UA"/>
              </w:rPr>
              <w:t>20</w:t>
            </w:r>
          </w:p>
          <w:p w14:paraId="65B2269A" w14:textId="77777777" w:rsidR="00387990" w:rsidRPr="00C70775" w:rsidRDefault="00387990" w:rsidP="00387990">
            <w:pPr>
              <w:pStyle w:val="a"/>
              <w:numPr>
                <w:ilvl w:val="0"/>
                <w:numId w:val="0"/>
              </w:numPr>
              <w:spacing w:line="360" w:lineRule="auto"/>
              <w:jc w:val="center"/>
              <w:rPr>
                <w:rFonts w:ascii="Times New Roman" w:hAnsi="Times New Roman" w:cs="Times New Roman"/>
                <w:bCs/>
                <w:sz w:val="28"/>
                <w:szCs w:val="28"/>
                <w:lang w:val="uk-UA"/>
              </w:rPr>
            </w:pPr>
          </w:p>
        </w:tc>
      </w:tr>
      <w:tr w:rsidR="00B07809" w:rsidRPr="0040253C" w14:paraId="51D76861" w14:textId="77777777" w:rsidTr="00387990">
        <w:trPr>
          <w:trHeight w:val="481"/>
        </w:trPr>
        <w:tc>
          <w:tcPr>
            <w:tcW w:w="1869" w:type="dxa"/>
            <w:tcBorders>
              <w:bottom w:val="single" w:sz="4" w:space="0" w:color="auto"/>
            </w:tcBorders>
            <w:vAlign w:val="center"/>
          </w:tcPr>
          <w:p w14:paraId="07CF231D" w14:textId="77777777" w:rsidR="00B07809" w:rsidRPr="0040253C" w:rsidRDefault="00B07809" w:rsidP="00387990">
            <w:pPr>
              <w:jc w:val="center"/>
              <w:rPr>
                <w:sz w:val="28"/>
                <w:szCs w:val="28"/>
                <w:lang w:val="uk-UA"/>
              </w:rPr>
            </w:pPr>
          </w:p>
        </w:tc>
        <w:tc>
          <w:tcPr>
            <w:tcW w:w="1869" w:type="dxa"/>
            <w:tcBorders>
              <w:bottom w:val="single" w:sz="4" w:space="0" w:color="auto"/>
            </w:tcBorders>
            <w:vAlign w:val="center"/>
          </w:tcPr>
          <w:p w14:paraId="3082CC9A" w14:textId="77777777" w:rsidR="00B07809" w:rsidRPr="0040253C" w:rsidRDefault="00B07809" w:rsidP="00387990">
            <w:pPr>
              <w:jc w:val="center"/>
              <w:rPr>
                <w:sz w:val="28"/>
                <w:szCs w:val="28"/>
                <w:lang w:val="uk-UA"/>
              </w:rPr>
            </w:pPr>
            <w:r w:rsidRPr="0040253C">
              <w:rPr>
                <w:sz w:val="28"/>
                <w:szCs w:val="28"/>
                <w:lang w:val="uk-UA"/>
              </w:rPr>
              <w:t>1</w:t>
            </w:r>
          </w:p>
        </w:tc>
        <w:tc>
          <w:tcPr>
            <w:tcW w:w="1869" w:type="dxa"/>
            <w:tcBorders>
              <w:bottom w:val="single" w:sz="4" w:space="0" w:color="auto"/>
            </w:tcBorders>
            <w:vAlign w:val="center"/>
          </w:tcPr>
          <w:p w14:paraId="24F00B36" w14:textId="77777777" w:rsidR="00B07809" w:rsidRPr="0040253C" w:rsidRDefault="00B07809" w:rsidP="00387990">
            <w:pPr>
              <w:jc w:val="center"/>
              <w:rPr>
                <w:sz w:val="28"/>
                <w:szCs w:val="28"/>
                <w:lang w:val="uk-UA"/>
              </w:rPr>
            </w:pPr>
            <w:r w:rsidRPr="0040253C">
              <w:rPr>
                <w:sz w:val="28"/>
                <w:szCs w:val="28"/>
                <w:lang w:val="uk-UA"/>
              </w:rPr>
              <w:t>2</w:t>
            </w:r>
          </w:p>
        </w:tc>
        <w:tc>
          <w:tcPr>
            <w:tcW w:w="1869" w:type="dxa"/>
            <w:tcBorders>
              <w:bottom w:val="single" w:sz="4" w:space="0" w:color="auto"/>
            </w:tcBorders>
            <w:vAlign w:val="center"/>
          </w:tcPr>
          <w:p w14:paraId="27EAD33C" w14:textId="77777777" w:rsidR="00B07809" w:rsidRPr="0040253C" w:rsidRDefault="00B07809" w:rsidP="00387990">
            <w:pPr>
              <w:jc w:val="center"/>
              <w:rPr>
                <w:sz w:val="28"/>
                <w:szCs w:val="28"/>
                <w:lang w:val="uk-UA"/>
              </w:rPr>
            </w:pPr>
            <w:r w:rsidRPr="0040253C">
              <w:rPr>
                <w:sz w:val="28"/>
                <w:szCs w:val="28"/>
                <w:lang w:val="uk-UA"/>
              </w:rPr>
              <w:t>3</w:t>
            </w:r>
          </w:p>
        </w:tc>
        <w:tc>
          <w:tcPr>
            <w:tcW w:w="1869" w:type="dxa"/>
            <w:tcBorders>
              <w:bottom w:val="single" w:sz="4" w:space="0" w:color="auto"/>
            </w:tcBorders>
            <w:vAlign w:val="center"/>
          </w:tcPr>
          <w:p w14:paraId="76B67C9C" w14:textId="77777777" w:rsidR="00B07809" w:rsidRPr="0040253C" w:rsidRDefault="00B07809" w:rsidP="00387990">
            <w:pPr>
              <w:jc w:val="center"/>
              <w:rPr>
                <w:sz w:val="28"/>
                <w:szCs w:val="28"/>
                <w:lang w:val="uk-UA"/>
              </w:rPr>
            </w:pPr>
            <w:r w:rsidRPr="0040253C">
              <w:rPr>
                <w:sz w:val="28"/>
                <w:szCs w:val="28"/>
                <w:lang w:val="uk-UA"/>
              </w:rPr>
              <w:t>4</w:t>
            </w:r>
          </w:p>
        </w:tc>
      </w:tr>
      <w:tr w:rsidR="00B65883" w:rsidRPr="00C70775" w14:paraId="3DCD8CB4" w14:textId="77777777" w:rsidTr="0040253C">
        <w:tc>
          <w:tcPr>
            <w:tcW w:w="1869" w:type="dxa"/>
            <w:tcBorders>
              <w:left w:val="nil"/>
              <w:bottom w:val="nil"/>
              <w:right w:val="nil"/>
            </w:tcBorders>
          </w:tcPr>
          <w:p w14:paraId="7D811301" w14:textId="77777777" w:rsidR="00B65883" w:rsidRPr="00C70775" w:rsidRDefault="00B65883" w:rsidP="00B65883">
            <w:pPr>
              <w:jc w:val="center"/>
              <w:rPr>
                <w:lang w:val="uk-UA"/>
              </w:rPr>
            </w:pPr>
          </w:p>
        </w:tc>
        <w:tc>
          <w:tcPr>
            <w:tcW w:w="1869" w:type="dxa"/>
            <w:tcBorders>
              <w:left w:val="nil"/>
              <w:bottom w:val="nil"/>
              <w:right w:val="nil"/>
            </w:tcBorders>
          </w:tcPr>
          <w:p w14:paraId="5BC313C9" w14:textId="77777777" w:rsidR="00B65883" w:rsidRPr="00C70775" w:rsidRDefault="00B65883" w:rsidP="00B65883">
            <w:pPr>
              <w:jc w:val="center"/>
              <w:rPr>
                <w:lang w:val="uk-UA"/>
              </w:rPr>
            </w:pPr>
          </w:p>
        </w:tc>
        <w:tc>
          <w:tcPr>
            <w:tcW w:w="1869" w:type="dxa"/>
            <w:tcBorders>
              <w:left w:val="nil"/>
              <w:bottom w:val="nil"/>
              <w:right w:val="nil"/>
            </w:tcBorders>
          </w:tcPr>
          <w:p w14:paraId="65DADA9D" w14:textId="77777777" w:rsidR="00B65883" w:rsidRPr="00C70775" w:rsidRDefault="00B65883" w:rsidP="00B65883">
            <w:pPr>
              <w:jc w:val="center"/>
              <w:rPr>
                <w:lang w:val="uk-UA"/>
              </w:rPr>
            </w:pPr>
          </w:p>
        </w:tc>
        <w:tc>
          <w:tcPr>
            <w:tcW w:w="1869" w:type="dxa"/>
            <w:tcBorders>
              <w:left w:val="nil"/>
              <w:bottom w:val="nil"/>
              <w:right w:val="nil"/>
            </w:tcBorders>
          </w:tcPr>
          <w:p w14:paraId="180195A6" w14:textId="77777777" w:rsidR="00B65883" w:rsidRPr="00C70775" w:rsidRDefault="00B65883" w:rsidP="00B65883">
            <w:pPr>
              <w:jc w:val="center"/>
              <w:rPr>
                <w:lang w:val="uk-UA"/>
              </w:rPr>
            </w:pPr>
          </w:p>
        </w:tc>
        <w:tc>
          <w:tcPr>
            <w:tcW w:w="1869" w:type="dxa"/>
            <w:tcBorders>
              <w:left w:val="nil"/>
              <w:bottom w:val="nil"/>
              <w:right w:val="nil"/>
            </w:tcBorders>
          </w:tcPr>
          <w:p w14:paraId="0FD6C844" w14:textId="77777777" w:rsidR="00B65883" w:rsidRPr="00C70775" w:rsidRDefault="00B65883" w:rsidP="00B65883">
            <w:pPr>
              <w:jc w:val="center"/>
              <w:rPr>
                <w:lang w:val="uk-UA"/>
              </w:rPr>
            </w:pPr>
          </w:p>
        </w:tc>
      </w:tr>
      <w:tr w:rsidR="00B65883" w:rsidRPr="00C70775" w14:paraId="6E26743F" w14:textId="77777777" w:rsidTr="00B65883">
        <w:tc>
          <w:tcPr>
            <w:tcW w:w="9345" w:type="dxa"/>
            <w:gridSpan w:val="5"/>
            <w:tcBorders>
              <w:top w:val="nil"/>
              <w:left w:val="nil"/>
              <w:right w:val="nil"/>
            </w:tcBorders>
          </w:tcPr>
          <w:p w14:paraId="754188B5" w14:textId="7AF5AA73" w:rsidR="00B65883" w:rsidRDefault="00B65883" w:rsidP="00B65883">
            <w:pPr>
              <w:jc w:val="right"/>
              <w:rPr>
                <w:lang w:val="uk-UA"/>
              </w:rPr>
            </w:pPr>
            <w:r w:rsidRPr="00BF1471">
              <w:rPr>
                <w:bCs/>
                <w:i/>
                <w:sz w:val="28"/>
                <w:szCs w:val="28"/>
                <w:lang w:val="uk-UA"/>
              </w:rPr>
              <w:lastRenderedPageBreak/>
              <w:t xml:space="preserve">Продовження таблиці </w:t>
            </w:r>
            <w:r>
              <w:rPr>
                <w:bCs/>
                <w:i/>
                <w:sz w:val="28"/>
                <w:szCs w:val="28"/>
                <w:lang w:val="uk-UA"/>
              </w:rPr>
              <w:t>3.1.2</w:t>
            </w:r>
          </w:p>
        </w:tc>
      </w:tr>
      <w:tr w:rsidR="00B07809" w:rsidRPr="00C70775" w14:paraId="46712662" w14:textId="77777777" w:rsidTr="0063714D">
        <w:tc>
          <w:tcPr>
            <w:tcW w:w="1869" w:type="dxa"/>
          </w:tcPr>
          <w:p w14:paraId="4FCC26E1"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65FC772D"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 xml:space="preserve">Загальний білок, </w:t>
            </w:r>
          </w:p>
          <w:p w14:paraId="2174F9B4"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г/л</w:t>
            </w:r>
          </w:p>
        </w:tc>
        <w:tc>
          <w:tcPr>
            <w:tcW w:w="1869" w:type="dxa"/>
          </w:tcPr>
          <w:p w14:paraId="1F9C27A3"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p>
          <w:p w14:paraId="44A9695D"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70,44±3,16</w:t>
            </w:r>
          </w:p>
        </w:tc>
        <w:tc>
          <w:tcPr>
            <w:tcW w:w="1869" w:type="dxa"/>
          </w:tcPr>
          <w:p w14:paraId="323BE3C3"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3E9D748D"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71,82±3,05</w:t>
            </w:r>
          </w:p>
          <w:p w14:paraId="398D0E5A"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736C7752"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232A82D2"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72,36±3,1</w:t>
            </w:r>
          </w:p>
          <w:p w14:paraId="30E979D9" w14:textId="77777777" w:rsidR="00B07809" w:rsidRPr="00C70775" w:rsidRDefault="00B07809"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tc>
        <w:tc>
          <w:tcPr>
            <w:tcW w:w="1869" w:type="dxa"/>
          </w:tcPr>
          <w:p w14:paraId="45618F0D" w14:textId="77777777" w:rsidR="00BE0AA4" w:rsidRDefault="00BE0AA4" w:rsidP="0063714D">
            <w:pPr>
              <w:pStyle w:val="a"/>
              <w:numPr>
                <w:ilvl w:val="0"/>
                <w:numId w:val="0"/>
              </w:numPr>
              <w:spacing w:line="360" w:lineRule="auto"/>
              <w:jc w:val="center"/>
              <w:rPr>
                <w:rFonts w:ascii="Times New Roman" w:hAnsi="Times New Roman" w:cs="Times New Roman"/>
                <w:sz w:val="28"/>
                <w:szCs w:val="28"/>
                <w:lang w:val="uk-UA"/>
              </w:rPr>
            </w:pPr>
          </w:p>
          <w:p w14:paraId="07F43F38" w14:textId="6B520A49"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69,12±4,63</w:t>
            </w:r>
          </w:p>
          <w:p w14:paraId="402A0276"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26AD4EC6"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61B3B69A"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B07809" w:rsidRPr="00C70775" w14:paraId="29D3FDF4" w14:textId="77777777" w:rsidTr="0063714D">
        <w:tc>
          <w:tcPr>
            <w:tcW w:w="1869" w:type="dxa"/>
          </w:tcPr>
          <w:p w14:paraId="7DDA61C7"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3DE609E0"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 xml:space="preserve">Альбумін, </w:t>
            </w:r>
          </w:p>
          <w:p w14:paraId="3D15B682"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w:t>
            </w:r>
          </w:p>
        </w:tc>
        <w:tc>
          <w:tcPr>
            <w:tcW w:w="1869" w:type="dxa"/>
          </w:tcPr>
          <w:p w14:paraId="050774CB"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p>
          <w:p w14:paraId="0A1841E0"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42,6±0,39</w:t>
            </w:r>
          </w:p>
        </w:tc>
        <w:tc>
          <w:tcPr>
            <w:tcW w:w="1869" w:type="dxa"/>
          </w:tcPr>
          <w:p w14:paraId="5FA3F5B5"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3015F799"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43,1±0,41</w:t>
            </w:r>
          </w:p>
          <w:p w14:paraId="55C87010"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057FFA98"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19BD5876"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55,7±0,36</w:t>
            </w:r>
          </w:p>
          <w:p w14:paraId="0FF76609" w14:textId="77777777" w:rsidR="00B07809" w:rsidRPr="00C70775" w:rsidRDefault="00B07809"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lang w:val="uk-UA"/>
              </w:rPr>
              <w:t>&lt;</w:t>
            </w:r>
            <w:r w:rsidRPr="00C70775">
              <w:rPr>
                <w:sz w:val="28"/>
                <w:szCs w:val="28"/>
              </w:rPr>
              <w:t>0,05</w:t>
            </w:r>
          </w:p>
        </w:tc>
        <w:tc>
          <w:tcPr>
            <w:tcW w:w="1869" w:type="dxa"/>
          </w:tcPr>
          <w:p w14:paraId="21121F78"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56,2±0,57</w:t>
            </w:r>
          </w:p>
          <w:p w14:paraId="4F4DFAE9"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7D9F9EF2"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6FA1B61A"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B07809" w:rsidRPr="00C70775" w14:paraId="5132E45E" w14:textId="77777777" w:rsidTr="0063714D">
        <w:tc>
          <w:tcPr>
            <w:tcW w:w="1869" w:type="dxa"/>
          </w:tcPr>
          <w:p w14:paraId="5E9EA613" w14:textId="77777777" w:rsidR="00B07809" w:rsidRDefault="00B07809" w:rsidP="0063714D">
            <w:pPr>
              <w:spacing w:line="360" w:lineRule="auto"/>
              <w:jc w:val="center"/>
              <w:rPr>
                <w:color w:val="000000"/>
                <w:sz w:val="28"/>
                <w:szCs w:val="28"/>
              </w:rPr>
            </w:pPr>
          </w:p>
          <w:p w14:paraId="44C252E1" w14:textId="23892008" w:rsidR="00B07809" w:rsidRPr="00C70775" w:rsidRDefault="00B07809" w:rsidP="0063714D">
            <w:pPr>
              <w:spacing w:line="360" w:lineRule="auto"/>
              <w:jc w:val="center"/>
              <w:rPr>
                <w:sz w:val="28"/>
                <w:szCs w:val="28"/>
                <w:lang w:val="uk-UA"/>
              </w:rPr>
            </w:pPr>
            <w:r w:rsidRPr="00C70775">
              <w:rPr>
                <w:color w:val="000000"/>
                <w:sz w:val="28"/>
                <w:szCs w:val="28"/>
              </w:rPr>
              <w:t>α</w:t>
            </w:r>
            <w:r w:rsidRPr="00C70775">
              <w:rPr>
                <w:color w:val="000000"/>
                <w:sz w:val="28"/>
                <w:szCs w:val="28"/>
                <w:lang w:val="uk-UA"/>
              </w:rPr>
              <w:t>1-глобулін, %</w:t>
            </w:r>
          </w:p>
          <w:p w14:paraId="6DF26863"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tc>
        <w:tc>
          <w:tcPr>
            <w:tcW w:w="1869" w:type="dxa"/>
          </w:tcPr>
          <w:p w14:paraId="079B9854"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p>
          <w:p w14:paraId="772F7374"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10,95±0,87</w:t>
            </w:r>
          </w:p>
        </w:tc>
        <w:tc>
          <w:tcPr>
            <w:tcW w:w="1869" w:type="dxa"/>
          </w:tcPr>
          <w:p w14:paraId="726D1808"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5E3FE483"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10,16</w:t>
            </w:r>
            <w:r w:rsidRPr="00C70775">
              <w:rPr>
                <w:rFonts w:ascii="Times New Roman" w:hAnsi="Times New Roman" w:cs="Times New Roman"/>
                <w:sz w:val="28"/>
                <w:szCs w:val="28"/>
                <w:lang w:val="uk-UA"/>
              </w:rPr>
              <w:t>±0,79</w:t>
            </w:r>
          </w:p>
          <w:p w14:paraId="542E6E4C"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144A4B5A"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01398B33"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9,01±0,92</w:t>
            </w:r>
          </w:p>
          <w:p w14:paraId="179DCC4B" w14:textId="77777777" w:rsidR="00B07809" w:rsidRPr="00C70775" w:rsidRDefault="00B07809"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lang w:val="uk-UA"/>
              </w:rPr>
              <w:t>&lt;</w:t>
            </w:r>
            <w:r w:rsidRPr="00C70775">
              <w:rPr>
                <w:sz w:val="28"/>
                <w:szCs w:val="28"/>
              </w:rPr>
              <w:t>0,05</w:t>
            </w:r>
          </w:p>
        </w:tc>
        <w:tc>
          <w:tcPr>
            <w:tcW w:w="1869" w:type="dxa"/>
          </w:tcPr>
          <w:p w14:paraId="1BB30588"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7,37±0,96</w:t>
            </w:r>
          </w:p>
          <w:p w14:paraId="3DE7FECC"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0826A5C7"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4DB26E00"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tc>
      </w:tr>
      <w:tr w:rsidR="00B07809" w:rsidRPr="00C70775" w14:paraId="4E1FF17F" w14:textId="77777777" w:rsidTr="0063714D">
        <w:tc>
          <w:tcPr>
            <w:tcW w:w="1869" w:type="dxa"/>
          </w:tcPr>
          <w:p w14:paraId="286FD958" w14:textId="77777777" w:rsidR="00B07809" w:rsidRPr="00C70775" w:rsidRDefault="00B07809" w:rsidP="0063714D">
            <w:pPr>
              <w:pStyle w:val="a"/>
              <w:numPr>
                <w:ilvl w:val="0"/>
                <w:numId w:val="0"/>
              </w:numPr>
              <w:spacing w:line="360" w:lineRule="auto"/>
              <w:jc w:val="center"/>
              <w:rPr>
                <w:rFonts w:ascii="Times New Roman" w:hAnsi="Times New Roman" w:cs="Times New Roman"/>
                <w:color w:val="000000"/>
                <w:sz w:val="28"/>
                <w:szCs w:val="28"/>
              </w:rPr>
            </w:pPr>
          </w:p>
          <w:p w14:paraId="65F1CDB9"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color w:val="000000"/>
                <w:sz w:val="28"/>
                <w:szCs w:val="28"/>
              </w:rPr>
              <w:t>α</w:t>
            </w:r>
            <w:r w:rsidRPr="00C70775">
              <w:rPr>
                <w:rFonts w:ascii="Times New Roman" w:hAnsi="Times New Roman" w:cs="Times New Roman"/>
                <w:color w:val="000000"/>
                <w:sz w:val="28"/>
                <w:szCs w:val="28"/>
                <w:lang w:val="uk-UA"/>
              </w:rPr>
              <w:t>2-глобулін, %</w:t>
            </w:r>
          </w:p>
        </w:tc>
        <w:tc>
          <w:tcPr>
            <w:tcW w:w="1869" w:type="dxa"/>
          </w:tcPr>
          <w:p w14:paraId="086E1A5C"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p>
          <w:p w14:paraId="02F60156"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10,1±0,75</w:t>
            </w:r>
          </w:p>
        </w:tc>
        <w:tc>
          <w:tcPr>
            <w:tcW w:w="1869" w:type="dxa"/>
          </w:tcPr>
          <w:p w14:paraId="329DDF6A"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6D90AE90"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10,06±0,68</w:t>
            </w:r>
          </w:p>
          <w:p w14:paraId="6285BEF9"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3FFC4F9E"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4D872F39"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9,71±0,74</w:t>
            </w:r>
          </w:p>
          <w:p w14:paraId="562B7AD8" w14:textId="77777777" w:rsidR="00B07809" w:rsidRPr="00C70775" w:rsidRDefault="00B07809"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tc>
        <w:tc>
          <w:tcPr>
            <w:tcW w:w="1869" w:type="dxa"/>
          </w:tcPr>
          <w:p w14:paraId="5D1481D7"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8,94±0,82</w:t>
            </w:r>
          </w:p>
          <w:p w14:paraId="76C5F8FB"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p w14:paraId="23EDBA42"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rPr>
              <w:t>&gt;0,05</w:t>
            </w:r>
          </w:p>
          <w:p w14:paraId="720F403A"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rPr>
              <w:t>&gt;0,05</w:t>
            </w:r>
          </w:p>
        </w:tc>
      </w:tr>
      <w:tr w:rsidR="00B07809" w:rsidRPr="00C70775" w14:paraId="39D79A34" w14:textId="77777777" w:rsidTr="0063714D">
        <w:tc>
          <w:tcPr>
            <w:tcW w:w="1869" w:type="dxa"/>
          </w:tcPr>
          <w:p w14:paraId="3A807BDD" w14:textId="77777777" w:rsidR="00B07809" w:rsidRPr="00C70775" w:rsidRDefault="00B07809" w:rsidP="0063714D">
            <w:pPr>
              <w:spacing w:line="360" w:lineRule="auto"/>
              <w:rPr>
                <w:color w:val="000000"/>
                <w:sz w:val="28"/>
                <w:szCs w:val="28"/>
              </w:rPr>
            </w:pPr>
          </w:p>
          <w:p w14:paraId="6E1CA83F" w14:textId="77777777" w:rsidR="00B07809" w:rsidRPr="00C70775" w:rsidRDefault="00B07809" w:rsidP="0063714D">
            <w:pPr>
              <w:spacing w:line="360" w:lineRule="auto"/>
              <w:jc w:val="center"/>
              <w:rPr>
                <w:color w:val="000000"/>
                <w:sz w:val="28"/>
                <w:szCs w:val="28"/>
                <w:lang w:val="uk-UA"/>
              </w:rPr>
            </w:pPr>
            <w:r w:rsidRPr="00C70775">
              <w:rPr>
                <w:color w:val="000000"/>
                <w:sz w:val="28"/>
                <w:szCs w:val="28"/>
              </w:rPr>
              <w:t>β</w:t>
            </w:r>
            <w:r w:rsidRPr="00C70775">
              <w:rPr>
                <w:color w:val="000000"/>
                <w:sz w:val="28"/>
                <w:szCs w:val="28"/>
                <w:lang w:val="uk-UA"/>
              </w:rPr>
              <w:t xml:space="preserve">-глобулін, </w:t>
            </w:r>
          </w:p>
          <w:p w14:paraId="5C6F665B" w14:textId="77777777" w:rsidR="00B07809" w:rsidRPr="00C70775" w:rsidRDefault="00B07809" w:rsidP="0063714D">
            <w:pPr>
              <w:spacing w:line="360" w:lineRule="auto"/>
              <w:jc w:val="center"/>
              <w:rPr>
                <w:sz w:val="28"/>
                <w:szCs w:val="28"/>
                <w:lang w:val="uk-UA"/>
              </w:rPr>
            </w:pPr>
            <w:r w:rsidRPr="00C70775">
              <w:rPr>
                <w:color w:val="000000"/>
                <w:sz w:val="28"/>
                <w:szCs w:val="28"/>
                <w:lang w:val="uk-UA"/>
              </w:rPr>
              <w:t>%</w:t>
            </w:r>
          </w:p>
          <w:p w14:paraId="38B6996F" w14:textId="77777777" w:rsidR="00B07809" w:rsidRPr="00C70775" w:rsidRDefault="00B07809" w:rsidP="0063714D">
            <w:pPr>
              <w:spacing w:line="360" w:lineRule="auto"/>
              <w:jc w:val="center"/>
              <w:rPr>
                <w:sz w:val="28"/>
                <w:szCs w:val="28"/>
                <w:lang w:val="uk-UA"/>
              </w:rPr>
            </w:pPr>
          </w:p>
          <w:p w14:paraId="50291223"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tc>
        <w:tc>
          <w:tcPr>
            <w:tcW w:w="1869" w:type="dxa"/>
          </w:tcPr>
          <w:p w14:paraId="52A9A83F"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51A8696E"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bCs/>
                <w:sz w:val="28"/>
                <w:szCs w:val="28"/>
                <w:lang w:val="uk-UA"/>
              </w:rPr>
              <w:t>15,44</w:t>
            </w:r>
            <w:r w:rsidRPr="00C70775">
              <w:rPr>
                <w:rFonts w:ascii="Times New Roman" w:hAnsi="Times New Roman" w:cs="Times New Roman"/>
                <w:sz w:val="28"/>
                <w:szCs w:val="28"/>
                <w:lang w:val="uk-UA"/>
              </w:rPr>
              <w:t>±0,41</w:t>
            </w:r>
          </w:p>
        </w:tc>
        <w:tc>
          <w:tcPr>
            <w:tcW w:w="1869" w:type="dxa"/>
          </w:tcPr>
          <w:p w14:paraId="44E1740E"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182E27C9"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14,02</w:t>
            </w:r>
            <w:r w:rsidRPr="00C70775">
              <w:rPr>
                <w:rFonts w:ascii="Times New Roman" w:hAnsi="Times New Roman" w:cs="Times New Roman"/>
                <w:sz w:val="28"/>
                <w:szCs w:val="28"/>
                <w:lang w:val="uk-UA"/>
              </w:rPr>
              <w:t>±0,61</w:t>
            </w:r>
          </w:p>
          <w:p w14:paraId="3DB916AC"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00A7975C"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386653DA"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14,1</w:t>
            </w:r>
            <w:r w:rsidRPr="00C70775">
              <w:rPr>
                <w:rFonts w:ascii="Times New Roman" w:hAnsi="Times New Roman" w:cs="Times New Roman"/>
                <w:sz w:val="28"/>
                <w:szCs w:val="28"/>
                <w:lang w:val="uk-UA"/>
              </w:rPr>
              <w:t>±0,58</w:t>
            </w:r>
          </w:p>
          <w:p w14:paraId="48ABAB36" w14:textId="77777777" w:rsidR="00B07809" w:rsidRPr="00C70775" w:rsidRDefault="00B07809"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p w14:paraId="7CD413D3"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tc>
        <w:tc>
          <w:tcPr>
            <w:tcW w:w="1869" w:type="dxa"/>
          </w:tcPr>
          <w:p w14:paraId="6F09845B"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bCs/>
                <w:sz w:val="28"/>
                <w:szCs w:val="28"/>
                <w:lang w:val="uk-UA"/>
              </w:rPr>
              <w:t>11,97</w:t>
            </w:r>
            <w:r w:rsidRPr="00C70775">
              <w:rPr>
                <w:rFonts w:ascii="Times New Roman" w:hAnsi="Times New Roman" w:cs="Times New Roman"/>
                <w:sz w:val="28"/>
                <w:szCs w:val="28"/>
                <w:lang w:val="uk-UA"/>
              </w:rPr>
              <w:t>±0,38</w:t>
            </w:r>
          </w:p>
          <w:p w14:paraId="5B2776E4"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1408EEF5"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35C3F696"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tc>
      </w:tr>
      <w:tr w:rsidR="00B07809" w:rsidRPr="00C70775" w14:paraId="3DC7CC21" w14:textId="77777777" w:rsidTr="0063714D">
        <w:tc>
          <w:tcPr>
            <w:tcW w:w="1869" w:type="dxa"/>
          </w:tcPr>
          <w:p w14:paraId="1F43A232" w14:textId="77777777" w:rsidR="00B07809" w:rsidRPr="00C70775" w:rsidRDefault="00B07809" w:rsidP="0063714D">
            <w:pPr>
              <w:pStyle w:val="a"/>
              <w:numPr>
                <w:ilvl w:val="0"/>
                <w:numId w:val="0"/>
              </w:numPr>
              <w:spacing w:line="360" w:lineRule="auto"/>
              <w:jc w:val="center"/>
              <w:rPr>
                <w:rFonts w:ascii="Times New Roman" w:hAnsi="Times New Roman" w:cs="Times New Roman"/>
                <w:color w:val="000000"/>
                <w:sz w:val="28"/>
                <w:szCs w:val="28"/>
              </w:rPr>
            </w:pPr>
          </w:p>
          <w:p w14:paraId="00B221D3" w14:textId="77777777" w:rsidR="00B07809" w:rsidRPr="00C70775" w:rsidRDefault="00B07809" w:rsidP="0063714D">
            <w:pPr>
              <w:pStyle w:val="a"/>
              <w:numPr>
                <w:ilvl w:val="0"/>
                <w:numId w:val="0"/>
              </w:numPr>
              <w:spacing w:line="360" w:lineRule="auto"/>
              <w:jc w:val="center"/>
              <w:rPr>
                <w:rFonts w:ascii="Times New Roman" w:hAnsi="Times New Roman" w:cs="Times New Roman"/>
                <w:color w:val="000000"/>
                <w:sz w:val="28"/>
                <w:szCs w:val="28"/>
                <w:lang w:val="uk-UA"/>
              </w:rPr>
            </w:pPr>
            <w:r w:rsidRPr="00C70775">
              <w:rPr>
                <w:rFonts w:ascii="Times New Roman" w:hAnsi="Times New Roman" w:cs="Times New Roman"/>
                <w:color w:val="000000"/>
                <w:sz w:val="28"/>
                <w:szCs w:val="28"/>
              </w:rPr>
              <w:t>γ</w:t>
            </w:r>
            <w:r w:rsidRPr="00C70775">
              <w:rPr>
                <w:rFonts w:ascii="Times New Roman" w:hAnsi="Times New Roman" w:cs="Times New Roman"/>
                <w:color w:val="000000"/>
                <w:sz w:val="28"/>
                <w:szCs w:val="28"/>
                <w:lang w:val="uk-UA"/>
              </w:rPr>
              <w:t xml:space="preserve">-глобулін, </w:t>
            </w:r>
          </w:p>
          <w:p w14:paraId="4CC83DF8"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color w:val="000000"/>
                <w:sz w:val="28"/>
                <w:szCs w:val="28"/>
                <w:lang w:val="uk-UA"/>
              </w:rPr>
              <w:t>%</w:t>
            </w:r>
          </w:p>
        </w:tc>
        <w:tc>
          <w:tcPr>
            <w:tcW w:w="1869" w:type="dxa"/>
          </w:tcPr>
          <w:p w14:paraId="38FE3447"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p>
          <w:p w14:paraId="0B285D4A"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lang w:val="uk-UA"/>
              </w:rPr>
              <w:t>21,01±0,42</w:t>
            </w:r>
          </w:p>
        </w:tc>
        <w:tc>
          <w:tcPr>
            <w:tcW w:w="1869" w:type="dxa"/>
          </w:tcPr>
          <w:p w14:paraId="268F9D07"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6E87D168"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19,5±0,47</w:t>
            </w:r>
          </w:p>
          <w:p w14:paraId="6B798800"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1та2</w:t>
            </w:r>
            <w:r w:rsidRPr="00C70775">
              <w:rPr>
                <w:rFonts w:ascii="Times New Roman" w:hAnsi="Times New Roman" w:cs="Times New Roman"/>
                <w:sz w:val="28"/>
                <w:szCs w:val="28"/>
              </w:rPr>
              <w:t>&gt;0,05</w:t>
            </w:r>
          </w:p>
        </w:tc>
        <w:tc>
          <w:tcPr>
            <w:tcW w:w="1869" w:type="dxa"/>
          </w:tcPr>
          <w:p w14:paraId="306366B4"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p w14:paraId="7067E739"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20,3±0,27</w:t>
            </w:r>
          </w:p>
          <w:p w14:paraId="5D1E5BC2" w14:textId="77777777" w:rsidR="00B07809" w:rsidRPr="00C70775" w:rsidRDefault="00B07809" w:rsidP="0063714D">
            <w:pPr>
              <w:spacing w:line="360" w:lineRule="auto"/>
              <w:jc w:val="center"/>
              <w:rPr>
                <w:sz w:val="28"/>
                <w:szCs w:val="28"/>
              </w:rPr>
            </w:pPr>
            <w:r w:rsidRPr="00C70775">
              <w:rPr>
                <w:sz w:val="28"/>
                <w:szCs w:val="28"/>
              </w:rPr>
              <w:t>р</w:t>
            </w:r>
            <w:r w:rsidRPr="00C70775">
              <w:rPr>
                <w:sz w:val="28"/>
                <w:szCs w:val="28"/>
                <w:vertAlign w:val="subscript"/>
              </w:rPr>
              <w:t>1та3</w:t>
            </w:r>
            <w:r w:rsidRPr="00C70775">
              <w:rPr>
                <w:sz w:val="28"/>
                <w:szCs w:val="28"/>
              </w:rPr>
              <w:t>&gt;0,05</w:t>
            </w:r>
          </w:p>
          <w:p w14:paraId="70B30A99"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p>
        </w:tc>
        <w:tc>
          <w:tcPr>
            <w:tcW w:w="1869" w:type="dxa"/>
          </w:tcPr>
          <w:p w14:paraId="1FAA89B8"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lang w:val="uk-UA"/>
              </w:rPr>
            </w:pPr>
            <w:r w:rsidRPr="00C70775">
              <w:rPr>
                <w:rFonts w:ascii="Times New Roman" w:hAnsi="Times New Roman" w:cs="Times New Roman"/>
                <w:sz w:val="28"/>
                <w:szCs w:val="28"/>
                <w:lang w:val="uk-UA"/>
              </w:rPr>
              <w:t>14,99±0,33</w:t>
            </w:r>
          </w:p>
          <w:p w14:paraId="6C720E50"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rPr>
              <w:t>1та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6E9C1549" w14:textId="77777777" w:rsidR="00B07809" w:rsidRPr="00C70775" w:rsidRDefault="00B07809" w:rsidP="0063714D">
            <w:pPr>
              <w:pStyle w:val="a"/>
              <w:numPr>
                <w:ilvl w:val="0"/>
                <w:numId w:val="0"/>
              </w:numPr>
              <w:spacing w:line="360" w:lineRule="auto"/>
              <w:jc w:val="center"/>
              <w:rPr>
                <w:rFonts w:ascii="Times New Roman" w:hAnsi="Times New Roman" w:cs="Times New Roman"/>
                <w:sz w:val="28"/>
                <w:szCs w:val="28"/>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2та4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p w14:paraId="74E98608" w14:textId="77777777" w:rsidR="00B07809" w:rsidRPr="00C70775" w:rsidRDefault="00B07809" w:rsidP="0063714D">
            <w:pPr>
              <w:pStyle w:val="a"/>
              <w:numPr>
                <w:ilvl w:val="0"/>
                <w:numId w:val="0"/>
              </w:numPr>
              <w:spacing w:line="360" w:lineRule="auto"/>
              <w:jc w:val="center"/>
              <w:rPr>
                <w:rFonts w:ascii="Times New Roman" w:hAnsi="Times New Roman" w:cs="Times New Roman"/>
                <w:bCs/>
                <w:sz w:val="28"/>
                <w:szCs w:val="28"/>
                <w:lang w:val="uk-UA"/>
              </w:rPr>
            </w:pPr>
            <w:r w:rsidRPr="00C70775">
              <w:rPr>
                <w:rFonts w:ascii="Times New Roman" w:hAnsi="Times New Roman" w:cs="Times New Roman"/>
                <w:sz w:val="28"/>
                <w:szCs w:val="28"/>
              </w:rPr>
              <w:t>р</w:t>
            </w:r>
            <w:r w:rsidRPr="00C70775">
              <w:rPr>
                <w:rFonts w:ascii="Times New Roman" w:hAnsi="Times New Roman" w:cs="Times New Roman"/>
                <w:sz w:val="28"/>
                <w:szCs w:val="28"/>
                <w:vertAlign w:val="subscript"/>
                <w:lang w:val="uk-UA"/>
              </w:rPr>
              <w:t>3</w:t>
            </w:r>
            <w:r w:rsidRPr="00C70775">
              <w:rPr>
                <w:rFonts w:ascii="Times New Roman" w:hAnsi="Times New Roman" w:cs="Times New Roman"/>
                <w:sz w:val="28"/>
                <w:szCs w:val="28"/>
                <w:vertAlign w:val="subscript"/>
              </w:rPr>
              <w:t>та</w:t>
            </w:r>
            <w:r w:rsidRPr="00C70775">
              <w:rPr>
                <w:rFonts w:ascii="Times New Roman" w:hAnsi="Times New Roman" w:cs="Times New Roman"/>
                <w:sz w:val="28"/>
                <w:szCs w:val="28"/>
                <w:vertAlign w:val="subscript"/>
                <w:lang w:val="uk-UA"/>
              </w:rPr>
              <w:t>4</w:t>
            </w:r>
            <w:r w:rsidRPr="00C70775">
              <w:rPr>
                <w:rFonts w:ascii="Times New Roman" w:hAnsi="Times New Roman" w:cs="Times New Roman"/>
                <w:sz w:val="28"/>
                <w:szCs w:val="28"/>
                <w:lang w:val="uk-UA"/>
              </w:rPr>
              <w:t>&lt;</w:t>
            </w:r>
            <w:r w:rsidRPr="00C70775">
              <w:rPr>
                <w:rFonts w:ascii="Times New Roman" w:hAnsi="Times New Roman" w:cs="Times New Roman"/>
                <w:sz w:val="28"/>
                <w:szCs w:val="28"/>
              </w:rPr>
              <w:t>0,05</w:t>
            </w:r>
          </w:p>
        </w:tc>
      </w:tr>
    </w:tbl>
    <w:p w14:paraId="7D7929D7" w14:textId="77777777" w:rsidR="00DD7C95" w:rsidRDefault="00DD7C95" w:rsidP="00B07809">
      <w:pPr>
        <w:pStyle w:val="a"/>
        <w:numPr>
          <w:ilvl w:val="0"/>
          <w:numId w:val="0"/>
        </w:numPr>
        <w:spacing w:after="0" w:line="360" w:lineRule="auto"/>
        <w:jc w:val="both"/>
        <w:rPr>
          <w:rFonts w:ascii="Times New Roman" w:hAnsi="Times New Roman" w:cs="Times New Roman"/>
          <w:bCs/>
          <w:sz w:val="28"/>
          <w:szCs w:val="28"/>
          <w:lang w:val="uk-UA"/>
        </w:rPr>
      </w:pPr>
    </w:p>
    <w:p w14:paraId="748885DD" w14:textId="5620F149" w:rsidR="000A1E32" w:rsidRDefault="007962C7" w:rsidP="00E25EDE">
      <w:pPr>
        <w:pStyle w:val="a"/>
        <w:numPr>
          <w:ilvl w:val="0"/>
          <w:numId w:val="0"/>
        </w:numPr>
        <w:spacing w:after="0" w:line="360" w:lineRule="auto"/>
        <w:ind w:right="141" w:firstLine="709"/>
        <w:jc w:val="both"/>
        <w:rPr>
          <w:rFonts w:ascii="Times" w:hAnsi="Times"/>
          <w:color w:val="000000"/>
          <w:sz w:val="28"/>
          <w:szCs w:val="28"/>
          <w:lang w:val="uk-UA"/>
        </w:rPr>
      </w:pPr>
      <w:r>
        <w:rPr>
          <w:rFonts w:ascii="Times New Roman" w:hAnsi="Times New Roman" w:cs="Times New Roman"/>
          <w:bCs/>
          <w:sz w:val="28"/>
          <w:szCs w:val="28"/>
          <w:lang w:val="uk-UA"/>
        </w:rPr>
        <w:lastRenderedPageBreak/>
        <w:t>Так, р</w:t>
      </w:r>
      <w:r w:rsidR="000A1E32" w:rsidRPr="00B04E0D">
        <w:rPr>
          <w:rFonts w:ascii="Times New Roman" w:hAnsi="Times New Roman" w:cs="Times New Roman"/>
          <w:bCs/>
          <w:sz w:val="28"/>
          <w:szCs w:val="28"/>
          <w:lang w:val="uk-UA"/>
        </w:rPr>
        <w:t xml:space="preserve">івень </w:t>
      </w:r>
      <w:r w:rsidR="000A1E32" w:rsidRPr="00B04E0D">
        <w:rPr>
          <w:rFonts w:ascii="Times" w:hAnsi="Times"/>
          <w:color w:val="000000"/>
          <w:sz w:val="28"/>
          <w:szCs w:val="28"/>
        </w:rPr>
        <w:t>α</w:t>
      </w:r>
      <w:r w:rsidR="000A1E32" w:rsidRPr="00B04E0D">
        <w:rPr>
          <w:rFonts w:ascii="Times" w:hAnsi="Times"/>
          <w:color w:val="000000"/>
          <w:sz w:val="28"/>
          <w:szCs w:val="28"/>
          <w:lang w:val="uk-UA"/>
        </w:rPr>
        <w:t xml:space="preserve">1-глобулін </w:t>
      </w:r>
      <w:r>
        <w:rPr>
          <w:rFonts w:ascii="Times" w:hAnsi="Times"/>
          <w:color w:val="000000"/>
          <w:sz w:val="28"/>
          <w:szCs w:val="28"/>
          <w:lang w:val="uk-UA"/>
        </w:rPr>
        <w:t xml:space="preserve"> </w:t>
      </w:r>
      <w:r w:rsidR="00DD734A">
        <w:rPr>
          <w:rFonts w:ascii="Times" w:hAnsi="Times"/>
          <w:color w:val="000000"/>
          <w:sz w:val="28"/>
          <w:szCs w:val="28"/>
          <w:lang w:val="uk-UA"/>
        </w:rPr>
        <w:t>перевищував показники контролю як</w:t>
      </w:r>
      <w:r w:rsidR="000A1E32" w:rsidRPr="00B04E0D">
        <w:rPr>
          <w:rFonts w:ascii="Times" w:hAnsi="Times"/>
          <w:color w:val="000000"/>
          <w:sz w:val="28"/>
          <w:szCs w:val="28"/>
          <w:lang w:val="uk-UA"/>
        </w:rPr>
        <w:t xml:space="preserve"> у хворих з коморбідн</w:t>
      </w:r>
      <w:r>
        <w:rPr>
          <w:rFonts w:ascii="Times" w:hAnsi="Times"/>
          <w:color w:val="000000"/>
          <w:sz w:val="28"/>
          <w:szCs w:val="28"/>
          <w:lang w:val="uk-UA"/>
        </w:rPr>
        <w:t>істю</w:t>
      </w:r>
      <w:r w:rsidR="000A1E32" w:rsidRPr="00B04E0D">
        <w:rPr>
          <w:rFonts w:ascii="Times" w:hAnsi="Times"/>
          <w:color w:val="000000"/>
          <w:sz w:val="28"/>
          <w:szCs w:val="28"/>
          <w:lang w:val="uk-UA"/>
        </w:rPr>
        <w:t xml:space="preserve"> ХБХ та ЦД 2 типу,</w:t>
      </w:r>
      <w:r w:rsidR="00DD734A">
        <w:rPr>
          <w:rFonts w:ascii="Times" w:hAnsi="Times"/>
          <w:color w:val="000000"/>
          <w:sz w:val="28"/>
          <w:szCs w:val="28"/>
          <w:lang w:val="uk-UA"/>
        </w:rPr>
        <w:t xml:space="preserve"> так і при</w:t>
      </w:r>
      <w:r w:rsidR="000A1E32" w:rsidRPr="00B04E0D">
        <w:rPr>
          <w:rFonts w:ascii="Times" w:hAnsi="Times"/>
          <w:color w:val="000000"/>
          <w:sz w:val="28"/>
          <w:szCs w:val="28"/>
          <w:lang w:val="uk-UA"/>
        </w:rPr>
        <w:t xml:space="preserve"> ізольованому</w:t>
      </w:r>
      <w:r w:rsidR="00DD734A">
        <w:rPr>
          <w:rFonts w:ascii="Times" w:hAnsi="Times"/>
          <w:color w:val="000000"/>
          <w:sz w:val="28"/>
          <w:szCs w:val="28"/>
          <w:lang w:val="uk-UA"/>
        </w:rPr>
        <w:t xml:space="preserve"> перебігу</w:t>
      </w:r>
      <w:r w:rsidR="000A1E32" w:rsidRPr="00B04E0D">
        <w:rPr>
          <w:rFonts w:ascii="Times" w:hAnsi="Times"/>
          <w:color w:val="000000"/>
          <w:sz w:val="28"/>
          <w:szCs w:val="28"/>
          <w:lang w:val="uk-UA"/>
        </w:rPr>
        <w:t xml:space="preserve"> ЦД 2 типу та ХБХ. Значення </w:t>
      </w:r>
      <w:r w:rsidR="000A1E32" w:rsidRPr="00B04E0D">
        <w:rPr>
          <w:rFonts w:ascii="Times" w:hAnsi="Times"/>
          <w:color w:val="000000"/>
          <w:sz w:val="28"/>
          <w:szCs w:val="28"/>
        </w:rPr>
        <w:t>α</w:t>
      </w:r>
      <w:r w:rsidR="000A1E32" w:rsidRPr="00B04E0D">
        <w:rPr>
          <w:rFonts w:ascii="Times" w:hAnsi="Times"/>
          <w:color w:val="000000"/>
          <w:sz w:val="28"/>
          <w:szCs w:val="28"/>
          <w:lang w:val="uk-UA"/>
        </w:rPr>
        <w:t>2-глобулін</w:t>
      </w:r>
      <w:r>
        <w:rPr>
          <w:rFonts w:ascii="Times" w:hAnsi="Times"/>
          <w:color w:val="000000"/>
          <w:sz w:val="28"/>
          <w:szCs w:val="28"/>
          <w:lang w:val="uk-UA"/>
        </w:rPr>
        <w:t>у</w:t>
      </w:r>
      <w:r w:rsidR="000A1E32" w:rsidRPr="00B04E0D">
        <w:rPr>
          <w:rFonts w:ascii="Times" w:hAnsi="Times"/>
          <w:color w:val="000000"/>
          <w:sz w:val="28"/>
          <w:szCs w:val="28"/>
          <w:lang w:val="uk-UA"/>
        </w:rPr>
        <w:t xml:space="preserve"> у </w:t>
      </w:r>
      <w:r>
        <w:rPr>
          <w:rFonts w:ascii="Times" w:hAnsi="Times"/>
          <w:color w:val="000000"/>
          <w:sz w:val="28"/>
          <w:szCs w:val="28"/>
          <w:lang w:val="uk-UA"/>
        </w:rPr>
        <w:t>осіб</w:t>
      </w:r>
      <w:r w:rsidR="000A1E32" w:rsidRPr="00B04E0D">
        <w:rPr>
          <w:rFonts w:ascii="Times" w:hAnsi="Times"/>
          <w:color w:val="000000"/>
          <w:sz w:val="28"/>
          <w:szCs w:val="28"/>
          <w:lang w:val="uk-UA"/>
        </w:rPr>
        <w:t xml:space="preserve">, що </w:t>
      </w:r>
      <w:r>
        <w:rPr>
          <w:rFonts w:ascii="Times" w:hAnsi="Times"/>
          <w:color w:val="000000"/>
          <w:sz w:val="28"/>
          <w:szCs w:val="28"/>
          <w:lang w:val="uk-UA"/>
        </w:rPr>
        <w:t>були обстежені</w:t>
      </w:r>
      <w:r w:rsidR="000A1E32" w:rsidRPr="00B04E0D">
        <w:rPr>
          <w:rFonts w:ascii="Times" w:hAnsi="Times"/>
          <w:color w:val="000000"/>
          <w:sz w:val="28"/>
          <w:szCs w:val="28"/>
          <w:lang w:val="uk-UA"/>
        </w:rPr>
        <w:t xml:space="preserve">, відповідав такому контрольної групи </w:t>
      </w:r>
      <w:r w:rsidR="000A1E32" w:rsidRPr="00B04E0D">
        <w:rPr>
          <w:rFonts w:ascii="Times New Roman" w:hAnsi="Times New Roman" w:cs="Times New Roman"/>
          <w:bCs/>
          <w:sz w:val="28"/>
          <w:szCs w:val="28"/>
          <w:lang w:val="uk-UA"/>
        </w:rPr>
        <w:t>(</w:t>
      </w:r>
      <w:r w:rsidR="000A1E32" w:rsidRPr="00B04E0D">
        <w:rPr>
          <w:rFonts w:ascii="Times New Roman" w:hAnsi="Times New Roman" w:cs="Times New Roman"/>
          <w:sz w:val="28"/>
          <w:szCs w:val="28"/>
          <w:lang w:val="uk-UA"/>
        </w:rPr>
        <w:t xml:space="preserve">р&gt;0,05). </w:t>
      </w:r>
      <w:r>
        <w:rPr>
          <w:rFonts w:ascii="Times New Roman" w:hAnsi="Times New Roman" w:cs="Times New Roman"/>
          <w:sz w:val="28"/>
          <w:szCs w:val="28"/>
          <w:lang w:val="uk-UA"/>
        </w:rPr>
        <w:t>Встановлено</w:t>
      </w:r>
      <w:r w:rsidR="000A1E32" w:rsidRPr="00B04E0D">
        <w:rPr>
          <w:rFonts w:ascii="Times New Roman" w:hAnsi="Times New Roman" w:cs="Times New Roman"/>
          <w:sz w:val="28"/>
          <w:szCs w:val="28"/>
          <w:lang w:val="uk-UA"/>
        </w:rPr>
        <w:t xml:space="preserve"> </w:t>
      </w:r>
      <w:r w:rsidR="00DD734A">
        <w:rPr>
          <w:rFonts w:ascii="Times New Roman" w:hAnsi="Times New Roman" w:cs="Times New Roman"/>
          <w:sz w:val="28"/>
          <w:szCs w:val="28"/>
          <w:lang w:val="uk-UA"/>
        </w:rPr>
        <w:t xml:space="preserve">вірогідне </w:t>
      </w:r>
      <w:r w:rsidR="000A1E32" w:rsidRPr="00B04E0D">
        <w:rPr>
          <w:rFonts w:ascii="Times New Roman" w:hAnsi="Times New Roman" w:cs="Times New Roman"/>
          <w:sz w:val="28"/>
          <w:szCs w:val="28"/>
          <w:lang w:val="uk-UA"/>
        </w:rPr>
        <w:t xml:space="preserve">збільшення рівнів </w:t>
      </w:r>
      <w:r w:rsidR="000A1E32" w:rsidRPr="00B04E0D">
        <w:rPr>
          <w:rFonts w:ascii="Times" w:hAnsi="Times"/>
          <w:color w:val="000000"/>
          <w:sz w:val="28"/>
          <w:szCs w:val="28"/>
        </w:rPr>
        <w:t>β</w:t>
      </w:r>
      <w:r w:rsidR="000A1E32" w:rsidRPr="00B04E0D">
        <w:rPr>
          <w:rFonts w:ascii="Times" w:hAnsi="Times"/>
          <w:color w:val="000000"/>
          <w:sz w:val="28"/>
          <w:szCs w:val="28"/>
          <w:lang w:val="uk-UA"/>
        </w:rPr>
        <w:t xml:space="preserve">-глобуліну й </w:t>
      </w:r>
      <w:r w:rsidR="000A1E32" w:rsidRPr="00B04E0D">
        <w:rPr>
          <w:rFonts w:ascii="Times" w:hAnsi="Times"/>
          <w:color w:val="000000"/>
          <w:sz w:val="28"/>
          <w:szCs w:val="28"/>
        </w:rPr>
        <w:t>γ</w:t>
      </w:r>
      <w:r w:rsidR="000A1E32" w:rsidRPr="00B04E0D">
        <w:rPr>
          <w:rFonts w:ascii="Times" w:hAnsi="Times"/>
          <w:color w:val="000000"/>
          <w:sz w:val="28"/>
          <w:szCs w:val="28"/>
          <w:lang w:val="uk-UA"/>
        </w:rPr>
        <w:t>-глобулін</w:t>
      </w:r>
      <w:r>
        <w:rPr>
          <w:rFonts w:ascii="Times" w:hAnsi="Times"/>
          <w:color w:val="000000"/>
          <w:sz w:val="28"/>
          <w:szCs w:val="28"/>
          <w:lang w:val="uk-UA"/>
        </w:rPr>
        <w:t xml:space="preserve">у </w:t>
      </w:r>
      <w:r w:rsidR="00DD734A">
        <w:rPr>
          <w:rFonts w:ascii="Times" w:hAnsi="Times"/>
          <w:color w:val="000000"/>
          <w:sz w:val="28"/>
          <w:szCs w:val="28"/>
          <w:lang w:val="uk-UA"/>
        </w:rPr>
        <w:t xml:space="preserve"> в осіб всіх досліджених груп</w:t>
      </w:r>
      <w:r w:rsidR="000A1E32" w:rsidRPr="00B04E0D">
        <w:rPr>
          <w:rFonts w:ascii="Times" w:hAnsi="Times"/>
          <w:color w:val="000000"/>
          <w:sz w:val="28"/>
          <w:szCs w:val="28"/>
          <w:lang w:val="uk-UA"/>
        </w:rPr>
        <w:t xml:space="preserve"> при зіставленні з </w:t>
      </w:r>
      <w:r>
        <w:rPr>
          <w:rFonts w:ascii="Times" w:hAnsi="Times"/>
          <w:color w:val="000000"/>
          <w:sz w:val="28"/>
          <w:szCs w:val="28"/>
          <w:lang w:val="uk-UA"/>
        </w:rPr>
        <w:t>показниками контролю</w:t>
      </w:r>
      <w:r w:rsidR="000A1E32" w:rsidRPr="00B04E0D">
        <w:rPr>
          <w:rFonts w:ascii="Times" w:hAnsi="Times"/>
          <w:color w:val="000000"/>
          <w:sz w:val="28"/>
          <w:szCs w:val="28"/>
          <w:lang w:val="uk-UA"/>
        </w:rPr>
        <w:t>.</w:t>
      </w:r>
      <w:r w:rsidR="00B615C1">
        <w:rPr>
          <w:rFonts w:ascii="Times" w:hAnsi="Times"/>
          <w:color w:val="000000"/>
          <w:sz w:val="28"/>
          <w:szCs w:val="28"/>
          <w:lang w:val="uk-UA"/>
        </w:rPr>
        <w:t xml:space="preserve"> Означені зміни в показниках  білкових фракцій є результатом </w:t>
      </w:r>
      <w:r w:rsidR="00DD734A">
        <w:rPr>
          <w:rFonts w:ascii="Times" w:hAnsi="Times"/>
          <w:color w:val="000000"/>
          <w:sz w:val="28"/>
          <w:szCs w:val="28"/>
          <w:lang w:val="uk-UA"/>
        </w:rPr>
        <w:t>загострення</w:t>
      </w:r>
      <w:r w:rsidR="00B07809">
        <w:rPr>
          <w:rFonts w:ascii="Times" w:hAnsi="Times"/>
          <w:color w:val="000000"/>
          <w:sz w:val="28"/>
          <w:szCs w:val="28"/>
          <w:lang w:val="uk-UA"/>
        </w:rPr>
        <w:t xml:space="preserve"> </w:t>
      </w:r>
      <w:r w:rsidR="00DD734A">
        <w:rPr>
          <w:rFonts w:ascii="Times" w:hAnsi="Times"/>
          <w:color w:val="000000"/>
          <w:sz w:val="28"/>
          <w:szCs w:val="28"/>
          <w:lang w:val="uk-UA"/>
        </w:rPr>
        <w:t xml:space="preserve">ХБХ </w:t>
      </w:r>
      <w:r w:rsidR="00DD734A" w:rsidRPr="00E25EDE">
        <w:rPr>
          <w:rFonts w:ascii="Times New Roman" w:hAnsi="Times New Roman" w:cs="Times New Roman"/>
          <w:color w:val="000000"/>
          <w:sz w:val="28"/>
          <w:szCs w:val="28"/>
          <w:lang w:val="uk-UA"/>
        </w:rPr>
        <w:t>(</w:t>
      </w:r>
      <w:r w:rsidR="00DD734A" w:rsidRPr="00E25EDE">
        <w:rPr>
          <w:rFonts w:ascii="Times New Roman" w:hAnsi="Times New Roman" w:cs="Times New Roman"/>
          <w:color w:val="000000"/>
          <w:sz w:val="28"/>
          <w:szCs w:val="28"/>
        </w:rPr>
        <w:t>α</w:t>
      </w:r>
      <w:r w:rsidR="00DD734A" w:rsidRPr="00E25EDE">
        <w:rPr>
          <w:rFonts w:ascii="Times New Roman" w:hAnsi="Times New Roman" w:cs="Times New Roman"/>
          <w:color w:val="000000"/>
          <w:sz w:val="28"/>
          <w:szCs w:val="28"/>
          <w:lang w:val="uk-UA"/>
        </w:rPr>
        <w:t>1-глобулін</w:t>
      </w:r>
      <w:r w:rsidR="00DD734A">
        <w:rPr>
          <w:color w:val="000000"/>
          <w:sz w:val="28"/>
          <w:szCs w:val="28"/>
          <w:lang w:val="uk-UA"/>
        </w:rPr>
        <w:t>)</w:t>
      </w:r>
      <w:r w:rsidR="00DD734A">
        <w:rPr>
          <w:rFonts w:ascii="Times" w:hAnsi="Times"/>
          <w:color w:val="000000"/>
          <w:sz w:val="28"/>
          <w:szCs w:val="28"/>
          <w:lang w:val="uk-UA"/>
        </w:rPr>
        <w:t xml:space="preserve"> на тлі </w:t>
      </w:r>
      <w:r w:rsidR="00B615C1">
        <w:rPr>
          <w:rFonts w:ascii="Times" w:hAnsi="Times"/>
          <w:color w:val="000000"/>
          <w:sz w:val="28"/>
          <w:szCs w:val="28"/>
          <w:lang w:val="uk-UA"/>
        </w:rPr>
        <w:t>хронічного перебігу захворювань</w:t>
      </w:r>
      <w:r w:rsidR="00DD734A">
        <w:rPr>
          <w:rFonts w:ascii="Times" w:hAnsi="Times"/>
          <w:color w:val="000000"/>
          <w:sz w:val="28"/>
          <w:szCs w:val="28"/>
          <w:lang w:val="uk-UA"/>
        </w:rPr>
        <w:t xml:space="preserve"> (</w:t>
      </w:r>
      <w:r w:rsidR="00DD734A" w:rsidRPr="00B04E0D">
        <w:rPr>
          <w:rFonts w:ascii="Times" w:hAnsi="Times"/>
          <w:color w:val="000000"/>
          <w:sz w:val="28"/>
          <w:szCs w:val="28"/>
        </w:rPr>
        <w:t>β</w:t>
      </w:r>
      <w:r w:rsidR="00DD734A" w:rsidRPr="00B04E0D">
        <w:rPr>
          <w:rFonts w:ascii="Times" w:hAnsi="Times"/>
          <w:color w:val="000000"/>
          <w:sz w:val="28"/>
          <w:szCs w:val="28"/>
          <w:lang w:val="uk-UA"/>
        </w:rPr>
        <w:t xml:space="preserve">-глобуліну й </w:t>
      </w:r>
      <w:r w:rsidR="00DD734A" w:rsidRPr="00B04E0D">
        <w:rPr>
          <w:rFonts w:ascii="Times" w:hAnsi="Times"/>
          <w:color w:val="000000"/>
          <w:sz w:val="28"/>
          <w:szCs w:val="28"/>
        </w:rPr>
        <w:t>γ</w:t>
      </w:r>
      <w:r w:rsidR="00DD734A" w:rsidRPr="00B04E0D">
        <w:rPr>
          <w:rFonts w:ascii="Times" w:hAnsi="Times"/>
          <w:color w:val="000000"/>
          <w:sz w:val="28"/>
          <w:szCs w:val="28"/>
          <w:lang w:val="uk-UA"/>
        </w:rPr>
        <w:t>-глобулін</w:t>
      </w:r>
      <w:r w:rsidR="00DD734A">
        <w:rPr>
          <w:rFonts w:ascii="Times" w:hAnsi="Times"/>
          <w:color w:val="000000"/>
          <w:sz w:val="28"/>
          <w:szCs w:val="28"/>
          <w:lang w:val="uk-UA"/>
        </w:rPr>
        <w:t>у)</w:t>
      </w:r>
      <w:r w:rsidR="00B615C1">
        <w:rPr>
          <w:rFonts w:ascii="Times" w:hAnsi="Times"/>
          <w:color w:val="000000"/>
          <w:sz w:val="28"/>
          <w:szCs w:val="28"/>
          <w:lang w:val="uk-UA"/>
        </w:rPr>
        <w:t>.</w:t>
      </w:r>
    </w:p>
    <w:p w14:paraId="5B770DB0" w14:textId="7291D675" w:rsidR="00E50E22" w:rsidRDefault="00E25EDE" w:rsidP="00320795">
      <w:pPr>
        <w:pStyle w:val="a"/>
        <w:numPr>
          <w:ilvl w:val="0"/>
          <w:numId w:val="0"/>
        </w:numPr>
        <w:spacing w:after="0" w:line="360" w:lineRule="auto"/>
        <w:ind w:right="283" w:firstLine="709"/>
        <w:jc w:val="both"/>
        <w:rPr>
          <w:rFonts w:ascii="Times" w:hAnsi="Times"/>
          <w:color w:val="000000"/>
          <w:sz w:val="28"/>
          <w:szCs w:val="28"/>
          <w:lang w:val="uk-UA"/>
        </w:rPr>
      </w:pPr>
      <w:r>
        <w:rPr>
          <w:rFonts w:ascii="Times" w:hAnsi="Times"/>
          <w:color w:val="000000"/>
          <w:sz w:val="28"/>
          <w:szCs w:val="28"/>
          <w:lang w:val="uk-UA"/>
        </w:rPr>
        <w:t>Тобто</w:t>
      </w:r>
      <w:r w:rsidR="00E50E22">
        <w:rPr>
          <w:rFonts w:ascii="Times" w:hAnsi="Times"/>
          <w:color w:val="000000"/>
          <w:sz w:val="28"/>
          <w:szCs w:val="28"/>
          <w:lang w:val="uk-UA"/>
        </w:rPr>
        <w:t xml:space="preserve"> можна припустити, що поєднання ХБХ та ЦД 2 типу</w:t>
      </w:r>
      <w:r w:rsidR="00701367">
        <w:rPr>
          <w:rFonts w:ascii="Times" w:hAnsi="Times"/>
          <w:color w:val="000000"/>
          <w:sz w:val="28"/>
          <w:szCs w:val="28"/>
          <w:lang w:val="uk-UA"/>
        </w:rPr>
        <w:t xml:space="preserve"> може супроводжуватися запальними змінами у </w:t>
      </w:r>
      <w:r w:rsidR="00B07809">
        <w:rPr>
          <w:rFonts w:ascii="Times" w:hAnsi="Times"/>
          <w:color w:val="000000"/>
          <w:sz w:val="28"/>
          <w:szCs w:val="28"/>
          <w:lang w:val="uk-UA"/>
        </w:rPr>
        <w:t>ЖМ</w:t>
      </w:r>
      <w:r w:rsidR="00701367">
        <w:rPr>
          <w:rFonts w:ascii="Times" w:hAnsi="Times"/>
          <w:color w:val="000000"/>
          <w:sz w:val="28"/>
          <w:szCs w:val="28"/>
          <w:lang w:val="uk-UA"/>
        </w:rPr>
        <w:t xml:space="preserve">  (латентний або наявний запальний процес), що призведе до підвищення вмісту показників запальної реакції. З цією метою проведено вивчення вмісту СРП – маркеру запал</w:t>
      </w:r>
      <w:r>
        <w:rPr>
          <w:rFonts w:ascii="Times" w:hAnsi="Times"/>
          <w:color w:val="000000"/>
          <w:sz w:val="28"/>
          <w:szCs w:val="28"/>
          <w:lang w:val="uk-UA"/>
        </w:rPr>
        <w:t>ення</w:t>
      </w:r>
      <w:r w:rsidR="00701367">
        <w:rPr>
          <w:rFonts w:ascii="Times" w:hAnsi="Times"/>
          <w:color w:val="000000"/>
          <w:sz w:val="28"/>
          <w:szCs w:val="28"/>
          <w:lang w:val="uk-UA"/>
        </w:rPr>
        <w:t xml:space="preserve"> (рис.3</w:t>
      </w:r>
      <w:r w:rsidR="009A52D2">
        <w:rPr>
          <w:rFonts w:ascii="Times" w:hAnsi="Times"/>
          <w:color w:val="000000"/>
          <w:sz w:val="28"/>
          <w:szCs w:val="28"/>
          <w:lang w:val="uk-UA"/>
        </w:rPr>
        <w:t>.1.3</w:t>
      </w:r>
      <w:r w:rsidR="00701367">
        <w:rPr>
          <w:rFonts w:ascii="Times" w:hAnsi="Times"/>
          <w:color w:val="000000"/>
          <w:sz w:val="28"/>
          <w:szCs w:val="28"/>
          <w:lang w:val="uk-UA"/>
        </w:rPr>
        <w:t xml:space="preserve">). </w:t>
      </w:r>
    </w:p>
    <w:p w14:paraId="62B17DF5" w14:textId="2274D120" w:rsidR="00701367" w:rsidRPr="00B04E0D" w:rsidRDefault="00701367" w:rsidP="00320795">
      <w:pPr>
        <w:pStyle w:val="a"/>
        <w:numPr>
          <w:ilvl w:val="0"/>
          <w:numId w:val="0"/>
        </w:numPr>
        <w:spacing w:after="0" w:line="360" w:lineRule="auto"/>
        <w:ind w:left="360" w:hanging="360"/>
        <w:jc w:val="both"/>
        <w:rPr>
          <w:rFonts w:ascii="Times" w:hAnsi="Times"/>
          <w:color w:val="000000"/>
          <w:sz w:val="28"/>
          <w:szCs w:val="28"/>
          <w:lang w:val="uk-UA"/>
        </w:rPr>
      </w:pPr>
      <w:r>
        <w:rPr>
          <w:noProof/>
          <w:lang w:eastAsia="ru-RU"/>
        </w:rPr>
        <w:drawing>
          <wp:inline distT="0" distB="0" distL="0" distR="0" wp14:anchorId="768777A3" wp14:editId="646333F3">
            <wp:extent cx="5734050" cy="2962275"/>
            <wp:effectExtent l="0" t="0" r="19050" b="9525"/>
            <wp:docPr id="2" name="Диаграмм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23ECB9-E358-994E-8691-EEC026532C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8AD406" w14:textId="45ADA36B" w:rsidR="00701367" w:rsidRDefault="00701367" w:rsidP="00B07809">
      <w:pPr>
        <w:pStyle w:val="a"/>
        <w:numPr>
          <w:ilvl w:val="0"/>
          <w:numId w:val="0"/>
        </w:numPr>
        <w:spacing w:before="240"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Рис.3</w:t>
      </w:r>
      <w:r w:rsidR="009A52D2">
        <w:rPr>
          <w:rFonts w:ascii="Times New Roman" w:hAnsi="Times New Roman" w:cs="Times New Roman"/>
          <w:color w:val="000000"/>
          <w:sz w:val="28"/>
          <w:szCs w:val="28"/>
          <w:lang w:val="uk-UA"/>
        </w:rPr>
        <w:t>.1.3</w:t>
      </w:r>
      <w:r>
        <w:rPr>
          <w:rFonts w:ascii="Times New Roman" w:hAnsi="Times New Roman" w:cs="Times New Roman"/>
          <w:color w:val="000000"/>
          <w:sz w:val="28"/>
          <w:szCs w:val="28"/>
          <w:lang w:val="uk-UA"/>
        </w:rPr>
        <w:t>. Активність СРП при поєднаному пере</w:t>
      </w:r>
      <w:r w:rsidR="00E25EDE">
        <w:rPr>
          <w:rFonts w:ascii="Times New Roman" w:hAnsi="Times New Roman" w:cs="Times New Roman"/>
          <w:color w:val="000000"/>
          <w:sz w:val="28"/>
          <w:szCs w:val="28"/>
          <w:lang w:val="uk-UA"/>
        </w:rPr>
        <w:t>б</w:t>
      </w:r>
      <w:r>
        <w:rPr>
          <w:rFonts w:ascii="Times New Roman" w:hAnsi="Times New Roman" w:cs="Times New Roman"/>
          <w:color w:val="000000"/>
          <w:sz w:val="28"/>
          <w:szCs w:val="28"/>
          <w:lang w:val="uk-UA"/>
        </w:rPr>
        <w:t>ізі ХБХ та ЦД 2 типу в порівнянні з його активністю у хворих на ізольовані захворювання (ммоль/л).</w:t>
      </w:r>
    </w:p>
    <w:p w14:paraId="682E3144" w14:textId="77777777" w:rsidR="00B07809" w:rsidRDefault="00701367" w:rsidP="00B07809">
      <w:pPr>
        <w:pStyle w:val="a"/>
        <w:numPr>
          <w:ilvl w:val="0"/>
          <w:numId w:val="0"/>
        </w:numPr>
        <w:spacing w:before="240"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Так, показано, що коморбідн</w:t>
      </w:r>
      <w:r w:rsidR="0010154E">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сть ЦД 2 типу та ХБХ  супроводжу</w:t>
      </w:r>
      <w:r w:rsidR="00E25EDE">
        <w:rPr>
          <w:rFonts w:ascii="Times New Roman" w:hAnsi="Times New Roman" w:cs="Times New Roman"/>
          <w:color w:val="000000"/>
          <w:sz w:val="28"/>
          <w:szCs w:val="28"/>
          <w:lang w:val="uk-UA"/>
        </w:rPr>
        <w:t>вала</w:t>
      </w:r>
      <w:r>
        <w:rPr>
          <w:rFonts w:ascii="Times New Roman" w:hAnsi="Times New Roman" w:cs="Times New Roman"/>
          <w:color w:val="000000"/>
          <w:sz w:val="28"/>
          <w:szCs w:val="28"/>
          <w:lang w:val="uk-UA"/>
        </w:rPr>
        <w:t xml:space="preserve">ся  активацією медіатора запалення СРП, що дає змогу стверджувати про наявність запального процесу, ймовірніше, у </w:t>
      </w:r>
      <w:r w:rsidR="00B07809">
        <w:rPr>
          <w:rFonts w:ascii="Times New Roman" w:hAnsi="Times New Roman" w:cs="Times New Roman"/>
          <w:color w:val="000000"/>
          <w:sz w:val="28"/>
          <w:szCs w:val="28"/>
          <w:lang w:val="uk-UA"/>
        </w:rPr>
        <w:t>ЖМ</w:t>
      </w:r>
      <w:r>
        <w:rPr>
          <w:rFonts w:ascii="Times New Roman" w:hAnsi="Times New Roman" w:cs="Times New Roman"/>
          <w:color w:val="000000"/>
          <w:sz w:val="28"/>
          <w:szCs w:val="28"/>
          <w:lang w:val="uk-UA"/>
        </w:rPr>
        <w:t>. П</w:t>
      </w:r>
      <w:r w:rsidR="000A1E32">
        <w:rPr>
          <w:rFonts w:ascii="Times New Roman" w:hAnsi="Times New Roman" w:cs="Times New Roman"/>
          <w:color w:val="000000"/>
          <w:sz w:val="28"/>
          <w:szCs w:val="28"/>
          <w:lang w:val="uk-UA"/>
        </w:rPr>
        <w:t>ри ізольованому ЦД 2 типу та ізольованому ХБХ</w:t>
      </w:r>
      <w:r>
        <w:rPr>
          <w:rFonts w:ascii="Times New Roman" w:hAnsi="Times New Roman" w:cs="Times New Roman"/>
          <w:color w:val="000000"/>
          <w:sz w:val="28"/>
          <w:szCs w:val="28"/>
          <w:lang w:val="uk-UA"/>
        </w:rPr>
        <w:t xml:space="preserve"> також встановлено </w:t>
      </w:r>
      <w:r w:rsidR="0010154E">
        <w:rPr>
          <w:rFonts w:ascii="Times New Roman" w:hAnsi="Times New Roman" w:cs="Times New Roman"/>
          <w:color w:val="000000"/>
          <w:sz w:val="28"/>
          <w:szCs w:val="28"/>
          <w:lang w:val="uk-UA"/>
        </w:rPr>
        <w:t xml:space="preserve">вірогідне </w:t>
      </w:r>
      <w:r>
        <w:rPr>
          <w:rFonts w:ascii="Times New Roman" w:hAnsi="Times New Roman" w:cs="Times New Roman"/>
          <w:color w:val="000000"/>
          <w:sz w:val="28"/>
          <w:szCs w:val="28"/>
          <w:lang w:val="uk-UA"/>
        </w:rPr>
        <w:t xml:space="preserve">збільшення СРП </w:t>
      </w:r>
      <w:r>
        <w:rPr>
          <w:rFonts w:ascii="Times New Roman" w:hAnsi="Times New Roman" w:cs="Times New Roman"/>
          <w:color w:val="000000"/>
          <w:sz w:val="28"/>
          <w:szCs w:val="28"/>
          <w:lang w:val="uk-UA"/>
        </w:rPr>
        <w:lastRenderedPageBreak/>
        <w:t>проти групи контролю</w:t>
      </w:r>
      <w:r w:rsidR="000A1E32">
        <w:rPr>
          <w:rFonts w:ascii="Times New Roman" w:hAnsi="Times New Roman" w:cs="Times New Roman"/>
          <w:color w:val="000000"/>
          <w:sz w:val="28"/>
          <w:szCs w:val="28"/>
          <w:lang w:val="uk-UA"/>
        </w:rPr>
        <w:t xml:space="preserve"> (</w:t>
      </w:r>
      <w:r w:rsidR="000A1E32" w:rsidRPr="00B04E0D">
        <w:rPr>
          <w:rFonts w:ascii="Times New Roman" w:hAnsi="Times New Roman" w:cs="Times New Roman"/>
          <w:sz w:val="28"/>
          <w:szCs w:val="28"/>
          <w:lang w:val="uk-UA"/>
        </w:rPr>
        <w:t>р&lt;0,05</w:t>
      </w:r>
      <w:r w:rsidR="000A1E32">
        <w:rPr>
          <w:rFonts w:ascii="Times New Roman" w:hAnsi="Times New Roman" w:cs="Times New Roman"/>
          <w:color w:val="000000"/>
          <w:sz w:val="28"/>
          <w:szCs w:val="28"/>
          <w:lang w:val="uk-UA"/>
        </w:rPr>
        <w:t>)</w:t>
      </w:r>
      <w:r w:rsidR="0010154E">
        <w:rPr>
          <w:rFonts w:ascii="Times New Roman" w:hAnsi="Times New Roman" w:cs="Times New Roman"/>
          <w:color w:val="000000"/>
          <w:sz w:val="28"/>
          <w:szCs w:val="28"/>
          <w:lang w:val="uk-UA"/>
        </w:rPr>
        <w:t>, що не виключає  наявність  запального процесу при ізольованому ХБХ, а в разі ЦД 2 типу – залучення імунної системи до патології.</w:t>
      </w:r>
      <w:r w:rsidR="000A1E32">
        <w:rPr>
          <w:rFonts w:ascii="Times New Roman" w:hAnsi="Times New Roman" w:cs="Times New Roman"/>
          <w:color w:val="000000"/>
          <w:sz w:val="28"/>
          <w:szCs w:val="28"/>
          <w:lang w:val="uk-UA"/>
        </w:rPr>
        <w:t xml:space="preserve"> </w:t>
      </w:r>
    </w:p>
    <w:p w14:paraId="00850CB1" w14:textId="3D290AA1" w:rsidR="00855670" w:rsidRPr="00B07809" w:rsidRDefault="009F1454" w:rsidP="00B07809">
      <w:pPr>
        <w:pStyle w:val="a"/>
        <w:numPr>
          <w:ilvl w:val="0"/>
          <w:numId w:val="0"/>
        </w:numPr>
        <w:spacing w:before="240" w:after="0" w:line="360" w:lineRule="auto"/>
        <w:ind w:firstLine="709"/>
        <w:jc w:val="both"/>
        <w:rPr>
          <w:rFonts w:ascii="Times New Roman" w:hAnsi="Times New Roman" w:cs="Times New Roman"/>
          <w:color w:val="000000"/>
          <w:sz w:val="28"/>
          <w:szCs w:val="28"/>
          <w:lang w:val="uk-UA"/>
        </w:rPr>
      </w:pPr>
      <w:r w:rsidRPr="00B07809">
        <w:rPr>
          <w:rFonts w:ascii="Times New Roman" w:hAnsi="Times New Roman" w:cs="Times New Roman"/>
          <w:sz w:val="28"/>
          <w:szCs w:val="28"/>
          <w:lang w:val="uk-UA"/>
        </w:rPr>
        <w:t xml:space="preserve">З метою визначення змін в біліарній системі </w:t>
      </w:r>
      <w:r w:rsidR="006F56BD" w:rsidRPr="00B07809">
        <w:rPr>
          <w:rFonts w:ascii="Times New Roman" w:hAnsi="Times New Roman" w:cs="Times New Roman"/>
          <w:sz w:val="28"/>
          <w:szCs w:val="28"/>
          <w:lang w:val="uk-UA"/>
        </w:rPr>
        <w:t>проведен</w:t>
      </w:r>
      <w:r w:rsidRPr="00B07809">
        <w:rPr>
          <w:rFonts w:ascii="Times New Roman" w:hAnsi="Times New Roman" w:cs="Times New Roman"/>
          <w:sz w:val="28"/>
          <w:szCs w:val="28"/>
          <w:lang w:val="uk-UA"/>
        </w:rPr>
        <w:t>о</w:t>
      </w:r>
      <w:r w:rsidR="006F56BD" w:rsidRPr="00B07809">
        <w:rPr>
          <w:rFonts w:ascii="Times New Roman" w:hAnsi="Times New Roman" w:cs="Times New Roman"/>
          <w:sz w:val="28"/>
          <w:szCs w:val="28"/>
          <w:lang w:val="uk-UA"/>
        </w:rPr>
        <w:t xml:space="preserve">  холецистосонографі</w:t>
      </w:r>
      <w:r w:rsidRPr="00B07809">
        <w:rPr>
          <w:rFonts w:ascii="Times New Roman" w:hAnsi="Times New Roman" w:cs="Times New Roman"/>
          <w:sz w:val="28"/>
          <w:szCs w:val="28"/>
          <w:lang w:val="uk-UA"/>
        </w:rPr>
        <w:t xml:space="preserve">ю, що дозволило </w:t>
      </w:r>
      <w:r w:rsidR="006F56BD" w:rsidRPr="00B07809">
        <w:rPr>
          <w:rFonts w:ascii="Times New Roman" w:hAnsi="Times New Roman" w:cs="Times New Roman"/>
          <w:sz w:val="28"/>
          <w:szCs w:val="28"/>
          <w:lang w:val="uk-UA"/>
        </w:rPr>
        <w:t xml:space="preserve"> встанов</w:t>
      </w:r>
      <w:r w:rsidRPr="00B07809">
        <w:rPr>
          <w:rFonts w:ascii="Times New Roman" w:hAnsi="Times New Roman" w:cs="Times New Roman"/>
          <w:sz w:val="28"/>
          <w:szCs w:val="28"/>
          <w:lang w:val="uk-UA"/>
        </w:rPr>
        <w:t>ити</w:t>
      </w:r>
      <w:r w:rsidR="006F56BD" w:rsidRPr="00B07809">
        <w:rPr>
          <w:rFonts w:ascii="Times New Roman" w:hAnsi="Times New Roman" w:cs="Times New Roman"/>
          <w:sz w:val="28"/>
          <w:szCs w:val="28"/>
          <w:lang w:val="uk-UA"/>
        </w:rPr>
        <w:t xml:space="preserve"> наступні зміни </w:t>
      </w:r>
      <w:r w:rsidRPr="00B07809">
        <w:rPr>
          <w:rFonts w:ascii="Times New Roman" w:hAnsi="Times New Roman" w:cs="Times New Roman"/>
          <w:sz w:val="28"/>
          <w:szCs w:val="28"/>
          <w:lang w:val="uk-UA"/>
        </w:rPr>
        <w:t xml:space="preserve">в </w:t>
      </w:r>
      <w:r w:rsidR="00B07809">
        <w:rPr>
          <w:rFonts w:ascii="Times New Roman" w:hAnsi="Times New Roman" w:cs="Times New Roman"/>
          <w:sz w:val="28"/>
          <w:szCs w:val="28"/>
          <w:lang w:val="uk-UA"/>
        </w:rPr>
        <w:t>ЖМ</w:t>
      </w:r>
      <w:r w:rsidRPr="00B07809">
        <w:rPr>
          <w:rFonts w:ascii="Times New Roman" w:hAnsi="Times New Roman" w:cs="Times New Roman"/>
          <w:sz w:val="28"/>
          <w:szCs w:val="28"/>
          <w:lang w:val="uk-UA"/>
        </w:rPr>
        <w:t>.</w:t>
      </w:r>
      <w:r w:rsidR="006F56BD" w:rsidRPr="00B07809">
        <w:rPr>
          <w:rFonts w:ascii="Times New Roman" w:hAnsi="Times New Roman" w:cs="Times New Roman"/>
          <w:sz w:val="28"/>
          <w:szCs w:val="28"/>
          <w:lang w:val="uk-UA"/>
        </w:rPr>
        <w:t xml:space="preserve"> Так, </w:t>
      </w:r>
      <w:r w:rsidRPr="00B07809">
        <w:rPr>
          <w:rFonts w:ascii="Times New Roman" w:hAnsi="Times New Roman" w:cs="Times New Roman"/>
          <w:sz w:val="28"/>
          <w:szCs w:val="28"/>
          <w:lang w:val="uk-UA"/>
        </w:rPr>
        <w:t xml:space="preserve">при оцінці форми ЖМ </w:t>
      </w:r>
      <w:r w:rsidR="006F56BD" w:rsidRPr="00B07809">
        <w:rPr>
          <w:rFonts w:ascii="Times New Roman" w:hAnsi="Times New Roman" w:cs="Times New Roman"/>
          <w:sz w:val="28"/>
          <w:szCs w:val="28"/>
          <w:lang w:val="uk-UA"/>
        </w:rPr>
        <w:t xml:space="preserve">у осіб контрольної групи </w:t>
      </w:r>
      <w:r w:rsidRPr="00B07809">
        <w:rPr>
          <w:rFonts w:ascii="Times New Roman" w:hAnsi="Times New Roman" w:cs="Times New Roman"/>
          <w:sz w:val="28"/>
          <w:szCs w:val="28"/>
          <w:lang w:val="uk-UA"/>
        </w:rPr>
        <w:t xml:space="preserve">визначено </w:t>
      </w:r>
      <w:r w:rsidR="006F56BD" w:rsidRPr="00B07809">
        <w:rPr>
          <w:rFonts w:ascii="Times New Roman" w:hAnsi="Times New Roman" w:cs="Times New Roman"/>
          <w:sz w:val="28"/>
          <w:szCs w:val="28"/>
          <w:lang w:val="uk-UA"/>
        </w:rPr>
        <w:t>превалюва</w:t>
      </w:r>
      <w:r w:rsidRPr="00B07809">
        <w:rPr>
          <w:rFonts w:ascii="Times New Roman" w:hAnsi="Times New Roman" w:cs="Times New Roman"/>
          <w:sz w:val="28"/>
          <w:szCs w:val="28"/>
          <w:lang w:val="uk-UA"/>
        </w:rPr>
        <w:t>ння</w:t>
      </w:r>
      <w:r w:rsidR="006F56BD" w:rsidRPr="00B07809">
        <w:rPr>
          <w:rFonts w:ascii="Times New Roman" w:hAnsi="Times New Roman" w:cs="Times New Roman"/>
          <w:sz w:val="28"/>
          <w:szCs w:val="28"/>
          <w:lang w:val="uk-UA"/>
        </w:rPr>
        <w:t xml:space="preserve"> грушоподібн</w:t>
      </w:r>
      <w:r w:rsidRPr="00B07809">
        <w:rPr>
          <w:rFonts w:ascii="Times New Roman" w:hAnsi="Times New Roman" w:cs="Times New Roman"/>
          <w:sz w:val="28"/>
          <w:szCs w:val="28"/>
          <w:lang w:val="uk-UA"/>
        </w:rPr>
        <w:t>ої</w:t>
      </w:r>
      <w:r w:rsidR="006F56BD" w:rsidRPr="00B07809">
        <w:rPr>
          <w:rFonts w:ascii="Times New Roman" w:hAnsi="Times New Roman" w:cs="Times New Roman"/>
          <w:sz w:val="28"/>
          <w:szCs w:val="28"/>
          <w:lang w:val="uk-UA"/>
        </w:rPr>
        <w:t xml:space="preserve"> </w:t>
      </w:r>
      <w:r w:rsidRPr="00B07809">
        <w:rPr>
          <w:rFonts w:ascii="Times New Roman" w:hAnsi="Times New Roman" w:cs="Times New Roman"/>
          <w:sz w:val="28"/>
          <w:szCs w:val="28"/>
          <w:lang w:val="uk-UA"/>
        </w:rPr>
        <w:t>кон</w:t>
      </w:r>
      <w:r w:rsidR="006F56BD" w:rsidRPr="00B07809">
        <w:rPr>
          <w:rFonts w:ascii="Times New Roman" w:hAnsi="Times New Roman" w:cs="Times New Roman"/>
          <w:sz w:val="28"/>
          <w:szCs w:val="28"/>
          <w:lang w:val="uk-UA"/>
        </w:rPr>
        <w:t>ф</w:t>
      </w:r>
      <w:r w:rsidRPr="00B07809">
        <w:rPr>
          <w:rFonts w:ascii="Times New Roman" w:hAnsi="Times New Roman" w:cs="Times New Roman"/>
          <w:sz w:val="28"/>
          <w:szCs w:val="28"/>
          <w:lang w:val="uk-UA"/>
        </w:rPr>
        <w:t>ігурації без ознак деформації</w:t>
      </w:r>
      <w:r w:rsidR="00855670" w:rsidRPr="00B07809">
        <w:rPr>
          <w:rFonts w:ascii="Times New Roman" w:hAnsi="Times New Roman" w:cs="Times New Roman"/>
          <w:sz w:val="28"/>
          <w:szCs w:val="28"/>
          <w:lang w:val="uk-UA"/>
        </w:rPr>
        <w:t>, з</w:t>
      </w:r>
      <w:r w:rsidR="006F56BD" w:rsidRPr="00B07809">
        <w:rPr>
          <w:rFonts w:ascii="Times New Roman" w:hAnsi="Times New Roman" w:cs="Times New Roman"/>
          <w:sz w:val="28"/>
          <w:szCs w:val="28"/>
          <w:lang w:val="uk-UA"/>
        </w:rPr>
        <w:t xml:space="preserve"> гомогенним вмістом, </w:t>
      </w:r>
      <w:r w:rsidR="00855670" w:rsidRPr="00B07809">
        <w:rPr>
          <w:rFonts w:ascii="Times New Roman" w:hAnsi="Times New Roman" w:cs="Times New Roman"/>
          <w:sz w:val="28"/>
          <w:szCs w:val="28"/>
          <w:lang w:val="uk-UA"/>
        </w:rPr>
        <w:t xml:space="preserve">без </w:t>
      </w:r>
      <w:r w:rsidR="006F56BD" w:rsidRPr="00B07809">
        <w:rPr>
          <w:rFonts w:ascii="Times New Roman" w:hAnsi="Times New Roman" w:cs="Times New Roman"/>
          <w:sz w:val="28"/>
          <w:szCs w:val="28"/>
          <w:lang w:val="uk-UA"/>
        </w:rPr>
        <w:t xml:space="preserve">потовщення стінок або збільшення </w:t>
      </w:r>
      <w:r w:rsidR="00855670" w:rsidRPr="00B07809">
        <w:rPr>
          <w:rFonts w:ascii="Times New Roman" w:hAnsi="Times New Roman" w:cs="Times New Roman"/>
          <w:sz w:val="28"/>
          <w:szCs w:val="28"/>
          <w:lang w:val="uk-UA"/>
        </w:rPr>
        <w:t xml:space="preserve"> його </w:t>
      </w:r>
      <w:r w:rsidR="006F56BD" w:rsidRPr="00B07809">
        <w:rPr>
          <w:rFonts w:ascii="Times New Roman" w:hAnsi="Times New Roman" w:cs="Times New Roman"/>
          <w:sz w:val="28"/>
          <w:szCs w:val="28"/>
          <w:lang w:val="uk-UA"/>
        </w:rPr>
        <w:t>розмір</w:t>
      </w:r>
      <w:r w:rsidR="00855670" w:rsidRPr="00B07809">
        <w:rPr>
          <w:rFonts w:ascii="Times New Roman" w:hAnsi="Times New Roman" w:cs="Times New Roman"/>
          <w:sz w:val="28"/>
          <w:szCs w:val="28"/>
          <w:lang w:val="uk-UA"/>
        </w:rPr>
        <w:t>у.</w:t>
      </w:r>
    </w:p>
    <w:p w14:paraId="03E0A665" w14:textId="2C30E5DD" w:rsidR="006F56BD" w:rsidRDefault="006F56BD" w:rsidP="006F56BD">
      <w:pPr>
        <w:spacing w:line="360" w:lineRule="auto"/>
        <w:ind w:firstLine="709"/>
        <w:jc w:val="both"/>
        <w:rPr>
          <w:sz w:val="28"/>
          <w:szCs w:val="28"/>
          <w:lang w:val="uk-UA"/>
        </w:rPr>
      </w:pPr>
      <w:r>
        <w:rPr>
          <w:sz w:val="28"/>
          <w:szCs w:val="28"/>
          <w:lang w:val="uk-UA"/>
        </w:rPr>
        <w:t xml:space="preserve">У хворих з ХБХ та ЦД 2 типу, а також у хворих </w:t>
      </w:r>
      <w:r w:rsidR="008D0856">
        <w:rPr>
          <w:sz w:val="28"/>
          <w:szCs w:val="28"/>
          <w:lang w:val="uk-UA"/>
        </w:rPr>
        <w:t>на</w:t>
      </w:r>
      <w:r>
        <w:rPr>
          <w:sz w:val="28"/>
          <w:szCs w:val="28"/>
          <w:lang w:val="uk-UA"/>
        </w:rPr>
        <w:t xml:space="preserve"> ізольовани</w:t>
      </w:r>
      <w:r w:rsidR="008D0856">
        <w:rPr>
          <w:sz w:val="28"/>
          <w:szCs w:val="28"/>
          <w:lang w:val="uk-UA"/>
        </w:rPr>
        <w:t>й</w:t>
      </w:r>
      <w:r>
        <w:rPr>
          <w:sz w:val="28"/>
          <w:szCs w:val="28"/>
          <w:lang w:val="uk-UA"/>
        </w:rPr>
        <w:t xml:space="preserve"> ХБХ переважали пацієнти </w:t>
      </w:r>
      <w:r w:rsidR="008D0856">
        <w:rPr>
          <w:sz w:val="28"/>
          <w:szCs w:val="28"/>
          <w:lang w:val="uk-UA"/>
        </w:rPr>
        <w:t xml:space="preserve"> </w:t>
      </w:r>
      <w:r>
        <w:rPr>
          <w:sz w:val="28"/>
          <w:szCs w:val="28"/>
          <w:lang w:val="uk-UA"/>
        </w:rPr>
        <w:t>з  циліндричною формою міхура, які мали потовщення його стінок, на відміну від осіб контрольної групи</w:t>
      </w:r>
      <w:r w:rsidR="003707F7">
        <w:rPr>
          <w:sz w:val="28"/>
          <w:szCs w:val="28"/>
          <w:lang w:val="uk-UA"/>
        </w:rPr>
        <w:t xml:space="preserve"> (табл.</w:t>
      </w:r>
      <w:r w:rsidR="00263C13">
        <w:rPr>
          <w:sz w:val="28"/>
          <w:szCs w:val="28"/>
          <w:lang w:val="uk-UA"/>
        </w:rPr>
        <w:t xml:space="preserve"> </w:t>
      </w:r>
      <w:r w:rsidR="003707F7">
        <w:rPr>
          <w:sz w:val="28"/>
          <w:szCs w:val="28"/>
          <w:lang w:val="uk-UA"/>
        </w:rPr>
        <w:t>3</w:t>
      </w:r>
      <w:r w:rsidR="00263C13">
        <w:rPr>
          <w:sz w:val="28"/>
          <w:szCs w:val="28"/>
          <w:lang w:val="uk-UA"/>
        </w:rPr>
        <w:t>.1.3</w:t>
      </w:r>
      <w:r w:rsidR="003707F7">
        <w:rPr>
          <w:sz w:val="28"/>
          <w:szCs w:val="28"/>
          <w:lang w:val="uk-UA"/>
        </w:rPr>
        <w:t>)</w:t>
      </w:r>
      <w:r>
        <w:rPr>
          <w:sz w:val="28"/>
          <w:szCs w:val="28"/>
          <w:lang w:val="uk-UA"/>
        </w:rPr>
        <w:t xml:space="preserve">. </w:t>
      </w:r>
    </w:p>
    <w:p w14:paraId="5C5C2D88" w14:textId="60F27703" w:rsidR="006F56BD" w:rsidRPr="008D0856" w:rsidRDefault="006F56BD" w:rsidP="006F56BD">
      <w:pPr>
        <w:spacing w:line="360" w:lineRule="auto"/>
        <w:ind w:firstLine="709"/>
        <w:jc w:val="right"/>
        <w:rPr>
          <w:sz w:val="28"/>
          <w:szCs w:val="28"/>
          <w:lang w:val="uk-UA"/>
        </w:rPr>
      </w:pPr>
      <w:r w:rsidRPr="008D0856">
        <w:rPr>
          <w:sz w:val="28"/>
          <w:szCs w:val="28"/>
          <w:lang w:val="uk-UA"/>
        </w:rPr>
        <w:t xml:space="preserve">Таблиця </w:t>
      </w:r>
      <w:r w:rsidR="008D0856" w:rsidRPr="008D0856">
        <w:rPr>
          <w:sz w:val="28"/>
          <w:szCs w:val="28"/>
          <w:lang w:val="uk-UA"/>
        </w:rPr>
        <w:t>3</w:t>
      </w:r>
      <w:r w:rsidRPr="008D0856">
        <w:rPr>
          <w:sz w:val="28"/>
          <w:szCs w:val="28"/>
          <w:lang w:val="uk-UA"/>
        </w:rPr>
        <w:t>.</w:t>
      </w:r>
      <w:r w:rsidR="00B07809">
        <w:rPr>
          <w:sz w:val="28"/>
          <w:szCs w:val="28"/>
          <w:lang w:val="uk-UA"/>
        </w:rPr>
        <w:t>1.3</w:t>
      </w:r>
      <w:r w:rsidRPr="008D0856">
        <w:rPr>
          <w:sz w:val="28"/>
          <w:szCs w:val="28"/>
          <w:lang w:val="uk-UA"/>
        </w:rPr>
        <w:t xml:space="preserve"> </w:t>
      </w:r>
    </w:p>
    <w:p w14:paraId="574BA720" w14:textId="73AB24EA" w:rsidR="006F56BD" w:rsidRPr="0063714D" w:rsidRDefault="006F56BD" w:rsidP="00263C13">
      <w:pPr>
        <w:spacing w:line="360" w:lineRule="auto"/>
        <w:jc w:val="center"/>
        <w:rPr>
          <w:sz w:val="28"/>
          <w:szCs w:val="28"/>
          <w:highlight w:val="yellow"/>
        </w:rPr>
      </w:pPr>
      <w:r w:rsidRPr="0063714D">
        <w:rPr>
          <w:sz w:val="28"/>
          <w:szCs w:val="28"/>
          <w:lang w:val="uk-UA"/>
        </w:rPr>
        <w:t>Показники холецистосонографії  (оглядовий етап) у обстежених пацієнтів</w:t>
      </w:r>
    </w:p>
    <w:tbl>
      <w:tblPr>
        <w:tblStyle w:val="a4"/>
        <w:tblW w:w="0" w:type="auto"/>
        <w:jc w:val="center"/>
        <w:tblLook w:val="04A0" w:firstRow="1" w:lastRow="0" w:firstColumn="1" w:lastColumn="0" w:noHBand="0" w:noVBand="1"/>
      </w:tblPr>
      <w:tblGrid>
        <w:gridCol w:w="2248"/>
        <w:gridCol w:w="1587"/>
        <w:gridCol w:w="1912"/>
        <w:gridCol w:w="1761"/>
        <w:gridCol w:w="1837"/>
      </w:tblGrid>
      <w:tr w:rsidR="00263C13" w:rsidRPr="00514B27" w14:paraId="2F36BD6E" w14:textId="77777777" w:rsidTr="0063714D">
        <w:trPr>
          <w:jc w:val="center"/>
        </w:trPr>
        <w:tc>
          <w:tcPr>
            <w:tcW w:w="2248" w:type="dxa"/>
          </w:tcPr>
          <w:p w14:paraId="518D5007" w14:textId="77777777" w:rsidR="00263C13" w:rsidRPr="00514B27" w:rsidRDefault="00263C13" w:rsidP="0063714D">
            <w:pPr>
              <w:spacing w:line="360" w:lineRule="auto"/>
              <w:jc w:val="center"/>
              <w:rPr>
                <w:sz w:val="28"/>
                <w:szCs w:val="28"/>
                <w:lang w:val="uk-UA"/>
              </w:rPr>
            </w:pPr>
            <w:r w:rsidRPr="00514B27">
              <w:rPr>
                <w:sz w:val="28"/>
                <w:szCs w:val="28"/>
                <w:lang w:val="uk-UA"/>
              </w:rPr>
              <w:t>Показник</w:t>
            </w:r>
          </w:p>
        </w:tc>
        <w:tc>
          <w:tcPr>
            <w:tcW w:w="1587" w:type="dxa"/>
          </w:tcPr>
          <w:p w14:paraId="3544079E" w14:textId="77777777" w:rsidR="00263C13" w:rsidRPr="00514B27" w:rsidRDefault="00263C13" w:rsidP="0063714D">
            <w:pPr>
              <w:spacing w:line="360" w:lineRule="auto"/>
              <w:jc w:val="center"/>
              <w:rPr>
                <w:sz w:val="28"/>
                <w:szCs w:val="28"/>
                <w:lang w:val="uk-UA"/>
              </w:rPr>
            </w:pPr>
            <w:r w:rsidRPr="00514B27">
              <w:rPr>
                <w:sz w:val="28"/>
                <w:szCs w:val="28"/>
                <w:lang w:val="uk-UA"/>
              </w:rPr>
              <w:t>Хворі на Х</w:t>
            </w:r>
            <w:r>
              <w:rPr>
                <w:sz w:val="28"/>
                <w:szCs w:val="28"/>
                <w:lang w:val="uk-UA"/>
              </w:rPr>
              <w:t>Б</w:t>
            </w:r>
            <w:r w:rsidRPr="00514B27">
              <w:rPr>
                <w:sz w:val="28"/>
                <w:szCs w:val="28"/>
                <w:lang w:val="uk-UA"/>
              </w:rPr>
              <w:t>Х</w:t>
            </w:r>
            <w:r>
              <w:rPr>
                <w:sz w:val="28"/>
                <w:szCs w:val="28"/>
                <w:lang w:val="uk-UA"/>
              </w:rPr>
              <w:t xml:space="preserve"> та ЦД 2 типу</w:t>
            </w:r>
          </w:p>
          <w:p w14:paraId="0DE50188" w14:textId="77777777" w:rsidR="00263C13" w:rsidRPr="00514B27" w:rsidRDefault="00263C13" w:rsidP="0063714D">
            <w:pPr>
              <w:spacing w:line="360" w:lineRule="auto"/>
              <w:jc w:val="center"/>
              <w:rPr>
                <w:sz w:val="28"/>
                <w:szCs w:val="28"/>
                <w:lang w:val="uk-UA"/>
              </w:rPr>
            </w:pPr>
            <w:r w:rsidRPr="00514B27">
              <w:rPr>
                <w:sz w:val="28"/>
                <w:szCs w:val="28"/>
                <w:lang w:val="en-US"/>
              </w:rPr>
              <w:t>n =</w:t>
            </w:r>
            <w:r w:rsidRPr="00514B27">
              <w:rPr>
                <w:sz w:val="28"/>
                <w:szCs w:val="28"/>
                <w:lang w:val="uk-UA"/>
              </w:rPr>
              <w:t xml:space="preserve"> 62</w:t>
            </w:r>
          </w:p>
        </w:tc>
        <w:tc>
          <w:tcPr>
            <w:tcW w:w="1912" w:type="dxa"/>
          </w:tcPr>
          <w:p w14:paraId="25787CAC" w14:textId="77777777" w:rsidR="00263C13" w:rsidRPr="00514B27" w:rsidRDefault="00263C13" w:rsidP="0063714D">
            <w:pPr>
              <w:spacing w:line="360" w:lineRule="auto"/>
              <w:jc w:val="center"/>
              <w:rPr>
                <w:sz w:val="28"/>
                <w:szCs w:val="28"/>
                <w:lang w:val="uk-UA"/>
              </w:rPr>
            </w:pPr>
            <w:r w:rsidRPr="00514B27">
              <w:rPr>
                <w:sz w:val="28"/>
                <w:szCs w:val="28"/>
                <w:lang w:val="uk-UA"/>
              </w:rPr>
              <w:t>Хворі з ізольованим Х</w:t>
            </w:r>
            <w:r>
              <w:rPr>
                <w:sz w:val="28"/>
                <w:szCs w:val="28"/>
                <w:lang w:val="uk-UA"/>
              </w:rPr>
              <w:t>Б</w:t>
            </w:r>
            <w:r w:rsidRPr="00514B27">
              <w:rPr>
                <w:sz w:val="28"/>
                <w:szCs w:val="28"/>
                <w:lang w:val="uk-UA"/>
              </w:rPr>
              <w:t>Х</w:t>
            </w:r>
          </w:p>
          <w:p w14:paraId="1A53AA27" w14:textId="77777777" w:rsidR="00263C13" w:rsidRPr="00514B27" w:rsidRDefault="00263C13" w:rsidP="0063714D">
            <w:pPr>
              <w:spacing w:line="360" w:lineRule="auto"/>
              <w:jc w:val="center"/>
              <w:rPr>
                <w:sz w:val="28"/>
                <w:szCs w:val="28"/>
                <w:lang w:val="uk-UA"/>
              </w:rPr>
            </w:pPr>
            <w:r w:rsidRPr="00514B27">
              <w:rPr>
                <w:sz w:val="28"/>
                <w:szCs w:val="28"/>
                <w:lang w:val="en-US"/>
              </w:rPr>
              <w:t>n</w:t>
            </w:r>
            <w:r w:rsidRPr="00514B27">
              <w:rPr>
                <w:sz w:val="28"/>
                <w:szCs w:val="28"/>
              </w:rPr>
              <w:t xml:space="preserve"> =</w:t>
            </w:r>
            <w:r w:rsidRPr="00514B27">
              <w:rPr>
                <w:sz w:val="28"/>
                <w:szCs w:val="28"/>
                <w:lang w:val="uk-UA"/>
              </w:rPr>
              <w:t xml:space="preserve"> 31</w:t>
            </w:r>
          </w:p>
        </w:tc>
        <w:tc>
          <w:tcPr>
            <w:tcW w:w="1761" w:type="dxa"/>
          </w:tcPr>
          <w:p w14:paraId="16B36194" w14:textId="77777777" w:rsidR="00263C13" w:rsidRDefault="00263C13" w:rsidP="0063714D">
            <w:pPr>
              <w:spacing w:line="360" w:lineRule="auto"/>
              <w:jc w:val="center"/>
              <w:rPr>
                <w:sz w:val="28"/>
                <w:szCs w:val="28"/>
                <w:lang w:val="uk-UA"/>
              </w:rPr>
            </w:pPr>
            <w:r>
              <w:rPr>
                <w:sz w:val="28"/>
                <w:szCs w:val="28"/>
                <w:lang w:val="uk-UA"/>
              </w:rPr>
              <w:t>Хворі з ізольованим ЦД 2 типу</w:t>
            </w:r>
          </w:p>
          <w:p w14:paraId="7AB32236" w14:textId="77777777" w:rsidR="00263C13" w:rsidRPr="00C74F5B" w:rsidRDefault="00263C13" w:rsidP="0063714D">
            <w:pPr>
              <w:spacing w:line="360" w:lineRule="auto"/>
              <w:jc w:val="center"/>
              <w:rPr>
                <w:sz w:val="28"/>
                <w:szCs w:val="28"/>
                <w:lang w:val="uk-UA"/>
              </w:rPr>
            </w:pPr>
            <w:r w:rsidRPr="008D0A3D">
              <w:rPr>
                <w:sz w:val="28"/>
                <w:szCs w:val="28"/>
                <w:lang w:val="en-US"/>
              </w:rPr>
              <w:t>n</w:t>
            </w:r>
            <w:r w:rsidRPr="008D0A3D">
              <w:rPr>
                <w:sz w:val="28"/>
                <w:szCs w:val="28"/>
                <w:lang w:val="uk-UA"/>
              </w:rPr>
              <w:t xml:space="preserve"> =</w:t>
            </w:r>
            <w:r>
              <w:rPr>
                <w:sz w:val="28"/>
                <w:szCs w:val="28"/>
                <w:lang w:val="uk-UA"/>
              </w:rPr>
              <w:t xml:space="preserve"> 33</w:t>
            </w:r>
          </w:p>
        </w:tc>
        <w:tc>
          <w:tcPr>
            <w:tcW w:w="1837" w:type="dxa"/>
          </w:tcPr>
          <w:p w14:paraId="45345B57" w14:textId="77777777" w:rsidR="00263C13" w:rsidRPr="00514B27" w:rsidRDefault="00263C13" w:rsidP="0063714D">
            <w:pPr>
              <w:spacing w:line="360" w:lineRule="auto"/>
              <w:jc w:val="center"/>
              <w:rPr>
                <w:sz w:val="28"/>
                <w:szCs w:val="28"/>
                <w:lang w:val="uk-UA"/>
              </w:rPr>
            </w:pPr>
            <w:r w:rsidRPr="00514B27">
              <w:rPr>
                <w:sz w:val="28"/>
                <w:szCs w:val="28"/>
                <w:lang w:val="uk-UA"/>
              </w:rPr>
              <w:t>Контрольна група</w:t>
            </w:r>
          </w:p>
          <w:p w14:paraId="04A0FDD6" w14:textId="77777777" w:rsidR="00263C13" w:rsidRPr="00514B27" w:rsidRDefault="00263C13" w:rsidP="0063714D">
            <w:pPr>
              <w:spacing w:line="360" w:lineRule="auto"/>
              <w:jc w:val="center"/>
              <w:rPr>
                <w:sz w:val="28"/>
                <w:szCs w:val="28"/>
                <w:lang w:val="uk-UA"/>
              </w:rPr>
            </w:pPr>
            <w:r w:rsidRPr="00514B27">
              <w:rPr>
                <w:sz w:val="28"/>
                <w:szCs w:val="28"/>
                <w:lang w:val="en-US"/>
              </w:rPr>
              <w:t>n =</w:t>
            </w:r>
            <w:r w:rsidRPr="00514B27">
              <w:rPr>
                <w:sz w:val="28"/>
                <w:szCs w:val="28"/>
                <w:lang w:val="uk-UA"/>
              </w:rPr>
              <w:t xml:space="preserve"> 20</w:t>
            </w:r>
          </w:p>
        </w:tc>
      </w:tr>
      <w:tr w:rsidR="00263C13" w:rsidRPr="00514B27" w14:paraId="7243EB11" w14:textId="77777777" w:rsidTr="0063714D">
        <w:trPr>
          <w:jc w:val="center"/>
        </w:trPr>
        <w:tc>
          <w:tcPr>
            <w:tcW w:w="2248" w:type="dxa"/>
          </w:tcPr>
          <w:p w14:paraId="620DF1C3" w14:textId="77777777" w:rsidR="00263C13" w:rsidRPr="00514B27" w:rsidRDefault="00263C13" w:rsidP="0063714D">
            <w:pPr>
              <w:spacing w:line="360" w:lineRule="auto"/>
              <w:jc w:val="center"/>
              <w:rPr>
                <w:sz w:val="28"/>
                <w:szCs w:val="28"/>
                <w:lang w:val="uk-UA"/>
              </w:rPr>
            </w:pPr>
          </w:p>
        </w:tc>
        <w:tc>
          <w:tcPr>
            <w:tcW w:w="1587" w:type="dxa"/>
          </w:tcPr>
          <w:p w14:paraId="4C00A6A6" w14:textId="77777777" w:rsidR="00263C13" w:rsidRPr="00514B27" w:rsidRDefault="00263C13" w:rsidP="0063714D">
            <w:pPr>
              <w:spacing w:line="360" w:lineRule="auto"/>
              <w:jc w:val="center"/>
              <w:rPr>
                <w:sz w:val="28"/>
                <w:szCs w:val="28"/>
                <w:lang w:val="uk-UA"/>
              </w:rPr>
            </w:pPr>
            <w:r w:rsidRPr="00514B27">
              <w:rPr>
                <w:sz w:val="28"/>
                <w:szCs w:val="28"/>
                <w:lang w:val="uk-UA"/>
              </w:rPr>
              <w:t>%</w:t>
            </w:r>
          </w:p>
        </w:tc>
        <w:tc>
          <w:tcPr>
            <w:tcW w:w="1912" w:type="dxa"/>
          </w:tcPr>
          <w:p w14:paraId="5005FBDB" w14:textId="77777777" w:rsidR="00263C13" w:rsidRPr="00514B27" w:rsidRDefault="00263C13" w:rsidP="0063714D">
            <w:pPr>
              <w:spacing w:line="360" w:lineRule="auto"/>
              <w:jc w:val="center"/>
              <w:rPr>
                <w:sz w:val="28"/>
                <w:szCs w:val="28"/>
                <w:lang w:val="uk-UA"/>
              </w:rPr>
            </w:pPr>
            <w:r w:rsidRPr="00514B27">
              <w:rPr>
                <w:sz w:val="28"/>
                <w:szCs w:val="28"/>
                <w:lang w:val="uk-UA"/>
              </w:rPr>
              <w:t>%</w:t>
            </w:r>
          </w:p>
        </w:tc>
        <w:tc>
          <w:tcPr>
            <w:tcW w:w="1761" w:type="dxa"/>
          </w:tcPr>
          <w:p w14:paraId="109BDA53" w14:textId="77777777" w:rsidR="00263C13" w:rsidRPr="00514B27" w:rsidRDefault="00263C13" w:rsidP="0063714D">
            <w:pPr>
              <w:spacing w:line="360" w:lineRule="auto"/>
              <w:jc w:val="center"/>
              <w:rPr>
                <w:sz w:val="28"/>
                <w:szCs w:val="28"/>
                <w:lang w:val="uk-UA"/>
              </w:rPr>
            </w:pPr>
            <w:r>
              <w:rPr>
                <w:sz w:val="28"/>
                <w:szCs w:val="28"/>
                <w:lang w:val="uk-UA"/>
              </w:rPr>
              <w:t>%</w:t>
            </w:r>
          </w:p>
        </w:tc>
        <w:tc>
          <w:tcPr>
            <w:tcW w:w="1837" w:type="dxa"/>
          </w:tcPr>
          <w:p w14:paraId="46136CDB" w14:textId="77777777" w:rsidR="00263C13" w:rsidRPr="00514B27" w:rsidRDefault="00263C13" w:rsidP="0063714D">
            <w:pPr>
              <w:spacing w:line="360" w:lineRule="auto"/>
              <w:jc w:val="center"/>
              <w:rPr>
                <w:sz w:val="28"/>
                <w:szCs w:val="28"/>
                <w:lang w:val="uk-UA"/>
              </w:rPr>
            </w:pPr>
            <w:r>
              <w:rPr>
                <w:sz w:val="28"/>
                <w:szCs w:val="28"/>
                <w:lang w:val="uk-UA"/>
              </w:rPr>
              <w:t>%</w:t>
            </w:r>
          </w:p>
        </w:tc>
      </w:tr>
      <w:tr w:rsidR="00263C13" w:rsidRPr="00514B27" w14:paraId="2FB8039D" w14:textId="77777777" w:rsidTr="0063714D">
        <w:trPr>
          <w:jc w:val="center"/>
        </w:trPr>
        <w:tc>
          <w:tcPr>
            <w:tcW w:w="2248" w:type="dxa"/>
          </w:tcPr>
          <w:p w14:paraId="329DDF64" w14:textId="77777777" w:rsidR="00263C13" w:rsidRPr="00514B27" w:rsidRDefault="00263C13" w:rsidP="0063714D">
            <w:pPr>
              <w:spacing w:line="360" w:lineRule="auto"/>
              <w:jc w:val="center"/>
              <w:rPr>
                <w:sz w:val="28"/>
                <w:szCs w:val="28"/>
                <w:lang w:val="uk-UA"/>
              </w:rPr>
            </w:pPr>
            <w:r w:rsidRPr="00514B27">
              <w:rPr>
                <w:sz w:val="28"/>
                <w:szCs w:val="28"/>
                <w:lang w:val="uk-UA"/>
              </w:rPr>
              <w:t>Форма ЖМ:</w:t>
            </w:r>
          </w:p>
          <w:p w14:paraId="6D8FCEAD" w14:textId="77777777" w:rsidR="00263C13" w:rsidRPr="00514B27" w:rsidRDefault="00263C13" w:rsidP="0063714D">
            <w:pPr>
              <w:spacing w:line="360" w:lineRule="auto"/>
              <w:jc w:val="center"/>
              <w:rPr>
                <w:sz w:val="28"/>
                <w:szCs w:val="28"/>
                <w:lang w:val="uk-UA"/>
              </w:rPr>
            </w:pPr>
            <w:r w:rsidRPr="00514B27">
              <w:rPr>
                <w:sz w:val="28"/>
                <w:szCs w:val="28"/>
                <w:lang w:val="uk-UA"/>
              </w:rPr>
              <w:t>-грушоподібна</w:t>
            </w:r>
          </w:p>
          <w:p w14:paraId="40F8AA66" w14:textId="77777777" w:rsidR="00263C13" w:rsidRPr="00514B27" w:rsidRDefault="00263C13" w:rsidP="0063714D">
            <w:pPr>
              <w:spacing w:line="360" w:lineRule="auto"/>
              <w:jc w:val="center"/>
              <w:rPr>
                <w:sz w:val="28"/>
                <w:szCs w:val="28"/>
                <w:lang w:val="uk-UA"/>
              </w:rPr>
            </w:pPr>
            <w:r w:rsidRPr="00514B27">
              <w:rPr>
                <w:sz w:val="28"/>
                <w:szCs w:val="28"/>
                <w:lang w:val="uk-UA"/>
              </w:rPr>
              <w:t>-овальна</w:t>
            </w:r>
          </w:p>
          <w:p w14:paraId="1EADE618" w14:textId="77777777" w:rsidR="00263C13" w:rsidRPr="00514B27" w:rsidRDefault="00263C13" w:rsidP="0063714D">
            <w:pPr>
              <w:spacing w:line="360" w:lineRule="auto"/>
              <w:jc w:val="center"/>
              <w:rPr>
                <w:sz w:val="28"/>
                <w:szCs w:val="28"/>
                <w:lang w:val="uk-UA"/>
              </w:rPr>
            </w:pPr>
            <w:r w:rsidRPr="00514B27">
              <w:rPr>
                <w:sz w:val="28"/>
                <w:szCs w:val="28"/>
                <w:lang w:val="uk-UA"/>
              </w:rPr>
              <w:t>-циліндрична</w:t>
            </w:r>
          </w:p>
        </w:tc>
        <w:tc>
          <w:tcPr>
            <w:tcW w:w="1587" w:type="dxa"/>
          </w:tcPr>
          <w:p w14:paraId="1060F4CC" w14:textId="77777777" w:rsidR="00263C13" w:rsidRPr="00514B27" w:rsidRDefault="00263C13" w:rsidP="0063714D">
            <w:pPr>
              <w:spacing w:line="360" w:lineRule="auto"/>
              <w:jc w:val="center"/>
              <w:rPr>
                <w:sz w:val="28"/>
                <w:szCs w:val="28"/>
                <w:lang w:val="uk-UA"/>
              </w:rPr>
            </w:pPr>
          </w:p>
          <w:p w14:paraId="729BF3EC" w14:textId="77777777" w:rsidR="00263C13" w:rsidRPr="00514B27" w:rsidRDefault="00263C13" w:rsidP="0063714D">
            <w:pPr>
              <w:spacing w:line="360" w:lineRule="auto"/>
              <w:jc w:val="center"/>
              <w:rPr>
                <w:sz w:val="28"/>
                <w:szCs w:val="28"/>
                <w:lang w:val="uk-UA"/>
              </w:rPr>
            </w:pPr>
            <w:r w:rsidRPr="00514B27">
              <w:rPr>
                <w:sz w:val="28"/>
                <w:szCs w:val="28"/>
                <w:lang w:val="uk-UA"/>
              </w:rPr>
              <w:t>-</w:t>
            </w:r>
          </w:p>
          <w:p w14:paraId="63E99F51" w14:textId="77777777" w:rsidR="00263C13" w:rsidRPr="00514B27" w:rsidRDefault="00263C13" w:rsidP="0063714D">
            <w:pPr>
              <w:spacing w:line="360" w:lineRule="auto"/>
              <w:jc w:val="center"/>
              <w:rPr>
                <w:sz w:val="28"/>
                <w:szCs w:val="28"/>
                <w:lang w:val="uk-UA"/>
              </w:rPr>
            </w:pPr>
            <w:r w:rsidRPr="00514B27">
              <w:rPr>
                <w:sz w:val="28"/>
                <w:szCs w:val="28"/>
                <w:lang w:val="uk-UA"/>
              </w:rPr>
              <w:t>19,4%</w:t>
            </w:r>
          </w:p>
          <w:p w14:paraId="1491C690" w14:textId="77777777" w:rsidR="00263C13" w:rsidRPr="00514B27" w:rsidRDefault="00263C13" w:rsidP="0063714D">
            <w:pPr>
              <w:spacing w:line="360" w:lineRule="auto"/>
              <w:jc w:val="center"/>
              <w:rPr>
                <w:sz w:val="28"/>
                <w:szCs w:val="28"/>
                <w:lang w:val="uk-UA"/>
              </w:rPr>
            </w:pPr>
            <w:r w:rsidRPr="00514B27">
              <w:rPr>
                <w:sz w:val="28"/>
                <w:szCs w:val="28"/>
                <w:lang w:val="uk-UA"/>
              </w:rPr>
              <w:t>80,6%</w:t>
            </w:r>
          </w:p>
        </w:tc>
        <w:tc>
          <w:tcPr>
            <w:tcW w:w="1912" w:type="dxa"/>
          </w:tcPr>
          <w:p w14:paraId="377B3783" w14:textId="77777777" w:rsidR="00263C13" w:rsidRPr="00514B27" w:rsidRDefault="00263C13" w:rsidP="0063714D">
            <w:pPr>
              <w:spacing w:line="360" w:lineRule="auto"/>
              <w:jc w:val="center"/>
              <w:rPr>
                <w:sz w:val="28"/>
                <w:szCs w:val="28"/>
                <w:lang w:val="uk-UA"/>
              </w:rPr>
            </w:pPr>
          </w:p>
          <w:p w14:paraId="0D0D7515" w14:textId="77777777" w:rsidR="00263C13" w:rsidRPr="00514B27" w:rsidRDefault="00263C13" w:rsidP="0063714D">
            <w:pPr>
              <w:spacing w:line="360" w:lineRule="auto"/>
              <w:jc w:val="center"/>
              <w:rPr>
                <w:sz w:val="28"/>
                <w:szCs w:val="28"/>
                <w:lang w:val="uk-UA"/>
              </w:rPr>
            </w:pPr>
            <w:r w:rsidRPr="00514B27">
              <w:rPr>
                <w:sz w:val="28"/>
                <w:szCs w:val="28"/>
                <w:lang w:val="uk-UA"/>
              </w:rPr>
              <w:t>0,3%</w:t>
            </w:r>
          </w:p>
          <w:p w14:paraId="58516DF6" w14:textId="77777777" w:rsidR="00263C13" w:rsidRPr="00514B27" w:rsidRDefault="00263C13" w:rsidP="0063714D">
            <w:pPr>
              <w:spacing w:line="360" w:lineRule="auto"/>
              <w:jc w:val="center"/>
              <w:rPr>
                <w:sz w:val="28"/>
                <w:szCs w:val="28"/>
                <w:lang w:val="uk-UA"/>
              </w:rPr>
            </w:pPr>
            <w:r w:rsidRPr="00514B27">
              <w:rPr>
                <w:sz w:val="28"/>
                <w:szCs w:val="28"/>
                <w:lang w:val="uk-UA"/>
              </w:rPr>
              <w:t>28,7%</w:t>
            </w:r>
          </w:p>
          <w:p w14:paraId="46F44D35" w14:textId="77777777" w:rsidR="00263C13" w:rsidRPr="00514B27" w:rsidRDefault="00263C13" w:rsidP="0063714D">
            <w:pPr>
              <w:spacing w:line="360" w:lineRule="auto"/>
              <w:jc w:val="center"/>
              <w:rPr>
                <w:sz w:val="28"/>
                <w:szCs w:val="28"/>
                <w:lang w:val="uk-UA"/>
              </w:rPr>
            </w:pPr>
            <w:r w:rsidRPr="00514B27">
              <w:rPr>
                <w:sz w:val="28"/>
                <w:szCs w:val="28"/>
                <w:lang w:val="uk-UA"/>
              </w:rPr>
              <w:t>71%</w:t>
            </w:r>
          </w:p>
        </w:tc>
        <w:tc>
          <w:tcPr>
            <w:tcW w:w="1761" w:type="dxa"/>
          </w:tcPr>
          <w:p w14:paraId="2542D81A" w14:textId="77777777" w:rsidR="00263C13" w:rsidRDefault="00263C13" w:rsidP="0063714D">
            <w:pPr>
              <w:spacing w:line="360" w:lineRule="auto"/>
              <w:jc w:val="center"/>
              <w:rPr>
                <w:sz w:val="28"/>
                <w:szCs w:val="28"/>
                <w:lang w:val="uk-UA"/>
              </w:rPr>
            </w:pPr>
          </w:p>
          <w:p w14:paraId="10691BDD" w14:textId="77777777" w:rsidR="00263C13" w:rsidRDefault="00263C13" w:rsidP="0063714D">
            <w:pPr>
              <w:spacing w:line="360" w:lineRule="auto"/>
              <w:jc w:val="center"/>
              <w:rPr>
                <w:sz w:val="28"/>
                <w:szCs w:val="28"/>
                <w:lang w:val="uk-UA"/>
              </w:rPr>
            </w:pPr>
            <w:r>
              <w:rPr>
                <w:sz w:val="28"/>
                <w:szCs w:val="28"/>
                <w:lang w:val="uk-UA"/>
              </w:rPr>
              <w:t>20%</w:t>
            </w:r>
          </w:p>
          <w:p w14:paraId="2B5EAC87" w14:textId="77777777" w:rsidR="00263C13" w:rsidRDefault="00263C13" w:rsidP="0063714D">
            <w:pPr>
              <w:spacing w:line="360" w:lineRule="auto"/>
              <w:jc w:val="center"/>
              <w:rPr>
                <w:sz w:val="28"/>
                <w:szCs w:val="28"/>
                <w:lang w:val="uk-UA"/>
              </w:rPr>
            </w:pPr>
            <w:r>
              <w:rPr>
                <w:sz w:val="28"/>
                <w:szCs w:val="28"/>
                <w:lang w:val="uk-UA"/>
              </w:rPr>
              <w:t>60,5%</w:t>
            </w:r>
          </w:p>
          <w:p w14:paraId="6A0D7635" w14:textId="77777777" w:rsidR="00263C13" w:rsidRPr="00514B27" w:rsidRDefault="00263C13" w:rsidP="0063714D">
            <w:pPr>
              <w:spacing w:line="360" w:lineRule="auto"/>
              <w:jc w:val="center"/>
              <w:rPr>
                <w:sz w:val="28"/>
                <w:szCs w:val="28"/>
                <w:lang w:val="uk-UA"/>
              </w:rPr>
            </w:pPr>
            <w:r>
              <w:rPr>
                <w:sz w:val="28"/>
                <w:szCs w:val="28"/>
                <w:lang w:val="uk-UA"/>
              </w:rPr>
              <w:t>19,5%</w:t>
            </w:r>
          </w:p>
        </w:tc>
        <w:tc>
          <w:tcPr>
            <w:tcW w:w="1837" w:type="dxa"/>
          </w:tcPr>
          <w:p w14:paraId="217CADD1" w14:textId="77777777" w:rsidR="00263C13" w:rsidRDefault="00263C13" w:rsidP="0063714D">
            <w:pPr>
              <w:spacing w:line="360" w:lineRule="auto"/>
              <w:jc w:val="center"/>
              <w:rPr>
                <w:sz w:val="28"/>
                <w:szCs w:val="28"/>
                <w:lang w:val="uk-UA"/>
              </w:rPr>
            </w:pPr>
          </w:p>
          <w:p w14:paraId="4724E73E" w14:textId="77777777" w:rsidR="00263C13" w:rsidRPr="00514B27" w:rsidRDefault="00263C13" w:rsidP="0063714D">
            <w:pPr>
              <w:spacing w:line="360" w:lineRule="auto"/>
              <w:jc w:val="center"/>
              <w:rPr>
                <w:sz w:val="28"/>
                <w:szCs w:val="28"/>
                <w:lang w:val="uk-UA"/>
              </w:rPr>
            </w:pPr>
            <w:r w:rsidRPr="00514B27">
              <w:rPr>
                <w:sz w:val="28"/>
                <w:szCs w:val="28"/>
                <w:lang w:val="uk-UA"/>
              </w:rPr>
              <w:t>65%</w:t>
            </w:r>
          </w:p>
          <w:p w14:paraId="6DC817D4" w14:textId="77777777" w:rsidR="00263C13" w:rsidRPr="00514B27" w:rsidRDefault="00263C13" w:rsidP="0063714D">
            <w:pPr>
              <w:spacing w:line="360" w:lineRule="auto"/>
              <w:jc w:val="center"/>
              <w:rPr>
                <w:sz w:val="28"/>
                <w:szCs w:val="28"/>
                <w:lang w:val="uk-UA"/>
              </w:rPr>
            </w:pPr>
            <w:r w:rsidRPr="00514B27">
              <w:rPr>
                <w:sz w:val="28"/>
                <w:szCs w:val="28"/>
                <w:lang w:val="uk-UA"/>
              </w:rPr>
              <w:t>30%</w:t>
            </w:r>
          </w:p>
          <w:p w14:paraId="304705D8" w14:textId="77777777" w:rsidR="00263C13" w:rsidRPr="00514B27" w:rsidRDefault="00263C13" w:rsidP="0063714D">
            <w:pPr>
              <w:spacing w:line="360" w:lineRule="auto"/>
              <w:jc w:val="center"/>
              <w:rPr>
                <w:sz w:val="28"/>
                <w:szCs w:val="28"/>
                <w:lang w:val="uk-UA"/>
              </w:rPr>
            </w:pPr>
            <w:r w:rsidRPr="00514B27">
              <w:rPr>
                <w:sz w:val="28"/>
                <w:szCs w:val="28"/>
                <w:lang w:val="uk-UA"/>
              </w:rPr>
              <w:t>5%</w:t>
            </w:r>
          </w:p>
        </w:tc>
      </w:tr>
      <w:tr w:rsidR="00263C13" w:rsidRPr="00514B27" w14:paraId="1C40F518" w14:textId="77777777" w:rsidTr="0063714D">
        <w:trPr>
          <w:jc w:val="center"/>
        </w:trPr>
        <w:tc>
          <w:tcPr>
            <w:tcW w:w="2248" w:type="dxa"/>
          </w:tcPr>
          <w:p w14:paraId="416F7733" w14:textId="77777777" w:rsidR="00263C13" w:rsidRPr="00514B27" w:rsidRDefault="00263C13" w:rsidP="0063714D">
            <w:pPr>
              <w:spacing w:line="360" w:lineRule="auto"/>
              <w:jc w:val="center"/>
              <w:rPr>
                <w:sz w:val="28"/>
                <w:szCs w:val="28"/>
                <w:lang w:val="uk-UA"/>
              </w:rPr>
            </w:pPr>
            <w:r w:rsidRPr="00514B27">
              <w:rPr>
                <w:sz w:val="28"/>
                <w:szCs w:val="28"/>
                <w:lang w:val="uk-UA"/>
              </w:rPr>
              <w:t>Деформація контуру ЖМ</w:t>
            </w:r>
          </w:p>
        </w:tc>
        <w:tc>
          <w:tcPr>
            <w:tcW w:w="1587" w:type="dxa"/>
          </w:tcPr>
          <w:p w14:paraId="6C3CBF35" w14:textId="77777777" w:rsidR="00263C13" w:rsidRPr="00514B27" w:rsidRDefault="00263C13" w:rsidP="0063714D">
            <w:pPr>
              <w:spacing w:line="360" w:lineRule="auto"/>
              <w:jc w:val="center"/>
              <w:rPr>
                <w:sz w:val="28"/>
                <w:szCs w:val="28"/>
                <w:lang w:val="uk-UA"/>
              </w:rPr>
            </w:pPr>
            <w:r w:rsidRPr="00514B27">
              <w:rPr>
                <w:sz w:val="28"/>
                <w:szCs w:val="28"/>
                <w:lang w:val="uk-UA"/>
              </w:rPr>
              <w:t>85%</w:t>
            </w:r>
          </w:p>
        </w:tc>
        <w:tc>
          <w:tcPr>
            <w:tcW w:w="1912" w:type="dxa"/>
          </w:tcPr>
          <w:p w14:paraId="718052BB" w14:textId="77777777" w:rsidR="00263C13" w:rsidRPr="00514B27" w:rsidRDefault="00263C13" w:rsidP="0063714D">
            <w:pPr>
              <w:spacing w:line="360" w:lineRule="auto"/>
              <w:jc w:val="center"/>
              <w:rPr>
                <w:sz w:val="28"/>
                <w:szCs w:val="28"/>
                <w:lang w:val="uk-UA"/>
              </w:rPr>
            </w:pPr>
            <w:r w:rsidRPr="00514B27">
              <w:rPr>
                <w:sz w:val="28"/>
                <w:szCs w:val="28"/>
                <w:lang w:val="uk-UA"/>
              </w:rPr>
              <w:t>77,4%</w:t>
            </w:r>
          </w:p>
        </w:tc>
        <w:tc>
          <w:tcPr>
            <w:tcW w:w="1761" w:type="dxa"/>
          </w:tcPr>
          <w:p w14:paraId="62F2C126" w14:textId="77777777" w:rsidR="00263C13" w:rsidRPr="00514B27" w:rsidRDefault="00263C13" w:rsidP="0063714D">
            <w:pPr>
              <w:spacing w:line="360" w:lineRule="auto"/>
              <w:jc w:val="center"/>
              <w:rPr>
                <w:sz w:val="28"/>
                <w:szCs w:val="28"/>
                <w:lang w:val="uk-UA"/>
              </w:rPr>
            </w:pPr>
            <w:r>
              <w:rPr>
                <w:sz w:val="28"/>
                <w:szCs w:val="28"/>
                <w:lang w:val="uk-UA"/>
              </w:rPr>
              <w:t>30,4%</w:t>
            </w:r>
          </w:p>
        </w:tc>
        <w:tc>
          <w:tcPr>
            <w:tcW w:w="1837" w:type="dxa"/>
          </w:tcPr>
          <w:p w14:paraId="15E8BA54" w14:textId="77777777" w:rsidR="00263C13" w:rsidRPr="00514B27" w:rsidRDefault="00263C13" w:rsidP="0063714D">
            <w:pPr>
              <w:spacing w:line="360" w:lineRule="auto"/>
              <w:jc w:val="center"/>
              <w:rPr>
                <w:sz w:val="28"/>
                <w:szCs w:val="28"/>
                <w:lang w:val="uk-UA"/>
              </w:rPr>
            </w:pPr>
            <w:r w:rsidRPr="00514B27">
              <w:rPr>
                <w:sz w:val="28"/>
                <w:szCs w:val="28"/>
                <w:lang w:val="uk-UA"/>
              </w:rPr>
              <w:t>-</w:t>
            </w:r>
          </w:p>
        </w:tc>
      </w:tr>
      <w:tr w:rsidR="00263C13" w:rsidRPr="00514B27" w14:paraId="2275543B" w14:textId="77777777" w:rsidTr="0063714D">
        <w:trPr>
          <w:jc w:val="center"/>
        </w:trPr>
        <w:tc>
          <w:tcPr>
            <w:tcW w:w="2248" w:type="dxa"/>
          </w:tcPr>
          <w:p w14:paraId="030765A0" w14:textId="77777777" w:rsidR="00263C13" w:rsidRPr="00514B27" w:rsidRDefault="00263C13" w:rsidP="0063714D">
            <w:pPr>
              <w:spacing w:line="360" w:lineRule="auto"/>
              <w:jc w:val="center"/>
              <w:rPr>
                <w:sz w:val="28"/>
                <w:szCs w:val="28"/>
                <w:lang w:val="uk-UA"/>
              </w:rPr>
            </w:pPr>
            <w:r w:rsidRPr="00514B27">
              <w:rPr>
                <w:sz w:val="28"/>
                <w:szCs w:val="28"/>
                <w:lang w:val="uk-UA"/>
              </w:rPr>
              <w:t>Септальні перетинки</w:t>
            </w:r>
          </w:p>
        </w:tc>
        <w:tc>
          <w:tcPr>
            <w:tcW w:w="1587" w:type="dxa"/>
          </w:tcPr>
          <w:p w14:paraId="4DD25EAD" w14:textId="77777777" w:rsidR="00263C13" w:rsidRPr="00514B27" w:rsidRDefault="00263C13" w:rsidP="0063714D">
            <w:pPr>
              <w:spacing w:line="360" w:lineRule="auto"/>
              <w:jc w:val="center"/>
              <w:rPr>
                <w:sz w:val="28"/>
                <w:szCs w:val="28"/>
                <w:lang w:val="uk-UA"/>
              </w:rPr>
            </w:pPr>
            <w:r w:rsidRPr="00514B27">
              <w:rPr>
                <w:sz w:val="28"/>
                <w:szCs w:val="28"/>
                <w:lang w:val="uk-UA"/>
              </w:rPr>
              <w:t>88,7%</w:t>
            </w:r>
          </w:p>
        </w:tc>
        <w:tc>
          <w:tcPr>
            <w:tcW w:w="1912" w:type="dxa"/>
          </w:tcPr>
          <w:p w14:paraId="1A86EB7E" w14:textId="77777777" w:rsidR="00263C13" w:rsidRPr="00514B27" w:rsidRDefault="00263C13" w:rsidP="0063714D">
            <w:pPr>
              <w:spacing w:line="360" w:lineRule="auto"/>
              <w:jc w:val="center"/>
              <w:rPr>
                <w:sz w:val="28"/>
                <w:szCs w:val="28"/>
                <w:lang w:val="uk-UA"/>
              </w:rPr>
            </w:pPr>
            <w:r w:rsidRPr="00514B27">
              <w:rPr>
                <w:sz w:val="28"/>
                <w:szCs w:val="28"/>
                <w:lang w:val="uk-UA"/>
              </w:rPr>
              <w:t>67,7%</w:t>
            </w:r>
          </w:p>
        </w:tc>
        <w:tc>
          <w:tcPr>
            <w:tcW w:w="1761" w:type="dxa"/>
          </w:tcPr>
          <w:p w14:paraId="450506AE" w14:textId="77777777" w:rsidR="00263C13" w:rsidRPr="00514B27" w:rsidRDefault="00263C13" w:rsidP="0063714D">
            <w:pPr>
              <w:spacing w:line="360" w:lineRule="auto"/>
              <w:jc w:val="center"/>
              <w:rPr>
                <w:sz w:val="28"/>
                <w:szCs w:val="28"/>
                <w:lang w:val="uk-UA"/>
              </w:rPr>
            </w:pPr>
            <w:r>
              <w:rPr>
                <w:sz w:val="28"/>
                <w:szCs w:val="28"/>
                <w:lang w:val="uk-UA"/>
              </w:rPr>
              <w:t>-</w:t>
            </w:r>
          </w:p>
        </w:tc>
        <w:tc>
          <w:tcPr>
            <w:tcW w:w="1837" w:type="dxa"/>
          </w:tcPr>
          <w:p w14:paraId="6CDE2D1B" w14:textId="77777777" w:rsidR="00263C13" w:rsidRPr="00514B27" w:rsidRDefault="00263C13" w:rsidP="0063714D">
            <w:pPr>
              <w:spacing w:line="360" w:lineRule="auto"/>
              <w:jc w:val="center"/>
              <w:rPr>
                <w:sz w:val="28"/>
                <w:szCs w:val="28"/>
                <w:lang w:val="uk-UA"/>
              </w:rPr>
            </w:pPr>
            <w:r w:rsidRPr="00514B27">
              <w:rPr>
                <w:sz w:val="28"/>
                <w:szCs w:val="28"/>
                <w:lang w:val="uk-UA"/>
              </w:rPr>
              <w:t>-</w:t>
            </w:r>
          </w:p>
        </w:tc>
      </w:tr>
      <w:tr w:rsidR="00263C13" w:rsidRPr="00514B27" w14:paraId="4E6FDFBD" w14:textId="77777777" w:rsidTr="0036010C">
        <w:trPr>
          <w:jc w:val="center"/>
        </w:trPr>
        <w:tc>
          <w:tcPr>
            <w:tcW w:w="2248" w:type="dxa"/>
            <w:tcBorders>
              <w:bottom w:val="single" w:sz="4" w:space="0" w:color="auto"/>
            </w:tcBorders>
          </w:tcPr>
          <w:p w14:paraId="0A2D12CF" w14:textId="739A41BC" w:rsidR="00263C13" w:rsidRPr="00514B27" w:rsidRDefault="00263C13" w:rsidP="0063714D">
            <w:pPr>
              <w:spacing w:line="360" w:lineRule="auto"/>
              <w:jc w:val="center"/>
              <w:rPr>
                <w:sz w:val="28"/>
                <w:szCs w:val="28"/>
                <w:lang w:val="uk-UA"/>
              </w:rPr>
            </w:pPr>
            <w:r w:rsidRPr="00514B27">
              <w:rPr>
                <w:sz w:val="28"/>
                <w:szCs w:val="28"/>
                <w:lang w:val="uk-UA"/>
              </w:rPr>
              <w:t>Потовщення стінок ЖМ</w:t>
            </w:r>
            <w:r w:rsidRPr="00514B27">
              <w:rPr>
                <w:sz w:val="28"/>
                <w:szCs w:val="28"/>
                <w:lang w:val="en-US"/>
              </w:rPr>
              <w:t>&gt;</w:t>
            </w:r>
            <w:r w:rsidRPr="00514B27">
              <w:rPr>
                <w:sz w:val="28"/>
                <w:szCs w:val="28"/>
                <w:lang w:val="uk-UA"/>
              </w:rPr>
              <w:t>2 мм</w:t>
            </w:r>
          </w:p>
        </w:tc>
        <w:tc>
          <w:tcPr>
            <w:tcW w:w="1587" w:type="dxa"/>
            <w:tcBorders>
              <w:bottom w:val="single" w:sz="4" w:space="0" w:color="auto"/>
            </w:tcBorders>
          </w:tcPr>
          <w:p w14:paraId="3333EC13" w14:textId="77777777" w:rsidR="006D4A38" w:rsidRDefault="006D4A38" w:rsidP="0063714D">
            <w:pPr>
              <w:spacing w:line="360" w:lineRule="auto"/>
              <w:jc w:val="center"/>
              <w:rPr>
                <w:sz w:val="28"/>
                <w:szCs w:val="28"/>
                <w:lang w:val="uk-UA"/>
              </w:rPr>
            </w:pPr>
          </w:p>
          <w:p w14:paraId="7E374B97" w14:textId="5DFC4D72" w:rsidR="00263C13" w:rsidRPr="00514B27" w:rsidRDefault="00263C13" w:rsidP="0063714D">
            <w:pPr>
              <w:spacing w:line="360" w:lineRule="auto"/>
              <w:jc w:val="center"/>
              <w:rPr>
                <w:sz w:val="28"/>
                <w:szCs w:val="28"/>
                <w:lang w:val="uk-UA"/>
              </w:rPr>
            </w:pPr>
            <w:r w:rsidRPr="00514B27">
              <w:rPr>
                <w:sz w:val="28"/>
                <w:szCs w:val="28"/>
                <w:lang w:val="uk-UA"/>
              </w:rPr>
              <w:t>100%</w:t>
            </w:r>
          </w:p>
        </w:tc>
        <w:tc>
          <w:tcPr>
            <w:tcW w:w="1912" w:type="dxa"/>
            <w:tcBorders>
              <w:bottom w:val="single" w:sz="4" w:space="0" w:color="auto"/>
            </w:tcBorders>
          </w:tcPr>
          <w:p w14:paraId="6193FD55" w14:textId="77777777" w:rsidR="006D4A38" w:rsidRDefault="006D4A38" w:rsidP="0063714D">
            <w:pPr>
              <w:spacing w:line="360" w:lineRule="auto"/>
              <w:jc w:val="center"/>
              <w:rPr>
                <w:sz w:val="28"/>
                <w:szCs w:val="28"/>
                <w:lang w:val="uk-UA"/>
              </w:rPr>
            </w:pPr>
          </w:p>
          <w:p w14:paraId="2A5BC922" w14:textId="69F470B0" w:rsidR="00263C13" w:rsidRPr="00514B27" w:rsidRDefault="00263C13" w:rsidP="0063714D">
            <w:pPr>
              <w:spacing w:line="360" w:lineRule="auto"/>
              <w:jc w:val="center"/>
              <w:rPr>
                <w:sz w:val="28"/>
                <w:szCs w:val="28"/>
                <w:lang w:val="uk-UA"/>
              </w:rPr>
            </w:pPr>
            <w:r w:rsidRPr="00514B27">
              <w:rPr>
                <w:sz w:val="28"/>
                <w:szCs w:val="28"/>
                <w:lang w:val="uk-UA"/>
              </w:rPr>
              <w:t>100%</w:t>
            </w:r>
          </w:p>
        </w:tc>
        <w:tc>
          <w:tcPr>
            <w:tcW w:w="1761" w:type="dxa"/>
            <w:tcBorders>
              <w:bottom w:val="single" w:sz="4" w:space="0" w:color="auto"/>
            </w:tcBorders>
          </w:tcPr>
          <w:p w14:paraId="1E3FD8C6" w14:textId="77777777" w:rsidR="00263C13" w:rsidRPr="00514B27" w:rsidRDefault="00263C13" w:rsidP="0063714D">
            <w:pPr>
              <w:spacing w:line="360" w:lineRule="auto"/>
              <w:jc w:val="center"/>
              <w:rPr>
                <w:sz w:val="28"/>
                <w:szCs w:val="28"/>
                <w:lang w:val="uk-UA"/>
              </w:rPr>
            </w:pPr>
            <w:r>
              <w:rPr>
                <w:sz w:val="28"/>
                <w:szCs w:val="28"/>
                <w:lang w:val="uk-UA"/>
              </w:rPr>
              <w:t>-</w:t>
            </w:r>
          </w:p>
        </w:tc>
        <w:tc>
          <w:tcPr>
            <w:tcW w:w="1837" w:type="dxa"/>
            <w:tcBorders>
              <w:bottom w:val="single" w:sz="4" w:space="0" w:color="auto"/>
            </w:tcBorders>
          </w:tcPr>
          <w:p w14:paraId="126BD8FB" w14:textId="77777777" w:rsidR="00263C13" w:rsidRPr="00514B27" w:rsidRDefault="00263C13" w:rsidP="0063714D">
            <w:pPr>
              <w:spacing w:line="360" w:lineRule="auto"/>
              <w:jc w:val="center"/>
              <w:rPr>
                <w:sz w:val="28"/>
                <w:szCs w:val="28"/>
                <w:lang w:val="uk-UA"/>
              </w:rPr>
            </w:pPr>
            <w:r w:rsidRPr="00514B27">
              <w:rPr>
                <w:sz w:val="28"/>
                <w:szCs w:val="28"/>
                <w:lang w:val="uk-UA"/>
              </w:rPr>
              <w:t>-</w:t>
            </w:r>
          </w:p>
        </w:tc>
      </w:tr>
      <w:tr w:rsidR="0036010C" w:rsidRPr="00514B27" w14:paraId="15723753" w14:textId="77777777" w:rsidTr="0036010C">
        <w:trPr>
          <w:jc w:val="center"/>
        </w:trPr>
        <w:tc>
          <w:tcPr>
            <w:tcW w:w="2248" w:type="dxa"/>
            <w:tcBorders>
              <w:left w:val="nil"/>
              <w:bottom w:val="nil"/>
              <w:right w:val="nil"/>
            </w:tcBorders>
          </w:tcPr>
          <w:p w14:paraId="141BF390" w14:textId="77777777" w:rsidR="0036010C" w:rsidRPr="00514B27" w:rsidRDefault="0036010C" w:rsidP="0036010C">
            <w:pPr>
              <w:rPr>
                <w:lang w:val="uk-UA"/>
              </w:rPr>
            </w:pPr>
          </w:p>
        </w:tc>
        <w:tc>
          <w:tcPr>
            <w:tcW w:w="1587" w:type="dxa"/>
            <w:tcBorders>
              <w:left w:val="nil"/>
              <w:bottom w:val="nil"/>
              <w:right w:val="nil"/>
            </w:tcBorders>
          </w:tcPr>
          <w:p w14:paraId="0F5B8460" w14:textId="77777777" w:rsidR="0036010C" w:rsidRDefault="0036010C" w:rsidP="0036010C">
            <w:pPr>
              <w:rPr>
                <w:lang w:val="uk-UA"/>
              </w:rPr>
            </w:pPr>
          </w:p>
        </w:tc>
        <w:tc>
          <w:tcPr>
            <w:tcW w:w="1912" w:type="dxa"/>
            <w:tcBorders>
              <w:left w:val="nil"/>
              <w:bottom w:val="nil"/>
              <w:right w:val="nil"/>
            </w:tcBorders>
          </w:tcPr>
          <w:p w14:paraId="44F21F08" w14:textId="77777777" w:rsidR="0036010C" w:rsidRDefault="0036010C" w:rsidP="0036010C">
            <w:pPr>
              <w:rPr>
                <w:lang w:val="uk-UA"/>
              </w:rPr>
            </w:pPr>
          </w:p>
        </w:tc>
        <w:tc>
          <w:tcPr>
            <w:tcW w:w="1761" w:type="dxa"/>
            <w:tcBorders>
              <w:left w:val="nil"/>
              <w:bottom w:val="nil"/>
              <w:right w:val="nil"/>
            </w:tcBorders>
          </w:tcPr>
          <w:p w14:paraId="179D4CAD" w14:textId="77777777" w:rsidR="0036010C" w:rsidRDefault="0036010C" w:rsidP="0036010C">
            <w:pPr>
              <w:rPr>
                <w:lang w:val="uk-UA"/>
              </w:rPr>
            </w:pPr>
          </w:p>
        </w:tc>
        <w:tc>
          <w:tcPr>
            <w:tcW w:w="1837" w:type="dxa"/>
            <w:tcBorders>
              <w:left w:val="nil"/>
              <w:bottom w:val="nil"/>
              <w:right w:val="nil"/>
            </w:tcBorders>
          </w:tcPr>
          <w:p w14:paraId="0893495D" w14:textId="77777777" w:rsidR="0036010C" w:rsidRPr="00514B27" w:rsidRDefault="0036010C" w:rsidP="0036010C">
            <w:pPr>
              <w:rPr>
                <w:lang w:val="uk-UA"/>
              </w:rPr>
            </w:pPr>
          </w:p>
        </w:tc>
      </w:tr>
      <w:tr w:rsidR="00387990" w:rsidRPr="00514B27" w14:paraId="47E9F7F3" w14:textId="77777777" w:rsidTr="0036010C">
        <w:trPr>
          <w:jc w:val="center"/>
        </w:trPr>
        <w:tc>
          <w:tcPr>
            <w:tcW w:w="9345" w:type="dxa"/>
            <w:gridSpan w:val="5"/>
            <w:tcBorders>
              <w:top w:val="nil"/>
              <w:left w:val="nil"/>
              <w:right w:val="nil"/>
            </w:tcBorders>
          </w:tcPr>
          <w:p w14:paraId="08E15797" w14:textId="6760A5B1" w:rsidR="00387990" w:rsidRDefault="0036010C" w:rsidP="0036010C">
            <w:pPr>
              <w:spacing w:line="360" w:lineRule="auto"/>
              <w:jc w:val="right"/>
              <w:rPr>
                <w:sz w:val="28"/>
                <w:szCs w:val="28"/>
                <w:lang w:val="uk-UA"/>
              </w:rPr>
            </w:pPr>
            <w:r w:rsidRPr="00BF1471">
              <w:rPr>
                <w:bCs/>
                <w:i/>
                <w:sz w:val="28"/>
                <w:szCs w:val="28"/>
                <w:lang w:val="uk-UA"/>
              </w:rPr>
              <w:lastRenderedPageBreak/>
              <w:t xml:space="preserve">Продовження таблиці </w:t>
            </w:r>
            <w:r>
              <w:rPr>
                <w:bCs/>
                <w:i/>
                <w:sz w:val="28"/>
                <w:szCs w:val="28"/>
                <w:lang w:val="uk-UA"/>
              </w:rPr>
              <w:t>3.1.</w:t>
            </w:r>
            <w:r>
              <w:rPr>
                <w:bCs/>
                <w:i/>
                <w:sz w:val="28"/>
                <w:szCs w:val="28"/>
                <w:lang w:val="uk-UA"/>
              </w:rPr>
              <w:t>4</w:t>
            </w:r>
          </w:p>
        </w:tc>
      </w:tr>
      <w:tr w:rsidR="00263C13" w:rsidRPr="00514B27" w14:paraId="5BFD8B69" w14:textId="77777777" w:rsidTr="0063714D">
        <w:trPr>
          <w:jc w:val="center"/>
        </w:trPr>
        <w:tc>
          <w:tcPr>
            <w:tcW w:w="2248" w:type="dxa"/>
          </w:tcPr>
          <w:p w14:paraId="4AC95399" w14:textId="77777777" w:rsidR="00263C13" w:rsidRPr="00514B27" w:rsidRDefault="00263C13" w:rsidP="0063714D">
            <w:pPr>
              <w:spacing w:line="360" w:lineRule="auto"/>
              <w:jc w:val="center"/>
              <w:rPr>
                <w:sz w:val="28"/>
                <w:szCs w:val="28"/>
                <w:lang w:val="uk-UA"/>
              </w:rPr>
            </w:pPr>
            <w:r w:rsidRPr="00514B27">
              <w:rPr>
                <w:sz w:val="28"/>
                <w:szCs w:val="28"/>
                <w:lang w:val="uk-UA"/>
              </w:rPr>
              <w:t>Позитивний ультразвуковий симптом Мерфі</w:t>
            </w:r>
          </w:p>
        </w:tc>
        <w:tc>
          <w:tcPr>
            <w:tcW w:w="1587" w:type="dxa"/>
          </w:tcPr>
          <w:p w14:paraId="2898FB63" w14:textId="77777777" w:rsidR="00263C13" w:rsidRDefault="00263C13" w:rsidP="0063714D">
            <w:pPr>
              <w:spacing w:line="360" w:lineRule="auto"/>
              <w:jc w:val="center"/>
              <w:rPr>
                <w:sz w:val="28"/>
                <w:szCs w:val="28"/>
                <w:lang w:val="uk-UA"/>
              </w:rPr>
            </w:pPr>
          </w:p>
          <w:p w14:paraId="0FF0C089" w14:textId="77777777" w:rsidR="00263C13" w:rsidRPr="00514B27" w:rsidRDefault="00263C13" w:rsidP="0063714D">
            <w:pPr>
              <w:spacing w:line="360" w:lineRule="auto"/>
              <w:jc w:val="center"/>
              <w:rPr>
                <w:sz w:val="28"/>
                <w:szCs w:val="28"/>
                <w:lang w:val="uk-UA"/>
              </w:rPr>
            </w:pPr>
            <w:r w:rsidRPr="00514B27">
              <w:rPr>
                <w:sz w:val="28"/>
                <w:szCs w:val="28"/>
                <w:lang w:val="uk-UA"/>
              </w:rPr>
              <w:t>77,4%</w:t>
            </w:r>
          </w:p>
        </w:tc>
        <w:tc>
          <w:tcPr>
            <w:tcW w:w="1912" w:type="dxa"/>
          </w:tcPr>
          <w:p w14:paraId="22170AC2" w14:textId="77777777" w:rsidR="00263C13" w:rsidRDefault="00263C13" w:rsidP="0063714D">
            <w:pPr>
              <w:spacing w:line="360" w:lineRule="auto"/>
              <w:jc w:val="center"/>
              <w:rPr>
                <w:sz w:val="28"/>
                <w:szCs w:val="28"/>
                <w:lang w:val="uk-UA"/>
              </w:rPr>
            </w:pPr>
          </w:p>
          <w:p w14:paraId="690476C9" w14:textId="77777777" w:rsidR="00263C13" w:rsidRPr="00514B27" w:rsidRDefault="00263C13" w:rsidP="0063714D">
            <w:pPr>
              <w:spacing w:line="360" w:lineRule="auto"/>
              <w:jc w:val="center"/>
              <w:rPr>
                <w:sz w:val="28"/>
                <w:szCs w:val="28"/>
                <w:lang w:val="uk-UA"/>
              </w:rPr>
            </w:pPr>
            <w:r w:rsidRPr="00514B27">
              <w:rPr>
                <w:sz w:val="28"/>
                <w:szCs w:val="28"/>
                <w:lang w:val="uk-UA"/>
              </w:rPr>
              <w:t>100%</w:t>
            </w:r>
          </w:p>
        </w:tc>
        <w:tc>
          <w:tcPr>
            <w:tcW w:w="1761" w:type="dxa"/>
          </w:tcPr>
          <w:p w14:paraId="6B4DF3B4" w14:textId="77777777" w:rsidR="00263C13" w:rsidRDefault="00263C13" w:rsidP="0063714D">
            <w:pPr>
              <w:spacing w:line="360" w:lineRule="auto"/>
              <w:jc w:val="center"/>
              <w:rPr>
                <w:sz w:val="28"/>
                <w:szCs w:val="28"/>
                <w:lang w:val="uk-UA"/>
              </w:rPr>
            </w:pPr>
          </w:p>
          <w:p w14:paraId="288B35CE" w14:textId="77777777" w:rsidR="00263C13" w:rsidRPr="00514B27" w:rsidRDefault="00263C13" w:rsidP="0063714D">
            <w:pPr>
              <w:spacing w:line="360" w:lineRule="auto"/>
              <w:jc w:val="center"/>
              <w:rPr>
                <w:sz w:val="28"/>
                <w:szCs w:val="28"/>
                <w:lang w:val="uk-UA"/>
              </w:rPr>
            </w:pPr>
            <w:r w:rsidRPr="00514B27">
              <w:rPr>
                <w:sz w:val="28"/>
                <w:szCs w:val="28"/>
                <w:lang w:val="uk-UA"/>
              </w:rPr>
              <w:t>-</w:t>
            </w:r>
          </w:p>
        </w:tc>
        <w:tc>
          <w:tcPr>
            <w:tcW w:w="1837" w:type="dxa"/>
          </w:tcPr>
          <w:p w14:paraId="7F9BEB96" w14:textId="77777777" w:rsidR="00263C13" w:rsidRDefault="00263C13" w:rsidP="0063714D">
            <w:pPr>
              <w:spacing w:line="360" w:lineRule="auto"/>
              <w:jc w:val="center"/>
              <w:rPr>
                <w:sz w:val="28"/>
                <w:szCs w:val="28"/>
                <w:lang w:val="uk-UA"/>
              </w:rPr>
            </w:pPr>
          </w:p>
          <w:p w14:paraId="1BA9CBD6" w14:textId="77777777" w:rsidR="00263C13" w:rsidRPr="00514B27" w:rsidRDefault="00263C13" w:rsidP="0063714D">
            <w:pPr>
              <w:spacing w:line="360" w:lineRule="auto"/>
              <w:jc w:val="center"/>
              <w:rPr>
                <w:sz w:val="28"/>
                <w:szCs w:val="28"/>
                <w:lang w:val="uk-UA"/>
              </w:rPr>
            </w:pPr>
            <w:r>
              <w:rPr>
                <w:sz w:val="28"/>
                <w:szCs w:val="28"/>
                <w:lang w:val="uk-UA"/>
              </w:rPr>
              <w:t>-</w:t>
            </w:r>
          </w:p>
        </w:tc>
      </w:tr>
      <w:tr w:rsidR="00263C13" w:rsidRPr="00514B27" w14:paraId="1BE2808B" w14:textId="77777777" w:rsidTr="0063714D">
        <w:trPr>
          <w:jc w:val="center"/>
        </w:trPr>
        <w:tc>
          <w:tcPr>
            <w:tcW w:w="2248" w:type="dxa"/>
          </w:tcPr>
          <w:p w14:paraId="28DA1D9A" w14:textId="77777777" w:rsidR="00263C13" w:rsidRPr="00514B27" w:rsidRDefault="00263C13" w:rsidP="0063714D">
            <w:pPr>
              <w:spacing w:line="360" w:lineRule="auto"/>
              <w:jc w:val="center"/>
              <w:rPr>
                <w:sz w:val="28"/>
                <w:szCs w:val="28"/>
                <w:lang w:val="uk-UA"/>
              </w:rPr>
            </w:pPr>
            <w:r w:rsidRPr="00514B27">
              <w:rPr>
                <w:sz w:val="28"/>
                <w:szCs w:val="28"/>
                <w:lang w:val="uk-UA"/>
              </w:rPr>
              <w:t>Збільшення розмірів ЖМ</w:t>
            </w:r>
          </w:p>
        </w:tc>
        <w:tc>
          <w:tcPr>
            <w:tcW w:w="1587" w:type="dxa"/>
          </w:tcPr>
          <w:p w14:paraId="52AE6A58" w14:textId="77777777" w:rsidR="00263C13" w:rsidRPr="00514B27" w:rsidRDefault="00263C13" w:rsidP="0063714D">
            <w:pPr>
              <w:spacing w:line="360" w:lineRule="auto"/>
              <w:jc w:val="center"/>
              <w:rPr>
                <w:sz w:val="28"/>
                <w:szCs w:val="28"/>
                <w:lang w:val="uk-UA"/>
              </w:rPr>
            </w:pPr>
            <w:r w:rsidRPr="00514B27">
              <w:rPr>
                <w:sz w:val="28"/>
                <w:szCs w:val="28"/>
                <w:lang w:val="uk-UA"/>
              </w:rPr>
              <w:t>100%</w:t>
            </w:r>
          </w:p>
        </w:tc>
        <w:tc>
          <w:tcPr>
            <w:tcW w:w="1912" w:type="dxa"/>
          </w:tcPr>
          <w:p w14:paraId="0832A42A" w14:textId="77777777" w:rsidR="00263C13" w:rsidRPr="00514B27" w:rsidRDefault="00263C13" w:rsidP="0063714D">
            <w:pPr>
              <w:spacing w:line="360" w:lineRule="auto"/>
              <w:jc w:val="center"/>
              <w:rPr>
                <w:sz w:val="28"/>
                <w:szCs w:val="28"/>
                <w:lang w:val="uk-UA"/>
              </w:rPr>
            </w:pPr>
            <w:r w:rsidRPr="00514B27">
              <w:rPr>
                <w:sz w:val="28"/>
                <w:szCs w:val="28"/>
                <w:lang w:val="uk-UA"/>
              </w:rPr>
              <w:t>64,5%</w:t>
            </w:r>
          </w:p>
        </w:tc>
        <w:tc>
          <w:tcPr>
            <w:tcW w:w="1761" w:type="dxa"/>
          </w:tcPr>
          <w:p w14:paraId="19D08BD8" w14:textId="77777777" w:rsidR="00263C13" w:rsidRPr="00514B27" w:rsidRDefault="00263C13" w:rsidP="0063714D">
            <w:pPr>
              <w:spacing w:line="360" w:lineRule="auto"/>
              <w:jc w:val="center"/>
              <w:rPr>
                <w:sz w:val="28"/>
                <w:szCs w:val="28"/>
                <w:lang w:val="uk-UA"/>
              </w:rPr>
            </w:pPr>
            <w:r>
              <w:rPr>
                <w:sz w:val="28"/>
                <w:szCs w:val="28"/>
                <w:lang w:val="uk-UA"/>
              </w:rPr>
              <w:t>55%</w:t>
            </w:r>
          </w:p>
        </w:tc>
        <w:tc>
          <w:tcPr>
            <w:tcW w:w="1837" w:type="dxa"/>
          </w:tcPr>
          <w:p w14:paraId="709193DD" w14:textId="77777777" w:rsidR="00263C13" w:rsidRPr="00514B27" w:rsidRDefault="00263C13" w:rsidP="0063714D">
            <w:pPr>
              <w:spacing w:line="360" w:lineRule="auto"/>
              <w:jc w:val="center"/>
              <w:rPr>
                <w:sz w:val="28"/>
                <w:szCs w:val="28"/>
                <w:lang w:val="uk-UA"/>
              </w:rPr>
            </w:pPr>
            <w:r w:rsidRPr="00514B27">
              <w:rPr>
                <w:sz w:val="28"/>
                <w:szCs w:val="28"/>
                <w:lang w:val="uk-UA"/>
              </w:rPr>
              <w:t>-</w:t>
            </w:r>
          </w:p>
        </w:tc>
      </w:tr>
    </w:tbl>
    <w:p w14:paraId="0F31B9ED" w14:textId="77777777" w:rsidR="00701839" w:rsidRDefault="00701839" w:rsidP="003707F7">
      <w:pPr>
        <w:spacing w:line="360" w:lineRule="auto"/>
        <w:ind w:firstLine="709"/>
        <w:jc w:val="both"/>
        <w:rPr>
          <w:sz w:val="28"/>
          <w:szCs w:val="28"/>
          <w:lang w:val="uk-UA"/>
        </w:rPr>
      </w:pPr>
    </w:p>
    <w:p w14:paraId="2B7AE72E" w14:textId="14FA0833" w:rsidR="003707F7" w:rsidRDefault="003707F7" w:rsidP="003707F7">
      <w:pPr>
        <w:spacing w:line="360" w:lineRule="auto"/>
        <w:ind w:firstLine="709"/>
        <w:jc w:val="both"/>
        <w:rPr>
          <w:sz w:val="28"/>
          <w:szCs w:val="28"/>
          <w:lang w:val="uk-UA"/>
        </w:rPr>
      </w:pPr>
      <w:r>
        <w:rPr>
          <w:sz w:val="28"/>
          <w:szCs w:val="28"/>
          <w:lang w:val="uk-UA"/>
        </w:rPr>
        <w:t>Крім того, більше ніж у 3/4 пацієнтів цих груп була наявна деформація контурів ЖМ, спостерігалися септальні перетинки, а також негомогенний вміст у порожнині ЖМ. Майже у половини хворих з поєднаним перебігом ЦД 2 типу та ХБХ, а також у 1/5 хворих на ізольований ХБХ знайдено сладж-феномен (табл. 3</w:t>
      </w:r>
      <w:r w:rsidR="00263C13">
        <w:rPr>
          <w:sz w:val="28"/>
          <w:szCs w:val="28"/>
          <w:lang w:val="uk-UA"/>
        </w:rPr>
        <w:t>.1.4.</w:t>
      </w:r>
      <w:r>
        <w:rPr>
          <w:sz w:val="28"/>
          <w:szCs w:val="28"/>
          <w:lang w:val="uk-UA"/>
        </w:rPr>
        <w:t xml:space="preserve">). </w:t>
      </w:r>
    </w:p>
    <w:p w14:paraId="79EB0FDB" w14:textId="7BD472C8" w:rsidR="006F56BD" w:rsidRDefault="006F56BD" w:rsidP="006F56BD">
      <w:pPr>
        <w:spacing w:line="360" w:lineRule="auto"/>
        <w:ind w:firstLine="709"/>
        <w:jc w:val="both"/>
        <w:rPr>
          <w:sz w:val="28"/>
          <w:szCs w:val="28"/>
          <w:lang w:val="uk-UA"/>
        </w:rPr>
      </w:pPr>
      <w:r>
        <w:rPr>
          <w:sz w:val="28"/>
          <w:szCs w:val="28"/>
          <w:lang w:val="uk-UA"/>
        </w:rPr>
        <w:t>У хворих з ізольованим ЦД 2 типу переважну більшість складали особи з грушоподібною та овальною формою ЖМ, проте знайдено, що 1/5 хворих цієї групи мал</w:t>
      </w:r>
      <w:r w:rsidR="00E25EDE">
        <w:rPr>
          <w:sz w:val="28"/>
          <w:szCs w:val="28"/>
          <w:lang w:val="uk-UA"/>
        </w:rPr>
        <w:t>и</w:t>
      </w:r>
      <w:r>
        <w:rPr>
          <w:sz w:val="28"/>
          <w:szCs w:val="28"/>
          <w:lang w:val="uk-UA"/>
        </w:rPr>
        <w:t xml:space="preserve"> циліндричну форму ЖМ. Крім того, у третини хворих з ізольованим ЦД 2 типу знайдено деформацію контурів ЖМ. </w:t>
      </w:r>
    </w:p>
    <w:p w14:paraId="75589FD9" w14:textId="58DBE042" w:rsidR="001427DF" w:rsidRDefault="006F56BD" w:rsidP="006F56BD">
      <w:pPr>
        <w:spacing w:line="360" w:lineRule="auto"/>
        <w:ind w:firstLine="709"/>
        <w:jc w:val="both"/>
        <w:rPr>
          <w:sz w:val="28"/>
          <w:szCs w:val="28"/>
          <w:lang w:val="uk-UA"/>
        </w:rPr>
      </w:pPr>
      <w:r>
        <w:rPr>
          <w:sz w:val="28"/>
          <w:szCs w:val="28"/>
          <w:lang w:val="uk-UA"/>
        </w:rPr>
        <w:t xml:space="preserve">Хоча за даними оглядової холецистосонограії у хворих </w:t>
      </w:r>
      <w:r w:rsidR="00D77666">
        <w:rPr>
          <w:sz w:val="28"/>
          <w:szCs w:val="28"/>
          <w:lang w:val="uk-UA"/>
        </w:rPr>
        <w:t xml:space="preserve">на </w:t>
      </w:r>
      <w:r>
        <w:rPr>
          <w:sz w:val="28"/>
          <w:szCs w:val="28"/>
          <w:lang w:val="uk-UA"/>
        </w:rPr>
        <w:t>ізольовани</w:t>
      </w:r>
      <w:r w:rsidR="00D77666">
        <w:rPr>
          <w:sz w:val="28"/>
          <w:szCs w:val="28"/>
          <w:lang w:val="uk-UA"/>
        </w:rPr>
        <w:t>й</w:t>
      </w:r>
      <w:r>
        <w:rPr>
          <w:sz w:val="28"/>
          <w:szCs w:val="28"/>
          <w:lang w:val="uk-UA"/>
        </w:rPr>
        <w:t xml:space="preserve"> ЦД 2 типу не було виявлено септальних перетинок чи потовщення стінок ЖМ, привертає увагу той факт, що більше половини хворих мали негомогенний вміст ЖМ</w:t>
      </w:r>
      <w:r w:rsidR="001427DF">
        <w:rPr>
          <w:sz w:val="28"/>
          <w:szCs w:val="28"/>
          <w:lang w:val="uk-UA"/>
        </w:rPr>
        <w:t xml:space="preserve"> (табл</w:t>
      </w:r>
      <w:r>
        <w:rPr>
          <w:sz w:val="28"/>
          <w:szCs w:val="28"/>
          <w:lang w:val="uk-UA"/>
        </w:rPr>
        <w:t>.</w:t>
      </w:r>
      <w:r w:rsidR="00263C13">
        <w:rPr>
          <w:sz w:val="28"/>
          <w:szCs w:val="28"/>
          <w:lang w:val="uk-UA"/>
        </w:rPr>
        <w:t xml:space="preserve"> 3.1.4)</w:t>
      </w:r>
      <w:r w:rsidR="001427DF">
        <w:rPr>
          <w:sz w:val="28"/>
          <w:szCs w:val="28"/>
          <w:lang w:val="uk-UA"/>
        </w:rPr>
        <w:t>.</w:t>
      </w:r>
    </w:p>
    <w:p w14:paraId="05B35B68" w14:textId="4AA505F3" w:rsidR="001427DF" w:rsidRPr="0063714D" w:rsidRDefault="001427DF" w:rsidP="001427DF">
      <w:pPr>
        <w:spacing w:line="360" w:lineRule="auto"/>
        <w:ind w:firstLine="709"/>
        <w:jc w:val="right"/>
        <w:rPr>
          <w:sz w:val="28"/>
          <w:szCs w:val="28"/>
          <w:lang w:val="uk-UA"/>
        </w:rPr>
      </w:pPr>
      <w:r w:rsidRPr="0063714D">
        <w:rPr>
          <w:sz w:val="28"/>
          <w:szCs w:val="28"/>
          <w:lang w:val="uk-UA"/>
        </w:rPr>
        <w:t xml:space="preserve">Таблиця </w:t>
      </w:r>
      <w:r w:rsidR="00263C13" w:rsidRPr="0063714D">
        <w:rPr>
          <w:sz w:val="28"/>
          <w:szCs w:val="28"/>
          <w:lang w:val="uk-UA"/>
        </w:rPr>
        <w:t>3.1.</w:t>
      </w:r>
      <w:r w:rsidRPr="0063714D">
        <w:rPr>
          <w:sz w:val="28"/>
          <w:szCs w:val="28"/>
          <w:lang w:val="uk-UA"/>
        </w:rPr>
        <w:t>4</w:t>
      </w:r>
    </w:p>
    <w:p w14:paraId="71769F29" w14:textId="6C7BE9BD" w:rsidR="001427DF" w:rsidRPr="0063714D" w:rsidRDefault="001427DF" w:rsidP="00263C13">
      <w:pPr>
        <w:spacing w:line="360" w:lineRule="auto"/>
        <w:jc w:val="center"/>
        <w:rPr>
          <w:sz w:val="28"/>
          <w:szCs w:val="28"/>
          <w:lang w:val="uk-UA"/>
        </w:rPr>
      </w:pPr>
      <w:r w:rsidRPr="0063714D">
        <w:rPr>
          <w:sz w:val="28"/>
          <w:szCs w:val="28"/>
          <w:lang w:val="uk-UA"/>
        </w:rPr>
        <w:t xml:space="preserve">Вміст </w:t>
      </w:r>
      <w:r w:rsidR="00263C13" w:rsidRPr="0063714D">
        <w:rPr>
          <w:sz w:val="28"/>
          <w:szCs w:val="28"/>
          <w:lang w:val="uk-UA"/>
        </w:rPr>
        <w:t>ЖМ</w:t>
      </w:r>
      <w:r w:rsidRPr="0063714D">
        <w:rPr>
          <w:sz w:val="28"/>
          <w:szCs w:val="28"/>
          <w:lang w:val="uk-UA"/>
        </w:rPr>
        <w:t xml:space="preserve"> за даними холецистосонографії у </w:t>
      </w:r>
      <w:r w:rsidR="00263C13" w:rsidRPr="0063714D">
        <w:rPr>
          <w:sz w:val="28"/>
          <w:szCs w:val="28"/>
          <w:lang w:val="uk-UA"/>
        </w:rPr>
        <w:t>обстежених пацієнтів</w:t>
      </w:r>
    </w:p>
    <w:tbl>
      <w:tblPr>
        <w:tblStyle w:val="a4"/>
        <w:tblW w:w="0" w:type="auto"/>
        <w:jc w:val="center"/>
        <w:tblLook w:val="04A0" w:firstRow="1" w:lastRow="0" w:firstColumn="1" w:lastColumn="0" w:noHBand="0" w:noVBand="1"/>
      </w:tblPr>
      <w:tblGrid>
        <w:gridCol w:w="2405"/>
        <w:gridCol w:w="1702"/>
        <w:gridCol w:w="1776"/>
        <w:gridCol w:w="1713"/>
        <w:gridCol w:w="1641"/>
      </w:tblGrid>
      <w:tr w:rsidR="001427DF" w:rsidRPr="00514B27" w14:paraId="76718A27" w14:textId="0624640B" w:rsidTr="001427DF">
        <w:trPr>
          <w:trHeight w:val="297"/>
          <w:jc w:val="center"/>
        </w:trPr>
        <w:tc>
          <w:tcPr>
            <w:tcW w:w="2405" w:type="dxa"/>
          </w:tcPr>
          <w:p w14:paraId="0FD81216" w14:textId="16E5D32C" w:rsidR="001427DF" w:rsidRDefault="001427DF" w:rsidP="00FF1B55">
            <w:pPr>
              <w:spacing w:line="360" w:lineRule="auto"/>
              <w:jc w:val="center"/>
              <w:rPr>
                <w:sz w:val="28"/>
                <w:szCs w:val="28"/>
                <w:lang w:val="uk-UA"/>
              </w:rPr>
            </w:pPr>
            <w:r w:rsidRPr="00514B27">
              <w:rPr>
                <w:sz w:val="28"/>
                <w:szCs w:val="28"/>
                <w:lang w:val="uk-UA"/>
              </w:rPr>
              <w:t xml:space="preserve">Вміст </w:t>
            </w:r>
            <w:r>
              <w:rPr>
                <w:sz w:val="28"/>
                <w:szCs w:val="28"/>
                <w:lang w:val="uk-UA"/>
              </w:rPr>
              <w:t xml:space="preserve"> жовчного</w:t>
            </w:r>
          </w:p>
          <w:p w14:paraId="77B50444" w14:textId="6F3A97DA" w:rsidR="001427DF" w:rsidRPr="00514B27" w:rsidRDefault="001427DF" w:rsidP="00FF1B55">
            <w:pPr>
              <w:spacing w:line="360" w:lineRule="auto"/>
              <w:jc w:val="center"/>
              <w:rPr>
                <w:sz w:val="28"/>
                <w:szCs w:val="28"/>
                <w:lang w:val="uk-UA"/>
              </w:rPr>
            </w:pPr>
            <w:r>
              <w:rPr>
                <w:sz w:val="28"/>
                <w:szCs w:val="28"/>
                <w:lang w:val="uk-UA"/>
              </w:rPr>
              <w:t>міхура</w:t>
            </w:r>
          </w:p>
        </w:tc>
        <w:tc>
          <w:tcPr>
            <w:tcW w:w="1702" w:type="dxa"/>
          </w:tcPr>
          <w:p w14:paraId="7324129E" w14:textId="3A197249" w:rsidR="001427DF" w:rsidRPr="00514B27" w:rsidRDefault="001427DF" w:rsidP="00FF1B55">
            <w:pPr>
              <w:spacing w:line="360" w:lineRule="auto"/>
              <w:jc w:val="center"/>
              <w:rPr>
                <w:sz w:val="28"/>
                <w:szCs w:val="28"/>
                <w:lang w:val="uk-UA"/>
              </w:rPr>
            </w:pPr>
            <w:r>
              <w:rPr>
                <w:sz w:val="28"/>
                <w:szCs w:val="28"/>
                <w:lang w:val="uk-UA"/>
              </w:rPr>
              <w:t>Хворі на ХБХ+ЦД 2 типу</w:t>
            </w:r>
          </w:p>
        </w:tc>
        <w:tc>
          <w:tcPr>
            <w:tcW w:w="1776" w:type="dxa"/>
          </w:tcPr>
          <w:p w14:paraId="6220126B" w14:textId="7EE963C5" w:rsidR="001427DF" w:rsidRDefault="001427DF" w:rsidP="00FF1B55">
            <w:pPr>
              <w:spacing w:line="360" w:lineRule="auto"/>
              <w:jc w:val="center"/>
              <w:rPr>
                <w:sz w:val="28"/>
                <w:szCs w:val="28"/>
                <w:lang w:val="uk-UA"/>
              </w:rPr>
            </w:pPr>
            <w:r>
              <w:rPr>
                <w:sz w:val="28"/>
                <w:szCs w:val="28"/>
                <w:lang w:val="uk-UA"/>
              </w:rPr>
              <w:t>Хворі на ХБХ</w:t>
            </w:r>
          </w:p>
          <w:p w14:paraId="3409416F" w14:textId="77777777" w:rsidR="001427DF" w:rsidRPr="00514B27" w:rsidRDefault="001427DF" w:rsidP="00FF1B55">
            <w:pPr>
              <w:spacing w:line="360" w:lineRule="auto"/>
              <w:jc w:val="center"/>
              <w:rPr>
                <w:sz w:val="28"/>
                <w:szCs w:val="28"/>
                <w:lang w:val="uk-UA"/>
              </w:rPr>
            </w:pPr>
          </w:p>
        </w:tc>
        <w:tc>
          <w:tcPr>
            <w:tcW w:w="1713" w:type="dxa"/>
          </w:tcPr>
          <w:p w14:paraId="39D368C6" w14:textId="5AA58A1B" w:rsidR="001427DF" w:rsidRDefault="001427DF" w:rsidP="00FF1B55">
            <w:pPr>
              <w:spacing w:line="360" w:lineRule="auto"/>
              <w:jc w:val="center"/>
              <w:rPr>
                <w:sz w:val="28"/>
                <w:szCs w:val="28"/>
                <w:lang w:val="uk-UA"/>
              </w:rPr>
            </w:pPr>
            <w:r>
              <w:rPr>
                <w:sz w:val="28"/>
                <w:szCs w:val="28"/>
                <w:lang w:val="uk-UA"/>
              </w:rPr>
              <w:t>Хворі на ЦД 2 типу</w:t>
            </w:r>
          </w:p>
          <w:p w14:paraId="1AEE0F73" w14:textId="77777777" w:rsidR="001427DF" w:rsidRPr="00514B27" w:rsidRDefault="001427DF" w:rsidP="00FF1B55">
            <w:pPr>
              <w:spacing w:line="360" w:lineRule="auto"/>
              <w:jc w:val="center"/>
              <w:rPr>
                <w:sz w:val="28"/>
                <w:szCs w:val="28"/>
                <w:lang w:val="uk-UA"/>
              </w:rPr>
            </w:pPr>
          </w:p>
        </w:tc>
        <w:tc>
          <w:tcPr>
            <w:tcW w:w="1641" w:type="dxa"/>
          </w:tcPr>
          <w:p w14:paraId="5F6D100C" w14:textId="6FF95DED" w:rsidR="001427DF" w:rsidRDefault="001427DF" w:rsidP="00FF1B55">
            <w:pPr>
              <w:spacing w:line="360" w:lineRule="auto"/>
              <w:rPr>
                <w:sz w:val="28"/>
                <w:szCs w:val="28"/>
                <w:lang w:val="uk-UA"/>
              </w:rPr>
            </w:pPr>
            <w:r>
              <w:rPr>
                <w:sz w:val="28"/>
                <w:szCs w:val="28"/>
                <w:lang w:val="uk-UA"/>
              </w:rPr>
              <w:t>Контрольна</w:t>
            </w:r>
          </w:p>
          <w:p w14:paraId="1BB00C4C" w14:textId="4C954E33" w:rsidR="001427DF" w:rsidRDefault="001427DF" w:rsidP="00FF1B55">
            <w:pPr>
              <w:spacing w:line="360" w:lineRule="auto"/>
              <w:jc w:val="center"/>
              <w:rPr>
                <w:sz w:val="28"/>
                <w:szCs w:val="28"/>
                <w:lang w:val="uk-UA"/>
              </w:rPr>
            </w:pPr>
            <w:r>
              <w:rPr>
                <w:sz w:val="28"/>
                <w:szCs w:val="28"/>
                <w:lang w:val="uk-UA"/>
              </w:rPr>
              <w:t>група</w:t>
            </w:r>
          </w:p>
          <w:p w14:paraId="3D1EBE08" w14:textId="77777777" w:rsidR="001427DF" w:rsidRPr="00514B27" w:rsidRDefault="001427DF" w:rsidP="00FF1B55">
            <w:pPr>
              <w:spacing w:line="360" w:lineRule="auto"/>
              <w:rPr>
                <w:sz w:val="28"/>
                <w:szCs w:val="28"/>
                <w:lang w:val="uk-UA"/>
              </w:rPr>
            </w:pPr>
          </w:p>
        </w:tc>
      </w:tr>
      <w:tr w:rsidR="001427DF" w14:paraId="056DD356" w14:textId="77777777" w:rsidTr="001427DF">
        <w:trPr>
          <w:trHeight w:val="274"/>
          <w:jc w:val="center"/>
        </w:trPr>
        <w:tc>
          <w:tcPr>
            <w:tcW w:w="2405" w:type="dxa"/>
          </w:tcPr>
          <w:p w14:paraId="7CCDF81E" w14:textId="09E2EDE5" w:rsidR="001427DF" w:rsidRPr="00514B27" w:rsidRDefault="001427DF" w:rsidP="00FF1B55">
            <w:pPr>
              <w:spacing w:line="360" w:lineRule="auto"/>
              <w:rPr>
                <w:sz w:val="28"/>
                <w:szCs w:val="28"/>
                <w:lang w:val="uk-UA"/>
              </w:rPr>
            </w:pPr>
            <w:r w:rsidRPr="00514B27">
              <w:rPr>
                <w:sz w:val="28"/>
                <w:szCs w:val="28"/>
                <w:lang w:val="uk-UA"/>
              </w:rPr>
              <w:t>гомогенний</w:t>
            </w:r>
          </w:p>
        </w:tc>
        <w:tc>
          <w:tcPr>
            <w:tcW w:w="1702" w:type="dxa"/>
          </w:tcPr>
          <w:p w14:paraId="04B4A424" w14:textId="77777777" w:rsidR="001427DF" w:rsidRPr="00514B27" w:rsidRDefault="001427DF" w:rsidP="00FF1B55">
            <w:pPr>
              <w:spacing w:line="360" w:lineRule="auto"/>
              <w:jc w:val="center"/>
              <w:rPr>
                <w:sz w:val="28"/>
                <w:szCs w:val="28"/>
                <w:lang w:val="uk-UA"/>
              </w:rPr>
            </w:pPr>
            <w:r w:rsidRPr="00514B27">
              <w:rPr>
                <w:sz w:val="28"/>
                <w:szCs w:val="28"/>
                <w:lang w:val="uk-UA"/>
              </w:rPr>
              <w:t>19,4%</w:t>
            </w:r>
          </w:p>
        </w:tc>
        <w:tc>
          <w:tcPr>
            <w:tcW w:w="1776" w:type="dxa"/>
          </w:tcPr>
          <w:p w14:paraId="2109BBB1" w14:textId="77777777" w:rsidR="001427DF" w:rsidRPr="00514B27" w:rsidRDefault="001427DF" w:rsidP="00FF1B55">
            <w:pPr>
              <w:spacing w:line="360" w:lineRule="auto"/>
              <w:jc w:val="center"/>
              <w:rPr>
                <w:sz w:val="28"/>
                <w:szCs w:val="28"/>
                <w:lang w:val="uk-UA"/>
              </w:rPr>
            </w:pPr>
            <w:r w:rsidRPr="00514B27">
              <w:rPr>
                <w:sz w:val="28"/>
                <w:szCs w:val="28"/>
                <w:lang w:val="uk-UA"/>
              </w:rPr>
              <w:t>32,3%</w:t>
            </w:r>
          </w:p>
        </w:tc>
        <w:tc>
          <w:tcPr>
            <w:tcW w:w="1713" w:type="dxa"/>
          </w:tcPr>
          <w:p w14:paraId="0D723B23" w14:textId="77777777" w:rsidR="001427DF" w:rsidRDefault="001427DF" w:rsidP="00FF1B55">
            <w:pPr>
              <w:spacing w:line="360" w:lineRule="auto"/>
              <w:jc w:val="center"/>
              <w:rPr>
                <w:sz w:val="28"/>
                <w:szCs w:val="28"/>
                <w:lang w:val="uk-UA"/>
              </w:rPr>
            </w:pPr>
            <w:r>
              <w:rPr>
                <w:sz w:val="28"/>
                <w:szCs w:val="28"/>
                <w:lang w:val="uk-UA"/>
              </w:rPr>
              <w:t>40,3%</w:t>
            </w:r>
          </w:p>
        </w:tc>
        <w:tc>
          <w:tcPr>
            <w:tcW w:w="1641" w:type="dxa"/>
          </w:tcPr>
          <w:p w14:paraId="72536C47" w14:textId="77777777" w:rsidR="001427DF" w:rsidRDefault="001427DF" w:rsidP="00FF1B55">
            <w:pPr>
              <w:spacing w:line="360" w:lineRule="auto"/>
              <w:jc w:val="center"/>
              <w:rPr>
                <w:sz w:val="28"/>
                <w:szCs w:val="28"/>
                <w:lang w:val="uk-UA"/>
              </w:rPr>
            </w:pPr>
            <w:r w:rsidRPr="00514B27">
              <w:rPr>
                <w:sz w:val="28"/>
                <w:szCs w:val="28"/>
                <w:lang w:val="uk-UA"/>
              </w:rPr>
              <w:t>100%</w:t>
            </w:r>
          </w:p>
        </w:tc>
      </w:tr>
      <w:tr w:rsidR="001427DF" w:rsidRPr="00514B27" w14:paraId="4C553E0B" w14:textId="77777777" w:rsidTr="001427DF">
        <w:trPr>
          <w:trHeight w:val="345"/>
          <w:jc w:val="center"/>
        </w:trPr>
        <w:tc>
          <w:tcPr>
            <w:tcW w:w="2405" w:type="dxa"/>
          </w:tcPr>
          <w:p w14:paraId="6151412A" w14:textId="61CD126D" w:rsidR="001427DF" w:rsidRPr="00514B27" w:rsidRDefault="001427DF" w:rsidP="00FF1B55">
            <w:pPr>
              <w:spacing w:line="360" w:lineRule="auto"/>
              <w:rPr>
                <w:sz w:val="28"/>
                <w:szCs w:val="28"/>
                <w:lang w:val="uk-UA"/>
              </w:rPr>
            </w:pPr>
            <w:r w:rsidRPr="00514B27">
              <w:rPr>
                <w:sz w:val="28"/>
                <w:szCs w:val="28"/>
                <w:lang w:val="uk-UA"/>
              </w:rPr>
              <w:t>негомогенний</w:t>
            </w:r>
          </w:p>
        </w:tc>
        <w:tc>
          <w:tcPr>
            <w:tcW w:w="1702" w:type="dxa"/>
          </w:tcPr>
          <w:p w14:paraId="053DC792" w14:textId="77777777" w:rsidR="001427DF" w:rsidRPr="00514B27" w:rsidRDefault="001427DF" w:rsidP="00FF1B55">
            <w:pPr>
              <w:spacing w:line="360" w:lineRule="auto"/>
              <w:jc w:val="center"/>
              <w:rPr>
                <w:sz w:val="28"/>
                <w:szCs w:val="28"/>
                <w:lang w:val="uk-UA"/>
              </w:rPr>
            </w:pPr>
            <w:r w:rsidRPr="00514B27">
              <w:rPr>
                <w:sz w:val="28"/>
                <w:szCs w:val="28"/>
                <w:lang w:val="uk-UA"/>
              </w:rPr>
              <w:t>72,6%</w:t>
            </w:r>
          </w:p>
        </w:tc>
        <w:tc>
          <w:tcPr>
            <w:tcW w:w="1776" w:type="dxa"/>
          </w:tcPr>
          <w:p w14:paraId="2E1DE151" w14:textId="77777777" w:rsidR="001427DF" w:rsidRPr="00514B27" w:rsidRDefault="001427DF" w:rsidP="00FF1B55">
            <w:pPr>
              <w:spacing w:line="360" w:lineRule="auto"/>
              <w:jc w:val="center"/>
              <w:rPr>
                <w:sz w:val="28"/>
                <w:szCs w:val="28"/>
                <w:lang w:val="uk-UA"/>
              </w:rPr>
            </w:pPr>
            <w:r w:rsidRPr="00514B27">
              <w:rPr>
                <w:sz w:val="28"/>
                <w:szCs w:val="28"/>
                <w:lang w:val="uk-UA"/>
              </w:rPr>
              <w:t>67,7%</w:t>
            </w:r>
          </w:p>
        </w:tc>
        <w:tc>
          <w:tcPr>
            <w:tcW w:w="1713" w:type="dxa"/>
          </w:tcPr>
          <w:p w14:paraId="4B599985" w14:textId="77777777" w:rsidR="001427DF" w:rsidRDefault="001427DF" w:rsidP="00FF1B55">
            <w:pPr>
              <w:spacing w:line="360" w:lineRule="auto"/>
              <w:jc w:val="center"/>
              <w:rPr>
                <w:sz w:val="28"/>
                <w:szCs w:val="28"/>
                <w:lang w:val="uk-UA"/>
              </w:rPr>
            </w:pPr>
            <w:r>
              <w:rPr>
                <w:sz w:val="28"/>
                <w:szCs w:val="28"/>
                <w:lang w:val="uk-UA"/>
              </w:rPr>
              <w:t>59,7%</w:t>
            </w:r>
          </w:p>
        </w:tc>
        <w:tc>
          <w:tcPr>
            <w:tcW w:w="1641" w:type="dxa"/>
          </w:tcPr>
          <w:p w14:paraId="47636CE4" w14:textId="77777777" w:rsidR="001427DF" w:rsidRPr="00514B27" w:rsidRDefault="001427DF" w:rsidP="00FF1B55">
            <w:pPr>
              <w:spacing w:line="360" w:lineRule="auto"/>
              <w:jc w:val="center"/>
              <w:rPr>
                <w:sz w:val="28"/>
                <w:szCs w:val="28"/>
                <w:lang w:val="uk-UA"/>
              </w:rPr>
            </w:pPr>
            <w:r w:rsidRPr="00514B27">
              <w:rPr>
                <w:sz w:val="28"/>
                <w:szCs w:val="28"/>
                <w:lang w:val="uk-UA"/>
              </w:rPr>
              <w:t>-</w:t>
            </w:r>
          </w:p>
        </w:tc>
      </w:tr>
      <w:tr w:rsidR="001427DF" w:rsidRPr="00514B27" w14:paraId="6DB20389" w14:textId="77777777" w:rsidTr="001427DF">
        <w:trPr>
          <w:trHeight w:val="345"/>
          <w:jc w:val="center"/>
        </w:trPr>
        <w:tc>
          <w:tcPr>
            <w:tcW w:w="2405" w:type="dxa"/>
          </w:tcPr>
          <w:p w14:paraId="7D3A1651" w14:textId="1348CE32" w:rsidR="001427DF" w:rsidRPr="00514B27" w:rsidRDefault="001427DF" w:rsidP="00FF1B55">
            <w:pPr>
              <w:spacing w:line="360" w:lineRule="auto"/>
              <w:rPr>
                <w:sz w:val="28"/>
                <w:szCs w:val="28"/>
                <w:lang w:val="uk-UA"/>
              </w:rPr>
            </w:pPr>
            <w:r w:rsidRPr="00514B27">
              <w:rPr>
                <w:sz w:val="28"/>
                <w:szCs w:val="28"/>
                <w:lang w:val="uk-UA"/>
              </w:rPr>
              <w:t>сладж-феномен</w:t>
            </w:r>
          </w:p>
        </w:tc>
        <w:tc>
          <w:tcPr>
            <w:tcW w:w="1702" w:type="dxa"/>
          </w:tcPr>
          <w:p w14:paraId="387717F7" w14:textId="77777777" w:rsidR="001427DF" w:rsidRPr="00514B27" w:rsidRDefault="001427DF" w:rsidP="00FF1B55">
            <w:pPr>
              <w:spacing w:line="360" w:lineRule="auto"/>
              <w:jc w:val="center"/>
              <w:rPr>
                <w:sz w:val="28"/>
                <w:szCs w:val="28"/>
                <w:lang w:val="uk-UA"/>
              </w:rPr>
            </w:pPr>
            <w:r w:rsidRPr="00514B27">
              <w:rPr>
                <w:sz w:val="28"/>
                <w:szCs w:val="28"/>
                <w:lang w:val="uk-UA"/>
              </w:rPr>
              <w:t>38,7%</w:t>
            </w:r>
          </w:p>
        </w:tc>
        <w:tc>
          <w:tcPr>
            <w:tcW w:w="1776" w:type="dxa"/>
          </w:tcPr>
          <w:p w14:paraId="4BDF1FD8" w14:textId="77777777" w:rsidR="001427DF" w:rsidRPr="00514B27" w:rsidRDefault="001427DF" w:rsidP="00FF1B55">
            <w:pPr>
              <w:spacing w:line="360" w:lineRule="auto"/>
              <w:jc w:val="center"/>
              <w:rPr>
                <w:sz w:val="28"/>
                <w:szCs w:val="28"/>
                <w:lang w:val="uk-UA"/>
              </w:rPr>
            </w:pPr>
            <w:r w:rsidRPr="00514B27">
              <w:rPr>
                <w:sz w:val="28"/>
                <w:szCs w:val="28"/>
                <w:lang w:val="uk-UA"/>
              </w:rPr>
              <w:t>19,4%</w:t>
            </w:r>
          </w:p>
        </w:tc>
        <w:tc>
          <w:tcPr>
            <w:tcW w:w="1713" w:type="dxa"/>
          </w:tcPr>
          <w:p w14:paraId="49D57563" w14:textId="77777777" w:rsidR="001427DF" w:rsidRDefault="001427DF" w:rsidP="00FF1B55">
            <w:pPr>
              <w:spacing w:line="360" w:lineRule="auto"/>
              <w:jc w:val="center"/>
              <w:rPr>
                <w:sz w:val="28"/>
                <w:szCs w:val="28"/>
                <w:lang w:val="uk-UA"/>
              </w:rPr>
            </w:pPr>
            <w:r>
              <w:rPr>
                <w:sz w:val="28"/>
                <w:szCs w:val="28"/>
                <w:lang w:val="uk-UA"/>
              </w:rPr>
              <w:t>-</w:t>
            </w:r>
          </w:p>
        </w:tc>
        <w:tc>
          <w:tcPr>
            <w:tcW w:w="1641" w:type="dxa"/>
          </w:tcPr>
          <w:p w14:paraId="1D054197" w14:textId="77777777" w:rsidR="001427DF" w:rsidRPr="00514B27" w:rsidRDefault="001427DF" w:rsidP="00FF1B55">
            <w:pPr>
              <w:spacing w:line="360" w:lineRule="auto"/>
              <w:jc w:val="center"/>
              <w:rPr>
                <w:sz w:val="28"/>
                <w:szCs w:val="28"/>
                <w:lang w:val="uk-UA"/>
              </w:rPr>
            </w:pPr>
            <w:r w:rsidRPr="00514B27">
              <w:rPr>
                <w:sz w:val="28"/>
                <w:szCs w:val="28"/>
                <w:lang w:val="uk-UA"/>
              </w:rPr>
              <w:t>-</w:t>
            </w:r>
          </w:p>
        </w:tc>
      </w:tr>
    </w:tbl>
    <w:p w14:paraId="613E9C1F" w14:textId="77777777" w:rsidR="001427DF" w:rsidRDefault="001427DF" w:rsidP="001427DF">
      <w:pPr>
        <w:ind w:firstLine="709"/>
        <w:jc w:val="both"/>
        <w:rPr>
          <w:sz w:val="28"/>
          <w:szCs w:val="28"/>
          <w:lang w:val="uk-UA"/>
        </w:rPr>
      </w:pPr>
    </w:p>
    <w:p w14:paraId="3AFB4FA9" w14:textId="2A7EAEEB" w:rsidR="006F56BD" w:rsidRDefault="006F56BD" w:rsidP="006F56BD">
      <w:pPr>
        <w:spacing w:line="360" w:lineRule="auto"/>
        <w:ind w:firstLine="709"/>
        <w:jc w:val="both"/>
        <w:rPr>
          <w:sz w:val="28"/>
          <w:szCs w:val="28"/>
          <w:lang w:val="uk-UA"/>
        </w:rPr>
      </w:pPr>
      <w:r>
        <w:rPr>
          <w:sz w:val="28"/>
          <w:szCs w:val="28"/>
          <w:lang w:val="uk-UA"/>
        </w:rPr>
        <w:lastRenderedPageBreak/>
        <w:t>Подібні зміни отримано щодо розмірів ЖМ, адже у хворих з ізольованим ЦД 2 типу більше половини хворих мали збільшені розміри ЖМ.</w:t>
      </w:r>
    </w:p>
    <w:p w14:paraId="562BC748" w14:textId="77777777" w:rsidR="006F56BD" w:rsidRDefault="006F56BD" w:rsidP="006F56BD">
      <w:pPr>
        <w:spacing w:line="360" w:lineRule="auto"/>
        <w:ind w:firstLine="709"/>
        <w:jc w:val="both"/>
        <w:rPr>
          <w:sz w:val="28"/>
          <w:szCs w:val="28"/>
          <w:lang w:val="uk-UA"/>
        </w:rPr>
      </w:pPr>
      <w:r>
        <w:rPr>
          <w:sz w:val="28"/>
          <w:szCs w:val="28"/>
          <w:lang w:val="uk-UA"/>
        </w:rPr>
        <w:t xml:space="preserve">Виявлені зміни  ЖМ (потовщення стінок) у хворих з ізольованим ХБХ та при поєднаному перебігу ХБХ з ЦД 2 типу, на нашу думку, були результатом хронічного запального процесу та доводили розвиток сполученої тканини внаслідок запалення. Означене припущення було підтверджено деформацією органу, розвитком септальних перетинок та змінами  вмісту його порожнини. </w:t>
      </w:r>
    </w:p>
    <w:p w14:paraId="6888FA88" w14:textId="0F6C9E2E" w:rsidR="006F56BD" w:rsidRDefault="006F56BD" w:rsidP="006F56BD">
      <w:pPr>
        <w:spacing w:line="360" w:lineRule="auto"/>
        <w:ind w:firstLine="709"/>
        <w:jc w:val="both"/>
        <w:rPr>
          <w:sz w:val="28"/>
          <w:szCs w:val="28"/>
          <w:lang w:val="uk-UA"/>
        </w:rPr>
      </w:pPr>
      <w:r>
        <w:rPr>
          <w:sz w:val="28"/>
          <w:szCs w:val="28"/>
          <w:lang w:val="uk-UA"/>
        </w:rPr>
        <w:t xml:space="preserve">У </w:t>
      </w:r>
      <w:r w:rsidR="00263C13">
        <w:rPr>
          <w:sz w:val="28"/>
          <w:szCs w:val="28"/>
          <w:lang w:val="uk-UA"/>
        </w:rPr>
        <w:t>1/5</w:t>
      </w:r>
      <w:r>
        <w:rPr>
          <w:sz w:val="28"/>
          <w:szCs w:val="28"/>
          <w:lang w:val="uk-UA"/>
        </w:rPr>
        <w:t xml:space="preserve"> хворих за коморбідності ЦД 2 типу та Х</w:t>
      </w:r>
      <w:r w:rsidR="00374A54">
        <w:rPr>
          <w:sz w:val="28"/>
          <w:szCs w:val="28"/>
          <w:lang w:val="uk-UA"/>
        </w:rPr>
        <w:t>Б</w:t>
      </w:r>
      <w:r>
        <w:rPr>
          <w:sz w:val="28"/>
          <w:szCs w:val="28"/>
          <w:lang w:val="uk-UA"/>
        </w:rPr>
        <w:t xml:space="preserve">Х, а також у </w:t>
      </w:r>
      <w:r w:rsidR="00263C13">
        <w:rPr>
          <w:sz w:val="28"/>
          <w:szCs w:val="28"/>
          <w:lang w:val="uk-UA"/>
        </w:rPr>
        <w:t>третини</w:t>
      </w:r>
      <w:r>
        <w:rPr>
          <w:sz w:val="28"/>
          <w:szCs w:val="28"/>
          <w:lang w:val="uk-UA"/>
        </w:rPr>
        <w:t xml:space="preserve"> хворих </w:t>
      </w:r>
      <w:r w:rsidR="00263C13">
        <w:rPr>
          <w:sz w:val="28"/>
          <w:szCs w:val="28"/>
          <w:lang w:val="uk-UA"/>
        </w:rPr>
        <w:t>на</w:t>
      </w:r>
      <w:r>
        <w:rPr>
          <w:sz w:val="28"/>
          <w:szCs w:val="28"/>
          <w:lang w:val="uk-UA"/>
        </w:rPr>
        <w:t xml:space="preserve"> ізольовани</w:t>
      </w:r>
      <w:r w:rsidR="00263C13">
        <w:rPr>
          <w:sz w:val="28"/>
          <w:szCs w:val="28"/>
          <w:lang w:val="uk-UA"/>
        </w:rPr>
        <w:t>й</w:t>
      </w:r>
      <w:r>
        <w:rPr>
          <w:sz w:val="28"/>
          <w:szCs w:val="28"/>
          <w:lang w:val="uk-UA"/>
        </w:rPr>
        <w:t xml:space="preserve"> ХБХ вміст ЖМ був гомогенним. Позитивний ультразвуковий симптом Мерфі виявлено у всіх хворих з ізольованим Х</w:t>
      </w:r>
      <w:r w:rsidR="00374A54">
        <w:rPr>
          <w:sz w:val="28"/>
          <w:szCs w:val="28"/>
          <w:lang w:val="uk-UA"/>
        </w:rPr>
        <w:t>Б</w:t>
      </w:r>
      <w:r>
        <w:rPr>
          <w:sz w:val="28"/>
          <w:szCs w:val="28"/>
          <w:lang w:val="uk-UA"/>
        </w:rPr>
        <w:t xml:space="preserve">Х. У хворих </w:t>
      </w:r>
      <w:r w:rsidR="00374A54">
        <w:rPr>
          <w:sz w:val="28"/>
          <w:szCs w:val="28"/>
          <w:lang w:val="uk-UA"/>
        </w:rPr>
        <w:t>на</w:t>
      </w:r>
      <w:r>
        <w:rPr>
          <w:sz w:val="28"/>
          <w:szCs w:val="28"/>
          <w:lang w:val="uk-UA"/>
        </w:rPr>
        <w:t xml:space="preserve"> ізольовани</w:t>
      </w:r>
      <w:r w:rsidR="00374A54">
        <w:rPr>
          <w:sz w:val="28"/>
          <w:szCs w:val="28"/>
          <w:lang w:val="uk-UA"/>
        </w:rPr>
        <w:t>й</w:t>
      </w:r>
      <w:r>
        <w:rPr>
          <w:sz w:val="28"/>
          <w:szCs w:val="28"/>
          <w:lang w:val="uk-UA"/>
        </w:rPr>
        <w:t xml:space="preserve"> ЦД 2 типу осіб з позитивним ультразвуковим симптомом Мерфі виявлено не було. Істотно менша кількість осіб з поєднаним перебігом ЦД 2 типу та ХБХ порівняно з особами з ізольованим ХБХ мала позитивний ультразвуковий симптом Мерфі, що, на нашу думку, може бути пов’язано з розвитком діабетичної автономної нейропатії. </w:t>
      </w:r>
    </w:p>
    <w:p w14:paraId="6A002A64" w14:textId="2044609D" w:rsidR="006F56BD" w:rsidRDefault="006F56BD" w:rsidP="006F56BD">
      <w:pPr>
        <w:spacing w:line="360" w:lineRule="auto"/>
        <w:ind w:firstLine="709"/>
        <w:jc w:val="both"/>
        <w:rPr>
          <w:sz w:val="28"/>
          <w:szCs w:val="28"/>
          <w:lang w:val="uk-UA"/>
        </w:rPr>
      </w:pPr>
      <w:r>
        <w:rPr>
          <w:sz w:val="28"/>
          <w:szCs w:val="28"/>
          <w:lang w:val="uk-UA"/>
        </w:rPr>
        <w:t>Тобто, у хворих за коморбідності ЦД 2 типу та ХБХ спостерігаються більш виразні зміни параметрів оглядової холецистографії, для яких було характерним</w:t>
      </w:r>
      <w:r w:rsidR="00E25EDE">
        <w:rPr>
          <w:sz w:val="28"/>
          <w:szCs w:val="28"/>
          <w:lang w:val="uk-UA"/>
        </w:rPr>
        <w:t>:</w:t>
      </w:r>
      <w:r>
        <w:rPr>
          <w:sz w:val="28"/>
          <w:szCs w:val="28"/>
          <w:lang w:val="uk-UA"/>
        </w:rPr>
        <w:t xml:space="preserve">  зростання відсотка пацієнтів зі збільшенням розмірів ЖМ, двократним збільшенням пацієнтів зі сладж-феноменом, а також зменшенням відсотку осіб з позитивним ультразвуковим симптомом Мерфі, що може ускладнювати своєчасну діагностику уражень біліарної системи при ЦД. </w:t>
      </w:r>
    </w:p>
    <w:p w14:paraId="23672941" w14:textId="0E58B9FF" w:rsidR="006F56BD" w:rsidRDefault="006F56BD" w:rsidP="000B1624">
      <w:pPr>
        <w:spacing w:line="360" w:lineRule="auto"/>
        <w:ind w:right="141" w:firstLine="709"/>
        <w:jc w:val="both"/>
        <w:rPr>
          <w:sz w:val="28"/>
          <w:szCs w:val="28"/>
          <w:lang w:val="uk-UA"/>
        </w:rPr>
      </w:pPr>
      <w:r>
        <w:rPr>
          <w:sz w:val="28"/>
          <w:szCs w:val="28"/>
          <w:lang w:val="uk-UA"/>
        </w:rPr>
        <w:t xml:space="preserve">Під час другого етапу дослідження проводили вивчення параметрів стану ЖМ протягом динамічної холецистографії (табл. </w:t>
      </w:r>
      <w:r w:rsidR="00263C13">
        <w:rPr>
          <w:sz w:val="28"/>
          <w:szCs w:val="28"/>
          <w:lang w:val="uk-UA"/>
        </w:rPr>
        <w:t>3.1.</w:t>
      </w:r>
      <w:r w:rsidR="000B1624">
        <w:rPr>
          <w:sz w:val="28"/>
          <w:szCs w:val="28"/>
          <w:lang w:val="uk-UA"/>
        </w:rPr>
        <w:t>5</w:t>
      </w:r>
      <w:r>
        <w:rPr>
          <w:sz w:val="28"/>
          <w:szCs w:val="28"/>
          <w:lang w:val="uk-UA"/>
        </w:rPr>
        <w:t xml:space="preserve">). </w:t>
      </w:r>
    </w:p>
    <w:p w14:paraId="4270DB0E" w14:textId="77777777" w:rsidR="00FE0AE5" w:rsidRDefault="00FE0AE5">
      <w:pPr>
        <w:spacing w:after="160" w:line="259" w:lineRule="auto"/>
        <w:rPr>
          <w:sz w:val="28"/>
          <w:szCs w:val="28"/>
          <w:lang w:val="uk-UA"/>
        </w:rPr>
      </w:pPr>
      <w:r>
        <w:rPr>
          <w:sz w:val="28"/>
          <w:szCs w:val="28"/>
          <w:lang w:val="uk-UA"/>
        </w:rPr>
        <w:br w:type="page"/>
      </w:r>
    </w:p>
    <w:p w14:paraId="47A65DCE" w14:textId="2071A26C" w:rsidR="006F56BD" w:rsidRPr="000B1624" w:rsidRDefault="006F56BD" w:rsidP="006F56BD">
      <w:pPr>
        <w:spacing w:line="360" w:lineRule="auto"/>
        <w:jc w:val="right"/>
        <w:rPr>
          <w:sz w:val="28"/>
          <w:szCs w:val="28"/>
          <w:lang w:val="uk-UA"/>
        </w:rPr>
      </w:pPr>
      <w:r w:rsidRPr="000B1624">
        <w:rPr>
          <w:sz w:val="28"/>
          <w:szCs w:val="28"/>
          <w:lang w:val="uk-UA"/>
        </w:rPr>
        <w:lastRenderedPageBreak/>
        <w:t xml:space="preserve">Таблиця </w:t>
      </w:r>
      <w:r w:rsidR="00263C13">
        <w:rPr>
          <w:sz w:val="28"/>
          <w:szCs w:val="28"/>
          <w:lang w:val="uk-UA"/>
        </w:rPr>
        <w:t>3.1.</w:t>
      </w:r>
      <w:r w:rsidR="000B1624" w:rsidRPr="000B1624">
        <w:rPr>
          <w:sz w:val="28"/>
          <w:szCs w:val="28"/>
          <w:lang w:val="uk-UA"/>
        </w:rPr>
        <w:t>5</w:t>
      </w:r>
      <w:r w:rsidRPr="000B1624">
        <w:rPr>
          <w:sz w:val="28"/>
          <w:szCs w:val="28"/>
          <w:lang w:val="uk-UA"/>
        </w:rPr>
        <w:t xml:space="preserve">   </w:t>
      </w:r>
    </w:p>
    <w:p w14:paraId="546994B5" w14:textId="77777777" w:rsidR="006F56BD" w:rsidRPr="00263C13" w:rsidRDefault="006F56BD" w:rsidP="00263C13">
      <w:pPr>
        <w:spacing w:line="360" w:lineRule="auto"/>
        <w:ind w:right="141"/>
        <w:jc w:val="center"/>
        <w:rPr>
          <w:sz w:val="28"/>
          <w:szCs w:val="28"/>
          <w:lang w:val="uk-UA"/>
        </w:rPr>
      </w:pPr>
      <w:r w:rsidRPr="00263C13">
        <w:rPr>
          <w:sz w:val="28"/>
          <w:szCs w:val="28"/>
          <w:lang w:val="uk-UA"/>
        </w:rPr>
        <w:t>Параметри ЖМ при динамічній холецистосонографії у хворих за коморбідності ЦД 2 типу та ХБХ, ізольованому ХБХ та ізольованому ХБХ</w:t>
      </w:r>
    </w:p>
    <w:tbl>
      <w:tblPr>
        <w:tblStyle w:val="a4"/>
        <w:tblW w:w="0" w:type="auto"/>
        <w:tblLook w:val="04A0" w:firstRow="1" w:lastRow="0" w:firstColumn="1" w:lastColumn="0" w:noHBand="0" w:noVBand="1"/>
      </w:tblPr>
      <w:tblGrid>
        <w:gridCol w:w="2336"/>
        <w:gridCol w:w="1628"/>
        <w:gridCol w:w="1701"/>
        <w:gridCol w:w="1690"/>
        <w:gridCol w:w="10"/>
        <w:gridCol w:w="1980"/>
      </w:tblGrid>
      <w:tr w:rsidR="0063714D" w:rsidRPr="00514B27" w14:paraId="1BB761BA" w14:textId="77777777" w:rsidTr="0063714D">
        <w:tc>
          <w:tcPr>
            <w:tcW w:w="2336" w:type="dxa"/>
          </w:tcPr>
          <w:p w14:paraId="5001899E" w14:textId="77777777" w:rsidR="0063714D" w:rsidRPr="00514B27" w:rsidRDefault="0063714D" w:rsidP="0063714D">
            <w:pPr>
              <w:spacing w:line="360" w:lineRule="auto"/>
              <w:jc w:val="center"/>
              <w:rPr>
                <w:sz w:val="28"/>
                <w:szCs w:val="28"/>
                <w:lang w:val="uk-UA"/>
              </w:rPr>
            </w:pPr>
            <w:r w:rsidRPr="00514B27">
              <w:rPr>
                <w:sz w:val="28"/>
                <w:szCs w:val="28"/>
                <w:lang w:val="uk-UA"/>
              </w:rPr>
              <w:t>Показник, одиниця вимірювання</w:t>
            </w:r>
          </w:p>
        </w:tc>
        <w:tc>
          <w:tcPr>
            <w:tcW w:w="1628" w:type="dxa"/>
          </w:tcPr>
          <w:p w14:paraId="66095C32" w14:textId="77777777" w:rsidR="0063714D" w:rsidRPr="00514B27" w:rsidRDefault="0063714D" w:rsidP="0063714D">
            <w:pPr>
              <w:spacing w:line="360" w:lineRule="auto"/>
              <w:jc w:val="center"/>
              <w:rPr>
                <w:sz w:val="28"/>
                <w:szCs w:val="28"/>
                <w:lang w:val="uk-UA"/>
              </w:rPr>
            </w:pPr>
            <w:r w:rsidRPr="00514B27">
              <w:rPr>
                <w:sz w:val="28"/>
                <w:szCs w:val="28"/>
                <w:lang w:val="uk-UA"/>
              </w:rPr>
              <w:t>Хворі на Х</w:t>
            </w:r>
            <w:r>
              <w:rPr>
                <w:sz w:val="28"/>
                <w:szCs w:val="28"/>
                <w:lang w:val="uk-UA"/>
              </w:rPr>
              <w:t>Б</w:t>
            </w:r>
            <w:r w:rsidRPr="00514B27">
              <w:rPr>
                <w:sz w:val="28"/>
                <w:szCs w:val="28"/>
                <w:lang w:val="uk-UA"/>
              </w:rPr>
              <w:t>Х</w:t>
            </w:r>
            <w:r>
              <w:rPr>
                <w:sz w:val="28"/>
                <w:szCs w:val="28"/>
                <w:lang w:val="uk-UA"/>
              </w:rPr>
              <w:t xml:space="preserve"> та ЦД 2 типу</w:t>
            </w:r>
          </w:p>
          <w:p w14:paraId="1022D64A" w14:textId="77777777" w:rsidR="0063714D" w:rsidRPr="00514B27" w:rsidRDefault="0063714D" w:rsidP="0063714D">
            <w:pPr>
              <w:spacing w:line="360" w:lineRule="auto"/>
              <w:jc w:val="center"/>
              <w:rPr>
                <w:sz w:val="28"/>
                <w:szCs w:val="28"/>
                <w:lang w:val="uk-UA"/>
              </w:rPr>
            </w:pPr>
            <w:r w:rsidRPr="00514B27">
              <w:rPr>
                <w:sz w:val="28"/>
                <w:szCs w:val="28"/>
                <w:lang w:val="en-US"/>
              </w:rPr>
              <w:t xml:space="preserve">n = </w:t>
            </w:r>
            <w:r w:rsidRPr="00514B27">
              <w:rPr>
                <w:sz w:val="28"/>
                <w:szCs w:val="28"/>
                <w:lang w:val="uk-UA"/>
              </w:rPr>
              <w:t>62</w:t>
            </w:r>
          </w:p>
        </w:tc>
        <w:tc>
          <w:tcPr>
            <w:tcW w:w="1701" w:type="dxa"/>
          </w:tcPr>
          <w:p w14:paraId="23838C7B" w14:textId="77777777" w:rsidR="0063714D" w:rsidRPr="00514B27" w:rsidRDefault="0063714D" w:rsidP="0063714D">
            <w:pPr>
              <w:spacing w:line="360" w:lineRule="auto"/>
              <w:jc w:val="center"/>
              <w:rPr>
                <w:sz w:val="28"/>
                <w:szCs w:val="28"/>
                <w:lang w:val="uk-UA"/>
              </w:rPr>
            </w:pPr>
            <w:r w:rsidRPr="00514B27">
              <w:rPr>
                <w:sz w:val="28"/>
                <w:szCs w:val="28"/>
                <w:lang w:val="uk-UA"/>
              </w:rPr>
              <w:t>Хворі на ізольований Х</w:t>
            </w:r>
            <w:r>
              <w:rPr>
                <w:sz w:val="28"/>
                <w:szCs w:val="28"/>
                <w:lang w:val="uk-UA"/>
              </w:rPr>
              <w:t>Б</w:t>
            </w:r>
            <w:r w:rsidRPr="00514B27">
              <w:rPr>
                <w:sz w:val="28"/>
                <w:szCs w:val="28"/>
                <w:lang w:val="uk-UA"/>
              </w:rPr>
              <w:t>Х</w:t>
            </w:r>
          </w:p>
          <w:p w14:paraId="08B11BFC" w14:textId="77777777" w:rsidR="0063714D" w:rsidRPr="00514B27" w:rsidRDefault="0063714D" w:rsidP="0063714D">
            <w:pPr>
              <w:spacing w:line="360" w:lineRule="auto"/>
              <w:jc w:val="center"/>
              <w:rPr>
                <w:sz w:val="28"/>
                <w:szCs w:val="28"/>
                <w:lang w:val="uk-UA"/>
              </w:rPr>
            </w:pPr>
            <w:r w:rsidRPr="00514B27">
              <w:rPr>
                <w:sz w:val="28"/>
                <w:szCs w:val="28"/>
                <w:lang w:val="en-US"/>
              </w:rPr>
              <w:t>n</w:t>
            </w:r>
            <w:r w:rsidRPr="00514B27">
              <w:rPr>
                <w:sz w:val="28"/>
                <w:szCs w:val="28"/>
              </w:rPr>
              <w:t xml:space="preserve"> =</w:t>
            </w:r>
            <w:r w:rsidRPr="00514B27">
              <w:rPr>
                <w:sz w:val="28"/>
                <w:szCs w:val="28"/>
                <w:lang w:val="uk-UA"/>
              </w:rPr>
              <w:t xml:space="preserve"> 31</w:t>
            </w:r>
          </w:p>
        </w:tc>
        <w:tc>
          <w:tcPr>
            <w:tcW w:w="1700" w:type="dxa"/>
            <w:gridSpan w:val="2"/>
          </w:tcPr>
          <w:p w14:paraId="0D8B4919" w14:textId="77777777" w:rsidR="0063714D" w:rsidRDefault="0063714D" w:rsidP="0063714D">
            <w:pPr>
              <w:spacing w:line="360" w:lineRule="auto"/>
              <w:jc w:val="center"/>
              <w:rPr>
                <w:sz w:val="28"/>
                <w:szCs w:val="28"/>
                <w:lang w:val="uk-UA"/>
              </w:rPr>
            </w:pPr>
            <w:r>
              <w:rPr>
                <w:sz w:val="28"/>
                <w:szCs w:val="28"/>
                <w:lang w:val="uk-UA"/>
              </w:rPr>
              <w:t>Хворі на ізольований ЦД 2 типу</w:t>
            </w:r>
          </w:p>
          <w:p w14:paraId="3380008D" w14:textId="77777777" w:rsidR="0063714D" w:rsidRPr="008D0A3D" w:rsidRDefault="0063714D" w:rsidP="0063714D">
            <w:pPr>
              <w:spacing w:line="360" w:lineRule="auto"/>
              <w:jc w:val="center"/>
              <w:rPr>
                <w:sz w:val="28"/>
                <w:szCs w:val="28"/>
                <w:lang w:val="uk-UA"/>
              </w:rPr>
            </w:pPr>
            <w:r w:rsidRPr="008D0A3D">
              <w:rPr>
                <w:sz w:val="28"/>
                <w:szCs w:val="28"/>
                <w:lang w:val="en-US"/>
              </w:rPr>
              <w:t>n</w:t>
            </w:r>
            <w:r w:rsidRPr="008D0A3D">
              <w:rPr>
                <w:sz w:val="28"/>
                <w:szCs w:val="28"/>
              </w:rPr>
              <w:t xml:space="preserve"> =</w:t>
            </w:r>
            <w:r>
              <w:rPr>
                <w:sz w:val="28"/>
                <w:szCs w:val="28"/>
                <w:lang w:val="uk-UA"/>
              </w:rPr>
              <w:t>33</w:t>
            </w:r>
          </w:p>
        </w:tc>
        <w:tc>
          <w:tcPr>
            <w:tcW w:w="1980" w:type="dxa"/>
          </w:tcPr>
          <w:p w14:paraId="50A1EB1A" w14:textId="77777777" w:rsidR="0063714D" w:rsidRPr="00514B27" w:rsidRDefault="0063714D" w:rsidP="0063714D">
            <w:pPr>
              <w:spacing w:line="360" w:lineRule="auto"/>
              <w:jc w:val="center"/>
              <w:rPr>
                <w:sz w:val="28"/>
                <w:szCs w:val="28"/>
                <w:lang w:val="uk-UA"/>
              </w:rPr>
            </w:pPr>
            <w:r w:rsidRPr="00514B27">
              <w:rPr>
                <w:sz w:val="28"/>
                <w:szCs w:val="28"/>
                <w:lang w:val="uk-UA"/>
              </w:rPr>
              <w:t>Контрольна група</w:t>
            </w:r>
          </w:p>
          <w:p w14:paraId="6EC52207" w14:textId="77777777" w:rsidR="0063714D" w:rsidRPr="00514B27" w:rsidRDefault="0063714D" w:rsidP="0063714D">
            <w:pPr>
              <w:spacing w:line="360" w:lineRule="auto"/>
              <w:jc w:val="center"/>
              <w:rPr>
                <w:sz w:val="28"/>
                <w:szCs w:val="28"/>
                <w:lang w:val="uk-UA"/>
              </w:rPr>
            </w:pPr>
            <w:r w:rsidRPr="00514B27">
              <w:rPr>
                <w:sz w:val="28"/>
                <w:szCs w:val="28"/>
                <w:lang w:val="en-US"/>
              </w:rPr>
              <w:t>n =</w:t>
            </w:r>
            <w:r w:rsidRPr="00514B27">
              <w:rPr>
                <w:sz w:val="28"/>
                <w:szCs w:val="28"/>
                <w:lang w:val="uk-UA"/>
              </w:rPr>
              <w:t xml:space="preserve"> 20</w:t>
            </w:r>
          </w:p>
        </w:tc>
      </w:tr>
      <w:tr w:rsidR="0063714D" w:rsidRPr="00514B27" w14:paraId="4303F6A0" w14:textId="77777777" w:rsidTr="0063714D">
        <w:tc>
          <w:tcPr>
            <w:tcW w:w="2336" w:type="dxa"/>
          </w:tcPr>
          <w:p w14:paraId="652CE7B9" w14:textId="77777777" w:rsidR="0063714D" w:rsidRPr="00514B27" w:rsidRDefault="0063714D" w:rsidP="0063714D">
            <w:pPr>
              <w:spacing w:line="360" w:lineRule="auto"/>
              <w:jc w:val="center"/>
              <w:rPr>
                <w:sz w:val="28"/>
                <w:szCs w:val="28"/>
                <w:lang w:val="uk-UA"/>
              </w:rPr>
            </w:pPr>
          </w:p>
        </w:tc>
        <w:tc>
          <w:tcPr>
            <w:tcW w:w="1628" w:type="dxa"/>
          </w:tcPr>
          <w:p w14:paraId="06C2852B" w14:textId="77777777" w:rsidR="0063714D" w:rsidRPr="00514B27" w:rsidRDefault="0063714D" w:rsidP="0063714D">
            <w:pPr>
              <w:spacing w:line="360" w:lineRule="auto"/>
              <w:jc w:val="center"/>
              <w:rPr>
                <w:sz w:val="28"/>
                <w:szCs w:val="28"/>
                <w:lang w:val="uk-UA"/>
              </w:rPr>
            </w:pPr>
            <w:r w:rsidRPr="00514B27">
              <w:rPr>
                <w:sz w:val="28"/>
                <w:szCs w:val="28"/>
                <w:lang w:val="uk-UA"/>
              </w:rPr>
              <w:t>1</w:t>
            </w:r>
          </w:p>
        </w:tc>
        <w:tc>
          <w:tcPr>
            <w:tcW w:w="1701" w:type="dxa"/>
          </w:tcPr>
          <w:p w14:paraId="6F7B77BE" w14:textId="77777777" w:rsidR="0063714D" w:rsidRPr="00514B27" w:rsidRDefault="0063714D" w:rsidP="0063714D">
            <w:pPr>
              <w:spacing w:line="360" w:lineRule="auto"/>
              <w:jc w:val="center"/>
              <w:rPr>
                <w:sz w:val="28"/>
                <w:szCs w:val="28"/>
                <w:lang w:val="uk-UA"/>
              </w:rPr>
            </w:pPr>
            <w:r w:rsidRPr="00514B27">
              <w:rPr>
                <w:sz w:val="28"/>
                <w:szCs w:val="28"/>
                <w:lang w:val="uk-UA"/>
              </w:rPr>
              <w:t>2</w:t>
            </w:r>
          </w:p>
        </w:tc>
        <w:tc>
          <w:tcPr>
            <w:tcW w:w="1700" w:type="dxa"/>
            <w:gridSpan w:val="2"/>
          </w:tcPr>
          <w:p w14:paraId="6EADABE8" w14:textId="77777777" w:rsidR="0063714D" w:rsidRPr="00514B27" w:rsidRDefault="0063714D" w:rsidP="0063714D">
            <w:pPr>
              <w:spacing w:line="360" w:lineRule="auto"/>
              <w:jc w:val="center"/>
              <w:rPr>
                <w:sz w:val="28"/>
                <w:szCs w:val="28"/>
                <w:lang w:val="uk-UA"/>
              </w:rPr>
            </w:pPr>
            <w:r>
              <w:rPr>
                <w:sz w:val="28"/>
                <w:szCs w:val="28"/>
                <w:lang w:val="uk-UA"/>
              </w:rPr>
              <w:t>3</w:t>
            </w:r>
          </w:p>
        </w:tc>
        <w:tc>
          <w:tcPr>
            <w:tcW w:w="1980" w:type="dxa"/>
          </w:tcPr>
          <w:p w14:paraId="17A8D51A" w14:textId="77777777" w:rsidR="0063714D" w:rsidRPr="00514B27" w:rsidRDefault="0063714D" w:rsidP="0063714D">
            <w:pPr>
              <w:spacing w:line="360" w:lineRule="auto"/>
              <w:jc w:val="center"/>
              <w:rPr>
                <w:sz w:val="28"/>
                <w:szCs w:val="28"/>
                <w:lang w:val="uk-UA"/>
              </w:rPr>
            </w:pPr>
            <w:r>
              <w:rPr>
                <w:sz w:val="28"/>
                <w:szCs w:val="28"/>
                <w:lang w:val="uk-UA"/>
              </w:rPr>
              <w:t>4</w:t>
            </w:r>
          </w:p>
        </w:tc>
      </w:tr>
      <w:tr w:rsidR="0063714D" w:rsidRPr="00514B27" w14:paraId="555EB621" w14:textId="77777777" w:rsidTr="0063714D">
        <w:tc>
          <w:tcPr>
            <w:tcW w:w="2336" w:type="dxa"/>
          </w:tcPr>
          <w:p w14:paraId="679FCC64" w14:textId="77777777" w:rsidR="006D4A38" w:rsidRDefault="006D4A38" w:rsidP="0063714D">
            <w:pPr>
              <w:spacing w:line="360" w:lineRule="auto"/>
              <w:jc w:val="center"/>
              <w:rPr>
                <w:sz w:val="28"/>
                <w:szCs w:val="28"/>
                <w:lang w:val="uk-UA"/>
              </w:rPr>
            </w:pPr>
          </w:p>
          <w:p w14:paraId="0A192A1A" w14:textId="05DF6E86" w:rsidR="0063714D" w:rsidRPr="00514B27" w:rsidRDefault="0063714D" w:rsidP="0063714D">
            <w:pPr>
              <w:spacing w:line="360" w:lineRule="auto"/>
              <w:jc w:val="center"/>
              <w:rPr>
                <w:sz w:val="28"/>
                <w:szCs w:val="28"/>
                <w:lang w:val="uk-UA"/>
              </w:rPr>
            </w:pPr>
            <w:r w:rsidRPr="00514B27">
              <w:rPr>
                <w:sz w:val="28"/>
                <w:szCs w:val="28"/>
                <w:lang w:val="uk-UA"/>
              </w:rPr>
              <w:t>Час латентного періоду, хвилини</w:t>
            </w:r>
          </w:p>
        </w:tc>
        <w:tc>
          <w:tcPr>
            <w:tcW w:w="1628" w:type="dxa"/>
          </w:tcPr>
          <w:p w14:paraId="21BEF982" w14:textId="77777777" w:rsidR="006D4A38" w:rsidRDefault="006D4A38" w:rsidP="0063714D">
            <w:pPr>
              <w:spacing w:line="360" w:lineRule="auto"/>
              <w:jc w:val="center"/>
              <w:rPr>
                <w:sz w:val="28"/>
                <w:szCs w:val="28"/>
                <w:lang w:val="uk-UA"/>
              </w:rPr>
            </w:pPr>
          </w:p>
          <w:p w14:paraId="0270CFFC" w14:textId="7870FDA1" w:rsidR="0063714D" w:rsidRPr="00514B27" w:rsidRDefault="0063714D" w:rsidP="0063714D">
            <w:pPr>
              <w:spacing w:line="360" w:lineRule="auto"/>
              <w:jc w:val="center"/>
              <w:rPr>
                <w:sz w:val="28"/>
                <w:szCs w:val="28"/>
                <w:lang w:val="uk-UA"/>
              </w:rPr>
            </w:pPr>
            <w:r w:rsidRPr="00514B27">
              <w:rPr>
                <w:sz w:val="28"/>
                <w:szCs w:val="28"/>
                <w:lang w:val="uk-UA"/>
              </w:rPr>
              <w:t>29,7±0,4</w:t>
            </w:r>
          </w:p>
        </w:tc>
        <w:tc>
          <w:tcPr>
            <w:tcW w:w="1701" w:type="dxa"/>
          </w:tcPr>
          <w:p w14:paraId="03A35D57" w14:textId="77777777" w:rsidR="006D4A38" w:rsidRDefault="006D4A38" w:rsidP="0063714D">
            <w:pPr>
              <w:spacing w:line="360" w:lineRule="auto"/>
              <w:jc w:val="center"/>
              <w:rPr>
                <w:sz w:val="28"/>
                <w:szCs w:val="28"/>
                <w:lang w:val="uk-UA"/>
              </w:rPr>
            </w:pPr>
          </w:p>
          <w:p w14:paraId="3CE7B44A" w14:textId="3676B8FC" w:rsidR="0063714D" w:rsidRPr="00514B27" w:rsidRDefault="0063714D" w:rsidP="0063714D">
            <w:pPr>
              <w:spacing w:line="360" w:lineRule="auto"/>
              <w:jc w:val="center"/>
              <w:rPr>
                <w:sz w:val="28"/>
                <w:szCs w:val="28"/>
                <w:lang w:val="uk-UA"/>
              </w:rPr>
            </w:pPr>
            <w:r w:rsidRPr="00514B27">
              <w:rPr>
                <w:sz w:val="28"/>
                <w:szCs w:val="28"/>
                <w:lang w:val="uk-UA"/>
              </w:rPr>
              <w:t>27,3±0,3</w:t>
            </w:r>
          </w:p>
          <w:p w14:paraId="1FFC4823" w14:textId="77777777" w:rsidR="0063714D" w:rsidRPr="00514B27" w:rsidRDefault="0063714D" w:rsidP="0063714D">
            <w:pPr>
              <w:spacing w:line="360" w:lineRule="auto"/>
              <w:jc w:val="center"/>
              <w:rPr>
                <w:sz w:val="28"/>
                <w:szCs w:val="28"/>
                <w:lang w:val="uk-UA"/>
              </w:rPr>
            </w:pPr>
            <w:r w:rsidRPr="00514B27">
              <w:rPr>
                <w:sz w:val="28"/>
                <w:szCs w:val="28"/>
              </w:rPr>
              <w:t>р</w:t>
            </w:r>
            <w:r w:rsidRPr="00514B27">
              <w:rPr>
                <w:sz w:val="28"/>
                <w:szCs w:val="28"/>
                <w:vertAlign w:val="subscript"/>
              </w:rPr>
              <w:t>1та2</w:t>
            </w:r>
            <w:r w:rsidRPr="00514B27">
              <w:rPr>
                <w:sz w:val="28"/>
                <w:szCs w:val="28"/>
              </w:rPr>
              <w:t>&gt;0,05</w:t>
            </w:r>
          </w:p>
        </w:tc>
        <w:tc>
          <w:tcPr>
            <w:tcW w:w="1700" w:type="dxa"/>
            <w:gridSpan w:val="2"/>
          </w:tcPr>
          <w:p w14:paraId="1C6807B4" w14:textId="77777777" w:rsidR="006D4A38" w:rsidRDefault="006D4A38" w:rsidP="0063714D">
            <w:pPr>
              <w:spacing w:line="360" w:lineRule="auto"/>
              <w:jc w:val="center"/>
              <w:rPr>
                <w:sz w:val="28"/>
                <w:szCs w:val="28"/>
                <w:lang w:val="uk-UA"/>
              </w:rPr>
            </w:pPr>
          </w:p>
          <w:p w14:paraId="2C683B9C" w14:textId="2D407227" w:rsidR="0063714D" w:rsidRPr="00514B27" w:rsidRDefault="0063714D" w:rsidP="0063714D">
            <w:pPr>
              <w:spacing w:line="360" w:lineRule="auto"/>
              <w:jc w:val="center"/>
              <w:rPr>
                <w:sz w:val="28"/>
                <w:szCs w:val="28"/>
                <w:lang w:val="uk-UA"/>
              </w:rPr>
            </w:pPr>
            <w:r>
              <w:rPr>
                <w:sz w:val="28"/>
                <w:szCs w:val="28"/>
                <w:lang w:val="uk-UA"/>
              </w:rPr>
              <w:t>20</w:t>
            </w:r>
            <w:r w:rsidRPr="00514B27">
              <w:rPr>
                <w:sz w:val="28"/>
                <w:szCs w:val="28"/>
                <w:lang w:val="uk-UA"/>
              </w:rPr>
              <w:t>,</w:t>
            </w:r>
            <w:r>
              <w:rPr>
                <w:sz w:val="28"/>
                <w:szCs w:val="28"/>
                <w:lang w:val="uk-UA"/>
              </w:rPr>
              <w:t>6</w:t>
            </w:r>
            <w:r w:rsidRPr="00514B27">
              <w:rPr>
                <w:sz w:val="28"/>
                <w:szCs w:val="28"/>
                <w:lang w:val="uk-UA"/>
              </w:rPr>
              <w:t>±0,</w:t>
            </w:r>
            <w:r>
              <w:rPr>
                <w:sz w:val="28"/>
                <w:szCs w:val="28"/>
                <w:lang w:val="uk-UA"/>
              </w:rPr>
              <w:t>57</w:t>
            </w:r>
          </w:p>
          <w:p w14:paraId="35C3A1CB"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1та3</w:t>
            </w:r>
            <w:r w:rsidRPr="00514B27">
              <w:rPr>
                <w:sz w:val="28"/>
                <w:szCs w:val="28"/>
              </w:rPr>
              <w:t>&lt;0,05</w:t>
            </w:r>
          </w:p>
          <w:p w14:paraId="2D22C595" w14:textId="77777777" w:rsidR="0063714D" w:rsidRPr="00514B27" w:rsidRDefault="0063714D" w:rsidP="0063714D">
            <w:pPr>
              <w:spacing w:line="360" w:lineRule="auto"/>
              <w:jc w:val="center"/>
              <w:rPr>
                <w:sz w:val="28"/>
                <w:szCs w:val="28"/>
                <w:lang w:val="uk-UA"/>
              </w:rPr>
            </w:pPr>
          </w:p>
        </w:tc>
        <w:tc>
          <w:tcPr>
            <w:tcW w:w="1980" w:type="dxa"/>
          </w:tcPr>
          <w:p w14:paraId="2A02C0FE" w14:textId="77777777" w:rsidR="0063714D" w:rsidRPr="00514B27" w:rsidRDefault="0063714D" w:rsidP="0063714D">
            <w:pPr>
              <w:spacing w:line="360" w:lineRule="auto"/>
              <w:jc w:val="center"/>
              <w:rPr>
                <w:sz w:val="28"/>
                <w:szCs w:val="28"/>
                <w:lang w:val="uk-UA"/>
              </w:rPr>
            </w:pPr>
            <w:r w:rsidRPr="00514B27">
              <w:rPr>
                <w:sz w:val="28"/>
                <w:szCs w:val="28"/>
                <w:lang w:val="uk-UA"/>
              </w:rPr>
              <w:t>12,3±0,48</w:t>
            </w:r>
          </w:p>
          <w:p w14:paraId="46B29E46"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4</w:t>
            </w:r>
            <w:r w:rsidRPr="00514B27">
              <w:rPr>
                <w:sz w:val="28"/>
                <w:szCs w:val="28"/>
              </w:rPr>
              <w:t>&lt;0,05</w:t>
            </w:r>
          </w:p>
          <w:p w14:paraId="4D6EC0A4" w14:textId="77777777" w:rsidR="0063714D" w:rsidRDefault="0063714D" w:rsidP="0063714D">
            <w:pPr>
              <w:spacing w:line="360" w:lineRule="auto"/>
              <w:jc w:val="center"/>
              <w:rPr>
                <w:sz w:val="28"/>
                <w:szCs w:val="28"/>
              </w:rPr>
            </w:pPr>
            <w:r w:rsidRPr="00514B27">
              <w:rPr>
                <w:sz w:val="28"/>
                <w:szCs w:val="28"/>
              </w:rPr>
              <w:t>р</w:t>
            </w:r>
            <w:r w:rsidRPr="00514B27">
              <w:rPr>
                <w:sz w:val="28"/>
                <w:szCs w:val="28"/>
                <w:vertAlign w:val="subscript"/>
              </w:rPr>
              <w:t>2та</w:t>
            </w:r>
            <w:r>
              <w:rPr>
                <w:sz w:val="28"/>
                <w:szCs w:val="28"/>
                <w:vertAlign w:val="subscript"/>
                <w:lang w:val="uk-UA"/>
              </w:rPr>
              <w:t>4</w:t>
            </w:r>
            <w:r w:rsidRPr="00514B27">
              <w:rPr>
                <w:sz w:val="28"/>
                <w:szCs w:val="28"/>
              </w:rPr>
              <w:t>&lt;0,05</w:t>
            </w:r>
          </w:p>
          <w:p w14:paraId="2CE12BEC" w14:textId="77777777" w:rsidR="0063714D" w:rsidRPr="00514B27" w:rsidRDefault="0063714D" w:rsidP="0063714D">
            <w:pPr>
              <w:spacing w:line="360" w:lineRule="auto"/>
              <w:jc w:val="center"/>
              <w:rPr>
                <w:sz w:val="28"/>
                <w:szCs w:val="28"/>
                <w:lang w:val="uk-UA"/>
              </w:rPr>
            </w:pPr>
            <w:r w:rsidRPr="00514B27">
              <w:rPr>
                <w:sz w:val="28"/>
                <w:szCs w:val="28"/>
              </w:rPr>
              <w:t>р</w:t>
            </w:r>
            <w:r w:rsidRPr="005556E1">
              <w:rPr>
                <w:sz w:val="28"/>
                <w:szCs w:val="28"/>
                <w:vertAlign w:val="subscript"/>
                <w:lang w:val="uk-UA"/>
              </w:rPr>
              <w:t>3</w:t>
            </w:r>
            <w:r w:rsidRPr="00514B27">
              <w:rPr>
                <w:sz w:val="28"/>
                <w:szCs w:val="28"/>
                <w:vertAlign w:val="subscript"/>
              </w:rPr>
              <w:t>та</w:t>
            </w:r>
            <w:r>
              <w:rPr>
                <w:sz w:val="28"/>
                <w:szCs w:val="28"/>
                <w:vertAlign w:val="subscript"/>
                <w:lang w:val="uk-UA"/>
              </w:rPr>
              <w:t>4</w:t>
            </w:r>
            <w:r w:rsidRPr="00514B27">
              <w:rPr>
                <w:sz w:val="28"/>
                <w:szCs w:val="28"/>
              </w:rPr>
              <w:t>&lt;0,05</w:t>
            </w:r>
          </w:p>
        </w:tc>
      </w:tr>
      <w:tr w:rsidR="0063714D" w:rsidRPr="00514B27" w14:paraId="7A51166C" w14:textId="77777777" w:rsidTr="0063714D">
        <w:tc>
          <w:tcPr>
            <w:tcW w:w="2336" w:type="dxa"/>
          </w:tcPr>
          <w:p w14:paraId="2D7DEF13" w14:textId="77777777" w:rsidR="0063714D" w:rsidRPr="00514B27" w:rsidRDefault="0063714D" w:rsidP="0063714D">
            <w:pPr>
              <w:spacing w:line="360" w:lineRule="auto"/>
              <w:jc w:val="center"/>
              <w:rPr>
                <w:sz w:val="28"/>
                <w:szCs w:val="28"/>
                <w:lang w:val="uk-UA"/>
              </w:rPr>
            </w:pPr>
            <w:r w:rsidRPr="00514B27">
              <w:rPr>
                <w:sz w:val="28"/>
                <w:szCs w:val="28"/>
                <w:lang w:val="uk-UA"/>
              </w:rPr>
              <w:t>Об’єм ЖМ початковий (</w:t>
            </w:r>
            <w:r w:rsidRPr="00514B27">
              <w:rPr>
                <w:sz w:val="28"/>
                <w:szCs w:val="28"/>
                <w:lang w:val="en-US"/>
              </w:rPr>
              <w:t>V</w:t>
            </w:r>
            <w:r w:rsidRPr="00514B27">
              <w:rPr>
                <w:sz w:val="28"/>
                <w:szCs w:val="28"/>
              </w:rPr>
              <w:t>0</w:t>
            </w:r>
            <w:r w:rsidRPr="00514B27">
              <w:rPr>
                <w:sz w:val="28"/>
                <w:szCs w:val="28"/>
                <w:lang w:val="uk-UA"/>
              </w:rPr>
              <w:t>), см3</w:t>
            </w:r>
          </w:p>
        </w:tc>
        <w:tc>
          <w:tcPr>
            <w:tcW w:w="1628" w:type="dxa"/>
          </w:tcPr>
          <w:p w14:paraId="7715B24F" w14:textId="77777777" w:rsidR="006D4A38" w:rsidRDefault="006D4A38" w:rsidP="0063714D">
            <w:pPr>
              <w:spacing w:line="360" w:lineRule="auto"/>
              <w:jc w:val="center"/>
              <w:rPr>
                <w:sz w:val="28"/>
                <w:szCs w:val="28"/>
                <w:lang w:val="uk-UA"/>
              </w:rPr>
            </w:pPr>
          </w:p>
          <w:p w14:paraId="534972A2" w14:textId="523FDD32" w:rsidR="0063714D" w:rsidRPr="00514B27" w:rsidRDefault="0063714D" w:rsidP="0063714D">
            <w:pPr>
              <w:spacing w:line="360" w:lineRule="auto"/>
              <w:jc w:val="center"/>
              <w:rPr>
                <w:sz w:val="28"/>
                <w:szCs w:val="28"/>
                <w:lang w:val="uk-UA"/>
              </w:rPr>
            </w:pPr>
            <w:r w:rsidRPr="00514B27">
              <w:rPr>
                <w:sz w:val="28"/>
                <w:szCs w:val="28"/>
                <w:lang w:val="uk-UA"/>
              </w:rPr>
              <w:t>82,6±1,3</w:t>
            </w:r>
          </w:p>
        </w:tc>
        <w:tc>
          <w:tcPr>
            <w:tcW w:w="1701" w:type="dxa"/>
          </w:tcPr>
          <w:p w14:paraId="73F64079" w14:textId="77777777" w:rsidR="006D4A38" w:rsidRDefault="006D4A38" w:rsidP="0063714D">
            <w:pPr>
              <w:spacing w:line="360" w:lineRule="auto"/>
              <w:jc w:val="center"/>
              <w:rPr>
                <w:sz w:val="28"/>
                <w:szCs w:val="28"/>
                <w:lang w:val="uk-UA"/>
              </w:rPr>
            </w:pPr>
          </w:p>
          <w:p w14:paraId="43BF9CAC" w14:textId="1666772A" w:rsidR="0063714D" w:rsidRPr="00514B27" w:rsidRDefault="0063714D" w:rsidP="0063714D">
            <w:pPr>
              <w:spacing w:line="360" w:lineRule="auto"/>
              <w:jc w:val="center"/>
              <w:rPr>
                <w:sz w:val="28"/>
                <w:szCs w:val="28"/>
                <w:lang w:val="uk-UA"/>
              </w:rPr>
            </w:pPr>
            <w:r w:rsidRPr="00514B27">
              <w:rPr>
                <w:sz w:val="28"/>
                <w:szCs w:val="28"/>
                <w:lang w:val="uk-UA"/>
              </w:rPr>
              <w:t>71,5±1,12</w:t>
            </w:r>
          </w:p>
          <w:p w14:paraId="28EA5AF0"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1та2</w:t>
            </w:r>
            <w:r w:rsidRPr="00514B27">
              <w:rPr>
                <w:sz w:val="28"/>
                <w:szCs w:val="28"/>
              </w:rPr>
              <w:t>&lt;0,05</w:t>
            </w:r>
          </w:p>
        </w:tc>
        <w:tc>
          <w:tcPr>
            <w:tcW w:w="1700" w:type="dxa"/>
            <w:gridSpan w:val="2"/>
          </w:tcPr>
          <w:p w14:paraId="2ECCE7A5" w14:textId="77777777" w:rsidR="006D4A38" w:rsidRDefault="006D4A38" w:rsidP="0063714D">
            <w:pPr>
              <w:spacing w:line="360" w:lineRule="auto"/>
              <w:jc w:val="center"/>
              <w:rPr>
                <w:sz w:val="28"/>
                <w:szCs w:val="28"/>
                <w:lang w:val="uk-UA"/>
              </w:rPr>
            </w:pPr>
          </w:p>
          <w:p w14:paraId="41AF649B" w14:textId="49146754" w:rsidR="0063714D" w:rsidRDefault="0063714D" w:rsidP="0063714D">
            <w:pPr>
              <w:spacing w:line="360" w:lineRule="auto"/>
              <w:jc w:val="center"/>
              <w:rPr>
                <w:sz w:val="28"/>
                <w:szCs w:val="28"/>
                <w:lang w:val="uk-UA"/>
              </w:rPr>
            </w:pPr>
            <w:r>
              <w:rPr>
                <w:sz w:val="28"/>
                <w:szCs w:val="28"/>
                <w:lang w:val="uk-UA"/>
              </w:rPr>
              <w:t>30,5</w:t>
            </w:r>
            <w:r w:rsidRPr="00514B27">
              <w:rPr>
                <w:sz w:val="28"/>
                <w:szCs w:val="28"/>
                <w:lang w:val="uk-UA"/>
              </w:rPr>
              <w:t>±2,</w:t>
            </w:r>
            <w:r>
              <w:rPr>
                <w:sz w:val="28"/>
                <w:szCs w:val="28"/>
                <w:lang w:val="uk-UA"/>
              </w:rPr>
              <w:t>3</w:t>
            </w:r>
          </w:p>
          <w:p w14:paraId="00B369BA"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1та3</w:t>
            </w:r>
            <w:r w:rsidRPr="00514B27">
              <w:rPr>
                <w:sz w:val="28"/>
                <w:szCs w:val="28"/>
              </w:rPr>
              <w:t>&lt;0,05</w:t>
            </w:r>
          </w:p>
          <w:p w14:paraId="7DEBA8C2" w14:textId="77777777" w:rsidR="0063714D" w:rsidRPr="00514B27" w:rsidRDefault="0063714D" w:rsidP="0063714D">
            <w:pPr>
              <w:spacing w:line="360" w:lineRule="auto"/>
              <w:jc w:val="center"/>
              <w:rPr>
                <w:sz w:val="28"/>
                <w:szCs w:val="28"/>
                <w:lang w:val="uk-UA"/>
              </w:rPr>
            </w:pPr>
          </w:p>
        </w:tc>
        <w:tc>
          <w:tcPr>
            <w:tcW w:w="1980" w:type="dxa"/>
          </w:tcPr>
          <w:p w14:paraId="54B6106A" w14:textId="77777777" w:rsidR="0063714D" w:rsidRPr="00514B27" w:rsidRDefault="0063714D" w:rsidP="0063714D">
            <w:pPr>
              <w:spacing w:line="360" w:lineRule="auto"/>
              <w:jc w:val="center"/>
              <w:rPr>
                <w:sz w:val="28"/>
                <w:szCs w:val="28"/>
                <w:lang w:val="uk-UA"/>
              </w:rPr>
            </w:pPr>
            <w:r w:rsidRPr="00514B27">
              <w:rPr>
                <w:sz w:val="28"/>
                <w:szCs w:val="28"/>
                <w:lang w:val="uk-UA"/>
              </w:rPr>
              <w:t>26,4±2,1</w:t>
            </w:r>
          </w:p>
          <w:p w14:paraId="67A09423"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4</w:t>
            </w:r>
            <w:r w:rsidRPr="00514B27">
              <w:rPr>
                <w:sz w:val="28"/>
                <w:szCs w:val="28"/>
              </w:rPr>
              <w:t>&lt;0,05</w:t>
            </w:r>
          </w:p>
          <w:p w14:paraId="165FF68F" w14:textId="77777777" w:rsidR="0063714D" w:rsidRDefault="0063714D" w:rsidP="0063714D">
            <w:pPr>
              <w:spacing w:line="360" w:lineRule="auto"/>
              <w:jc w:val="center"/>
              <w:rPr>
                <w:sz w:val="28"/>
                <w:szCs w:val="28"/>
              </w:rPr>
            </w:pPr>
            <w:r w:rsidRPr="00514B27">
              <w:rPr>
                <w:sz w:val="28"/>
                <w:szCs w:val="28"/>
              </w:rPr>
              <w:t>р</w:t>
            </w:r>
            <w:r w:rsidRPr="00514B27">
              <w:rPr>
                <w:sz w:val="28"/>
                <w:szCs w:val="28"/>
                <w:vertAlign w:val="subscript"/>
              </w:rPr>
              <w:t>2та</w:t>
            </w:r>
            <w:r>
              <w:rPr>
                <w:sz w:val="28"/>
                <w:szCs w:val="28"/>
                <w:vertAlign w:val="subscript"/>
                <w:lang w:val="uk-UA"/>
              </w:rPr>
              <w:t>4</w:t>
            </w:r>
            <w:r w:rsidRPr="00514B27">
              <w:rPr>
                <w:sz w:val="28"/>
                <w:szCs w:val="28"/>
              </w:rPr>
              <w:t>&lt;0,05</w:t>
            </w:r>
          </w:p>
          <w:p w14:paraId="7A827861" w14:textId="77777777" w:rsidR="0063714D" w:rsidRPr="00514B27" w:rsidRDefault="0063714D" w:rsidP="0063714D">
            <w:pPr>
              <w:spacing w:line="360" w:lineRule="auto"/>
              <w:jc w:val="center"/>
              <w:rPr>
                <w:sz w:val="28"/>
                <w:szCs w:val="28"/>
                <w:lang w:val="uk-UA"/>
              </w:rPr>
            </w:pPr>
            <w:r w:rsidRPr="00514B27">
              <w:rPr>
                <w:sz w:val="28"/>
                <w:szCs w:val="28"/>
              </w:rPr>
              <w:t>р</w:t>
            </w:r>
            <w:r>
              <w:rPr>
                <w:sz w:val="28"/>
                <w:szCs w:val="28"/>
                <w:vertAlign w:val="subscript"/>
                <w:lang w:val="uk-UA"/>
              </w:rPr>
              <w:t>3</w:t>
            </w:r>
            <w:r w:rsidRPr="00514B27">
              <w:rPr>
                <w:sz w:val="28"/>
                <w:szCs w:val="28"/>
                <w:vertAlign w:val="subscript"/>
              </w:rPr>
              <w:t>та</w:t>
            </w:r>
            <w:r>
              <w:rPr>
                <w:sz w:val="28"/>
                <w:szCs w:val="28"/>
                <w:vertAlign w:val="subscript"/>
                <w:lang w:val="uk-UA"/>
              </w:rPr>
              <w:t>4</w:t>
            </w:r>
            <w:r>
              <w:rPr>
                <w:sz w:val="28"/>
                <w:szCs w:val="28"/>
                <w:lang w:val="uk-UA"/>
              </w:rPr>
              <w:t>=</w:t>
            </w:r>
            <w:r w:rsidRPr="00514B27">
              <w:rPr>
                <w:sz w:val="28"/>
                <w:szCs w:val="28"/>
              </w:rPr>
              <w:t>0,05</w:t>
            </w:r>
          </w:p>
        </w:tc>
      </w:tr>
      <w:tr w:rsidR="0063714D" w:rsidRPr="00514B27" w14:paraId="67916BA3" w14:textId="77777777" w:rsidTr="0063714D">
        <w:tc>
          <w:tcPr>
            <w:tcW w:w="2336" w:type="dxa"/>
          </w:tcPr>
          <w:p w14:paraId="13D630BD" w14:textId="77777777" w:rsidR="0063714D" w:rsidRPr="00514B27" w:rsidRDefault="0063714D" w:rsidP="0063714D">
            <w:pPr>
              <w:spacing w:line="360" w:lineRule="auto"/>
              <w:jc w:val="center"/>
              <w:rPr>
                <w:sz w:val="28"/>
                <w:szCs w:val="28"/>
                <w:lang w:val="uk-UA"/>
              </w:rPr>
            </w:pPr>
            <w:r w:rsidRPr="00514B27">
              <w:rPr>
                <w:sz w:val="28"/>
                <w:szCs w:val="28"/>
                <w:lang w:val="uk-UA"/>
              </w:rPr>
              <w:t>Коефіцієнт випорожнення ЖМ</w:t>
            </w:r>
          </w:p>
          <w:p w14:paraId="1B186DBF" w14:textId="77777777" w:rsidR="0063714D" w:rsidRPr="00514B27" w:rsidRDefault="0063714D" w:rsidP="0063714D">
            <w:pPr>
              <w:spacing w:line="360" w:lineRule="auto"/>
              <w:jc w:val="center"/>
              <w:rPr>
                <w:sz w:val="28"/>
                <w:szCs w:val="28"/>
                <w:lang w:val="uk-UA"/>
              </w:rPr>
            </w:pPr>
            <w:r w:rsidRPr="00514B27">
              <w:rPr>
                <w:sz w:val="28"/>
                <w:szCs w:val="28"/>
                <w:lang w:val="uk-UA"/>
              </w:rPr>
              <w:t>-на 15 хв (%)</w:t>
            </w:r>
          </w:p>
          <w:p w14:paraId="1336FCE0" w14:textId="77777777" w:rsidR="0063714D" w:rsidRPr="00514B27" w:rsidRDefault="0063714D" w:rsidP="0063714D">
            <w:pPr>
              <w:spacing w:line="360" w:lineRule="auto"/>
              <w:jc w:val="center"/>
              <w:rPr>
                <w:sz w:val="28"/>
                <w:szCs w:val="28"/>
                <w:lang w:val="uk-UA"/>
              </w:rPr>
            </w:pPr>
          </w:p>
          <w:p w14:paraId="3F8FD19A" w14:textId="77777777" w:rsidR="0063714D" w:rsidRPr="00514B27" w:rsidRDefault="0063714D" w:rsidP="0063714D">
            <w:pPr>
              <w:spacing w:line="360" w:lineRule="auto"/>
              <w:jc w:val="center"/>
              <w:rPr>
                <w:sz w:val="28"/>
                <w:szCs w:val="28"/>
                <w:lang w:val="uk-UA"/>
              </w:rPr>
            </w:pPr>
          </w:p>
          <w:p w14:paraId="0B68CB94" w14:textId="77777777" w:rsidR="0063714D" w:rsidRDefault="0063714D" w:rsidP="0063714D">
            <w:pPr>
              <w:spacing w:line="360" w:lineRule="auto"/>
              <w:jc w:val="center"/>
              <w:rPr>
                <w:sz w:val="28"/>
                <w:szCs w:val="28"/>
                <w:lang w:val="uk-UA"/>
              </w:rPr>
            </w:pPr>
          </w:p>
          <w:p w14:paraId="4E569CF2" w14:textId="77777777" w:rsidR="0063714D" w:rsidRPr="00514B27" w:rsidRDefault="0063714D" w:rsidP="0063714D">
            <w:pPr>
              <w:spacing w:line="360" w:lineRule="auto"/>
              <w:jc w:val="center"/>
              <w:rPr>
                <w:sz w:val="28"/>
                <w:szCs w:val="28"/>
                <w:lang w:val="uk-UA"/>
              </w:rPr>
            </w:pPr>
            <w:r w:rsidRPr="00514B27">
              <w:rPr>
                <w:sz w:val="28"/>
                <w:szCs w:val="28"/>
                <w:lang w:val="uk-UA"/>
              </w:rPr>
              <w:t>-на 30 хв (%)</w:t>
            </w:r>
          </w:p>
          <w:p w14:paraId="6BCFC1E2" w14:textId="77777777" w:rsidR="0063714D" w:rsidRPr="00514B27" w:rsidRDefault="0063714D" w:rsidP="0063714D">
            <w:pPr>
              <w:spacing w:line="360" w:lineRule="auto"/>
              <w:jc w:val="center"/>
              <w:rPr>
                <w:sz w:val="28"/>
                <w:szCs w:val="28"/>
                <w:lang w:val="uk-UA"/>
              </w:rPr>
            </w:pPr>
          </w:p>
          <w:p w14:paraId="1C4DF05E" w14:textId="77777777" w:rsidR="0063714D" w:rsidRPr="00514B27" w:rsidRDefault="0063714D" w:rsidP="0063714D">
            <w:pPr>
              <w:spacing w:line="360" w:lineRule="auto"/>
              <w:jc w:val="center"/>
              <w:rPr>
                <w:sz w:val="28"/>
                <w:szCs w:val="28"/>
                <w:lang w:val="uk-UA"/>
              </w:rPr>
            </w:pPr>
          </w:p>
          <w:p w14:paraId="750B03F6" w14:textId="77777777" w:rsidR="0063714D" w:rsidRDefault="0063714D" w:rsidP="0063714D">
            <w:pPr>
              <w:spacing w:line="360" w:lineRule="auto"/>
              <w:jc w:val="center"/>
              <w:rPr>
                <w:sz w:val="28"/>
                <w:szCs w:val="28"/>
                <w:lang w:val="uk-UA"/>
              </w:rPr>
            </w:pPr>
          </w:p>
          <w:p w14:paraId="42A3EEF3" w14:textId="77777777" w:rsidR="0063714D" w:rsidRPr="00514B27" w:rsidRDefault="0063714D" w:rsidP="0063714D">
            <w:pPr>
              <w:spacing w:line="360" w:lineRule="auto"/>
              <w:jc w:val="center"/>
              <w:rPr>
                <w:sz w:val="28"/>
                <w:szCs w:val="28"/>
                <w:lang w:val="uk-UA"/>
              </w:rPr>
            </w:pPr>
            <w:r w:rsidRPr="00514B27">
              <w:rPr>
                <w:sz w:val="28"/>
                <w:szCs w:val="28"/>
                <w:lang w:val="uk-UA"/>
              </w:rPr>
              <w:t>-на 45 хв (%)</w:t>
            </w:r>
          </w:p>
          <w:p w14:paraId="2612C06A" w14:textId="77777777" w:rsidR="0063714D" w:rsidRPr="00514B27" w:rsidRDefault="0063714D" w:rsidP="0063714D">
            <w:pPr>
              <w:spacing w:line="360" w:lineRule="auto"/>
              <w:jc w:val="center"/>
              <w:rPr>
                <w:sz w:val="28"/>
                <w:szCs w:val="28"/>
                <w:lang w:val="uk-UA"/>
              </w:rPr>
            </w:pPr>
          </w:p>
          <w:p w14:paraId="386C57B5" w14:textId="77777777" w:rsidR="0063714D" w:rsidRPr="00514B27" w:rsidRDefault="0063714D" w:rsidP="0063714D">
            <w:pPr>
              <w:spacing w:line="360" w:lineRule="auto"/>
              <w:jc w:val="center"/>
              <w:rPr>
                <w:sz w:val="28"/>
                <w:szCs w:val="28"/>
                <w:lang w:val="uk-UA"/>
              </w:rPr>
            </w:pPr>
          </w:p>
          <w:p w14:paraId="2F6D933F" w14:textId="77777777" w:rsidR="0063714D" w:rsidRDefault="0063714D" w:rsidP="0063714D">
            <w:pPr>
              <w:spacing w:line="360" w:lineRule="auto"/>
              <w:jc w:val="center"/>
              <w:rPr>
                <w:sz w:val="28"/>
                <w:szCs w:val="28"/>
                <w:lang w:val="uk-UA"/>
              </w:rPr>
            </w:pPr>
          </w:p>
          <w:p w14:paraId="19B69F39" w14:textId="77777777" w:rsidR="0063714D" w:rsidRPr="00514B27" w:rsidRDefault="0063714D" w:rsidP="0063714D">
            <w:pPr>
              <w:spacing w:line="360" w:lineRule="auto"/>
              <w:jc w:val="center"/>
              <w:rPr>
                <w:sz w:val="28"/>
                <w:szCs w:val="28"/>
                <w:lang w:val="uk-UA"/>
              </w:rPr>
            </w:pPr>
            <w:r w:rsidRPr="00514B27">
              <w:rPr>
                <w:sz w:val="28"/>
                <w:szCs w:val="28"/>
                <w:lang w:val="uk-UA"/>
              </w:rPr>
              <w:t>-на 60 хв (%)</w:t>
            </w:r>
          </w:p>
          <w:p w14:paraId="0E06FE30" w14:textId="77777777" w:rsidR="0063714D" w:rsidRPr="00514B27" w:rsidRDefault="0063714D" w:rsidP="0063714D">
            <w:pPr>
              <w:spacing w:line="360" w:lineRule="auto"/>
              <w:jc w:val="center"/>
              <w:rPr>
                <w:sz w:val="28"/>
                <w:szCs w:val="28"/>
                <w:lang w:val="uk-UA"/>
              </w:rPr>
            </w:pPr>
          </w:p>
        </w:tc>
        <w:tc>
          <w:tcPr>
            <w:tcW w:w="1628" w:type="dxa"/>
          </w:tcPr>
          <w:p w14:paraId="3D523EEB" w14:textId="77777777" w:rsidR="0063714D" w:rsidRPr="00514B27" w:rsidRDefault="0063714D" w:rsidP="0063714D">
            <w:pPr>
              <w:spacing w:line="360" w:lineRule="auto"/>
              <w:jc w:val="center"/>
              <w:rPr>
                <w:sz w:val="28"/>
                <w:szCs w:val="28"/>
                <w:lang w:val="uk-UA"/>
              </w:rPr>
            </w:pPr>
          </w:p>
          <w:p w14:paraId="1744A227" w14:textId="77777777" w:rsidR="0063714D" w:rsidRPr="00514B27" w:rsidRDefault="0063714D" w:rsidP="0063714D">
            <w:pPr>
              <w:spacing w:line="360" w:lineRule="auto"/>
              <w:jc w:val="center"/>
              <w:rPr>
                <w:sz w:val="28"/>
                <w:szCs w:val="28"/>
                <w:lang w:val="uk-UA"/>
              </w:rPr>
            </w:pPr>
          </w:p>
          <w:p w14:paraId="3F0D7168" w14:textId="77777777" w:rsidR="0063714D" w:rsidRPr="00514B27" w:rsidRDefault="0063714D" w:rsidP="0063714D">
            <w:pPr>
              <w:spacing w:line="360" w:lineRule="auto"/>
              <w:jc w:val="center"/>
              <w:rPr>
                <w:sz w:val="28"/>
                <w:szCs w:val="28"/>
                <w:lang w:val="uk-UA"/>
              </w:rPr>
            </w:pPr>
          </w:p>
          <w:p w14:paraId="01C48850" w14:textId="77777777" w:rsidR="0063714D" w:rsidRPr="00514B27" w:rsidRDefault="0063714D" w:rsidP="0063714D">
            <w:pPr>
              <w:spacing w:line="360" w:lineRule="auto"/>
              <w:jc w:val="center"/>
              <w:rPr>
                <w:sz w:val="28"/>
                <w:szCs w:val="28"/>
                <w:lang w:val="uk-UA"/>
              </w:rPr>
            </w:pPr>
            <w:r w:rsidRPr="00514B27">
              <w:rPr>
                <w:sz w:val="28"/>
                <w:szCs w:val="28"/>
                <w:lang w:val="uk-UA"/>
              </w:rPr>
              <w:t>0</w:t>
            </w:r>
          </w:p>
          <w:p w14:paraId="6BAE1D42" w14:textId="77777777" w:rsidR="0063714D" w:rsidRPr="00514B27" w:rsidRDefault="0063714D" w:rsidP="0063714D">
            <w:pPr>
              <w:spacing w:line="360" w:lineRule="auto"/>
              <w:jc w:val="center"/>
              <w:rPr>
                <w:sz w:val="28"/>
                <w:szCs w:val="28"/>
                <w:lang w:val="uk-UA"/>
              </w:rPr>
            </w:pPr>
          </w:p>
          <w:p w14:paraId="11A54FAA" w14:textId="77777777" w:rsidR="0063714D" w:rsidRPr="00514B27" w:rsidRDefault="0063714D" w:rsidP="0063714D">
            <w:pPr>
              <w:spacing w:line="360" w:lineRule="auto"/>
              <w:jc w:val="center"/>
              <w:rPr>
                <w:sz w:val="28"/>
                <w:szCs w:val="28"/>
                <w:lang w:val="uk-UA"/>
              </w:rPr>
            </w:pPr>
          </w:p>
          <w:p w14:paraId="0DEDD958" w14:textId="77777777" w:rsidR="0063714D" w:rsidRDefault="0063714D" w:rsidP="0063714D">
            <w:pPr>
              <w:spacing w:line="360" w:lineRule="auto"/>
              <w:jc w:val="center"/>
              <w:rPr>
                <w:sz w:val="28"/>
                <w:szCs w:val="28"/>
                <w:lang w:val="uk-UA"/>
              </w:rPr>
            </w:pPr>
          </w:p>
          <w:p w14:paraId="78B7BB5D" w14:textId="77777777" w:rsidR="0063714D" w:rsidRPr="00514B27" w:rsidRDefault="0063714D" w:rsidP="0063714D">
            <w:pPr>
              <w:spacing w:line="360" w:lineRule="auto"/>
              <w:jc w:val="center"/>
              <w:rPr>
                <w:sz w:val="28"/>
                <w:szCs w:val="28"/>
                <w:lang w:val="uk-UA"/>
              </w:rPr>
            </w:pPr>
            <w:r w:rsidRPr="00514B27">
              <w:rPr>
                <w:sz w:val="28"/>
                <w:szCs w:val="28"/>
                <w:lang w:val="uk-UA"/>
              </w:rPr>
              <w:t>2,4±0,8</w:t>
            </w:r>
          </w:p>
          <w:p w14:paraId="3B9BDA0B" w14:textId="77777777" w:rsidR="0063714D" w:rsidRPr="00514B27" w:rsidRDefault="0063714D" w:rsidP="0063714D">
            <w:pPr>
              <w:spacing w:line="360" w:lineRule="auto"/>
              <w:jc w:val="center"/>
              <w:rPr>
                <w:sz w:val="28"/>
                <w:szCs w:val="28"/>
                <w:lang w:val="uk-UA"/>
              </w:rPr>
            </w:pPr>
          </w:p>
          <w:p w14:paraId="6508AA31" w14:textId="77777777" w:rsidR="0063714D" w:rsidRPr="00514B27" w:rsidRDefault="0063714D" w:rsidP="0063714D">
            <w:pPr>
              <w:spacing w:line="360" w:lineRule="auto"/>
              <w:jc w:val="center"/>
              <w:rPr>
                <w:sz w:val="28"/>
                <w:szCs w:val="28"/>
                <w:lang w:val="uk-UA"/>
              </w:rPr>
            </w:pPr>
          </w:p>
          <w:p w14:paraId="1875FD9C" w14:textId="77777777" w:rsidR="0063714D" w:rsidRDefault="0063714D" w:rsidP="0063714D">
            <w:pPr>
              <w:spacing w:line="360" w:lineRule="auto"/>
              <w:jc w:val="center"/>
              <w:rPr>
                <w:sz w:val="28"/>
                <w:szCs w:val="28"/>
                <w:lang w:val="uk-UA"/>
              </w:rPr>
            </w:pPr>
          </w:p>
          <w:p w14:paraId="018EFB0E" w14:textId="77777777" w:rsidR="0063714D" w:rsidRPr="00514B27" w:rsidRDefault="0063714D" w:rsidP="0063714D">
            <w:pPr>
              <w:spacing w:line="360" w:lineRule="auto"/>
              <w:jc w:val="center"/>
              <w:rPr>
                <w:sz w:val="28"/>
                <w:szCs w:val="28"/>
                <w:lang w:val="uk-UA"/>
              </w:rPr>
            </w:pPr>
            <w:r w:rsidRPr="00514B27">
              <w:rPr>
                <w:sz w:val="28"/>
                <w:szCs w:val="28"/>
                <w:lang w:val="uk-UA"/>
              </w:rPr>
              <w:t>8,5±0,3</w:t>
            </w:r>
          </w:p>
          <w:p w14:paraId="6541F018" w14:textId="77777777" w:rsidR="0063714D" w:rsidRPr="00514B27" w:rsidRDefault="0063714D" w:rsidP="0063714D">
            <w:pPr>
              <w:spacing w:line="360" w:lineRule="auto"/>
              <w:jc w:val="center"/>
              <w:rPr>
                <w:sz w:val="28"/>
                <w:szCs w:val="28"/>
                <w:lang w:val="uk-UA"/>
              </w:rPr>
            </w:pPr>
          </w:p>
          <w:p w14:paraId="2DA4C8C6" w14:textId="77777777" w:rsidR="0063714D" w:rsidRPr="00514B27" w:rsidRDefault="0063714D" w:rsidP="0063714D">
            <w:pPr>
              <w:spacing w:line="360" w:lineRule="auto"/>
              <w:jc w:val="center"/>
              <w:rPr>
                <w:sz w:val="28"/>
                <w:szCs w:val="28"/>
                <w:lang w:val="uk-UA"/>
              </w:rPr>
            </w:pPr>
          </w:p>
          <w:p w14:paraId="25B72321" w14:textId="77777777" w:rsidR="0063714D" w:rsidRDefault="0063714D" w:rsidP="0063714D">
            <w:pPr>
              <w:spacing w:line="360" w:lineRule="auto"/>
              <w:jc w:val="center"/>
              <w:rPr>
                <w:sz w:val="28"/>
                <w:szCs w:val="28"/>
                <w:lang w:val="uk-UA"/>
              </w:rPr>
            </w:pPr>
          </w:p>
          <w:p w14:paraId="7DCB8299" w14:textId="77777777" w:rsidR="0063714D" w:rsidRPr="00514B27" w:rsidRDefault="0063714D" w:rsidP="0063714D">
            <w:pPr>
              <w:spacing w:line="360" w:lineRule="auto"/>
              <w:jc w:val="center"/>
              <w:rPr>
                <w:sz w:val="28"/>
                <w:szCs w:val="28"/>
                <w:lang w:val="uk-UA"/>
              </w:rPr>
            </w:pPr>
            <w:r w:rsidRPr="00514B27">
              <w:rPr>
                <w:sz w:val="28"/>
                <w:szCs w:val="28"/>
                <w:lang w:val="uk-UA"/>
              </w:rPr>
              <w:t>18,1±0,2</w:t>
            </w:r>
          </w:p>
        </w:tc>
        <w:tc>
          <w:tcPr>
            <w:tcW w:w="1701" w:type="dxa"/>
          </w:tcPr>
          <w:p w14:paraId="035E3114" w14:textId="77777777" w:rsidR="0063714D" w:rsidRPr="00514B27" w:rsidRDefault="0063714D" w:rsidP="0063714D">
            <w:pPr>
              <w:spacing w:line="360" w:lineRule="auto"/>
              <w:jc w:val="center"/>
              <w:rPr>
                <w:sz w:val="28"/>
                <w:szCs w:val="28"/>
                <w:lang w:val="uk-UA"/>
              </w:rPr>
            </w:pPr>
          </w:p>
          <w:p w14:paraId="4F8D8BBB" w14:textId="77777777" w:rsidR="0063714D" w:rsidRPr="00514B27" w:rsidRDefault="0063714D" w:rsidP="0063714D">
            <w:pPr>
              <w:spacing w:line="360" w:lineRule="auto"/>
              <w:jc w:val="center"/>
              <w:rPr>
                <w:sz w:val="28"/>
                <w:szCs w:val="28"/>
                <w:lang w:val="uk-UA"/>
              </w:rPr>
            </w:pPr>
          </w:p>
          <w:p w14:paraId="04365902" w14:textId="77777777" w:rsidR="0063714D" w:rsidRPr="00514B27" w:rsidRDefault="0063714D" w:rsidP="0063714D">
            <w:pPr>
              <w:spacing w:line="360" w:lineRule="auto"/>
              <w:jc w:val="center"/>
              <w:rPr>
                <w:sz w:val="28"/>
                <w:szCs w:val="28"/>
                <w:lang w:val="uk-UA"/>
              </w:rPr>
            </w:pPr>
          </w:p>
          <w:p w14:paraId="34014D90" w14:textId="77777777" w:rsidR="0063714D" w:rsidRPr="00514B27" w:rsidRDefault="0063714D" w:rsidP="0063714D">
            <w:pPr>
              <w:spacing w:line="360" w:lineRule="auto"/>
              <w:jc w:val="center"/>
              <w:rPr>
                <w:sz w:val="28"/>
                <w:szCs w:val="28"/>
                <w:lang w:val="uk-UA"/>
              </w:rPr>
            </w:pPr>
            <w:r w:rsidRPr="00514B27">
              <w:rPr>
                <w:sz w:val="28"/>
                <w:szCs w:val="28"/>
                <w:lang w:val="uk-UA"/>
              </w:rPr>
              <w:t>0</w:t>
            </w:r>
          </w:p>
          <w:p w14:paraId="31094AC1"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1та2</w:t>
            </w:r>
            <w:r>
              <w:rPr>
                <w:sz w:val="28"/>
                <w:szCs w:val="28"/>
              </w:rPr>
              <w:t>&gt;</w:t>
            </w:r>
            <w:r w:rsidRPr="00514B27">
              <w:rPr>
                <w:sz w:val="28"/>
                <w:szCs w:val="28"/>
              </w:rPr>
              <w:t>0,05</w:t>
            </w:r>
          </w:p>
          <w:p w14:paraId="4C85A5DB" w14:textId="77777777" w:rsidR="0063714D" w:rsidRPr="00514B27" w:rsidRDefault="0063714D" w:rsidP="0063714D">
            <w:pPr>
              <w:spacing w:line="360" w:lineRule="auto"/>
              <w:jc w:val="center"/>
              <w:rPr>
                <w:sz w:val="28"/>
                <w:szCs w:val="28"/>
                <w:lang w:val="uk-UA"/>
              </w:rPr>
            </w:pPr>
          </w:p>
          <w:p w14:paraId="3E3890EF" w14:textId="77777777" w:rsidR="0063714D" w:rsidRDefault="0063714D" w:rsidP="0063714D">
            <w:pPr>
              <w:spacing w:line="360" w:lineRule="auto"/>
              <w:jc w:val="center"/>
              <w:rPr>
                <w:sz w:val="28"/>
                <w:szCs w:val="28"/>
                <w:lang w:val="uk-UA"/>
              </w:rPr>
            </w:pPr>
          </w:p>
          <w:p w14:paraId="1B1CFA84" w14:textId="77777777" w:rsidR="0063714D" w:rsidRPr="00514B27" w:rsidRDefault="0063714D" w:rsidP="0063714D">
            <w:pPr>
              <w:spacing w:line="360" w:lineRule="auto"/>
              <w:jc w:val="center"/>
              <w:rPr>
                <w:sz w:val="28"/>
                <w:szCs w:val="28"/>
                <w:lang w:val="uk-UA"/>
              </w:rPr>
            </w:pPr>
            <w:r w:rsidRPr="00514B27">
              <w:rPr>
                <w:sz w:val="28"/>
                <w:szCs w:val="28"/>
                <w:lang w:val="uk-UA"/>
              </w:rPr>
              <w:t>0,8±0,2</w:t>
            </w:r>
          </w:p>
          <w:p w14:paraId="41C35DB0" w14:textId="77777777" w:rsidR="0063714D" w:rsidRPr="00514B27" w:rsidRDefault="0063714D" w:rsidP="0063714D">
            <w:pPr>
              <w:spacing w:line="360" w:lineRule="auto"/>
              <w:jc w:val="center"/>
              <w:rPr>
                <w:sz w:val="28"/>
                <w:szCs w:val="28"/>
                <w:lang w:val="uk-UA"/>
              </w:rPr>
            </w:pPr>
            <w:r w:rsidRPr="00514B27">
              <w:rPr>
                <w:sz w:val="28"/>
                <w:szCs w:val="28"/>
              </w:rPr>
              <w:t>р</w:t>
            </w:r>
            <w:r w:rsidRPr="00514B27">
              <w:rPr>
                <w:sz w:val="28"/>
                <w:szCs w:val="28"/>
                <w:vertAlign w:val="subscript"/>
              </w:rPr>
              <w:t>1та2</w:t>
            </w:r>
            <w:r w:rsidRPr="00514B27">
              <w:rPr>
                <w:sz w:val="28"/>
                <w:szCs w:val="28"/>
              </w:rPr>
              <w:t>&lt;0,05</w:t>
            </w:r>
          </w:p>
          <w:p w14:paraId="7EEE0A91" w14:textId="77777777" w:rsidR="0063714D" w:rsidRPr="00514B27" w:rsidRDefault="0063714D" w:rsidP="0063714D">
            <w:pPr>
              <w:spacing w:line="360" w:lineRule="auto"/>
              <w:jc w:val="center"/>
              <w:rPr>
                <w:sz w:val="28"/>
                <w:szCs w:val="28"/>
                <w:lang w:val="uk-UA"/>
              </w:rPr>
            </w:pPr>
          </w:p>
          <w:p w14:paraId="0D185085" w14:textId="77777777" w:rsidR="0063714D" w:rsidRDefault="0063714D" w:rsidP="0063714D">
            <w:pPr>
              <w:spacing w:line="360" w:lineRule="auto"/>
              <w:jc w:val="center"/>
              <w:rPr>
                <w:sz w:val="28"/>
                <w:szCs w:val="28"/>
                <w:lang w:val="uk-UA"/>
              </w:rPr>
            </w:pPr>
          </w:p>
          <w:p w14:paraId="78D5AAE5" w14:textId="77777777" w:rsidR="0063714D" w:rsidRPr="00514B27" w:rsidRDefault="0063714D" w:rsidP="0063714D">
            <w:pPr>
              <w:spacing w:line="360" w:lineRule="auto"/>
              <w:jc w:val="center"/>
              <w:rPr>
                <w:sz w:val="28"/>
                <w:szCs w:val="28"/>
                <w:lang w:val="uk-UA"/>
              </w:rPr>
            </w:pPr>
            <w:r w:rsidRPr="00514B27">
              <w:rPr>
                <w:sz w:val="28"/>
                <w:szCs w:val="28"/>
                <w:lang w:val="uk-UA"/>
              </w:rPr>
              <w:t>21,3±0,5</w:t>
            </w:r>
          </w:p>
          <w:p w14:paraId="380A1651"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1та2</w:t>
            </w:r>
            <w:r w:rsidRPr="00514B27">
              <w:rPr>
                <w:sz w:val="28"/>
                <w:szCs w:val="28"/>
              </w:rPr>
              <w:t>&lt;0,05</w:t>
            </w:r>
          </w:p>
          <w:p w14:paraId="7606F677" w14:textId="77777777" w:rsidR="0063714D" w:rsidRPr="00514B27" w:rsidRDefault="0063714D" w:rsidP="0063714D">
            <w:pPr>
              <w:spacing w:line="360" w:lineRule="auto"/>
              <w:jc w:val="center"/>
              <w:rPr>
                <w:sz w:val="28"/>
                <w:szCs w:val="28"/>
                <w:lang w:val="uk-UA"/>
              </w:rPr>
            </w:pPr>
          </w:p>
          <w:p w14:paraId="042A39A8" w14:textId="77777777" w:rsidR="0063714D" w:rsidRDefault="0063714D" w:rsidP="0063714D">
            <w:pPr>
              <w:spacing w:line="360" w:lineRule="auto"/>
              <w:jc w:val="center"/>
              <w:rPr>
                <w:sz w:val="28"/>
                <w:szCs w:val="28"/>
                <w:lang w:val="uk-UA"/>
              </w:rPr>
            </w:pPr>
          </w:p>
          <w:p w14:paraId="62F29069" w14:textId="77777777" w:rsidR="0063714D" w:rsidRPr="00514B27" w:rsidRDefault="0063714D" w:rsidP="0063714D">
            <w:pPr>
              <w:spacing w:line="360" w:lineRule="auto"/>
              <w:jc w:val="center"/>
              <w:rPr>
                <w:sz w:val="28"/>
                <w:szCs w:val="28"/>
                <w:lang w:val="uk-UA"/>
              </w:rPr>
            </w:pPr>
            <w:r w:rsidRPr="00514B27">
              <w:rPr>
                <w:sz w:val="28"/>
                <w:szCs w:val="28"/>
                <w:lang w:val="uk-UA"/>
              </w:rPr>
              <w:t>26,1±0,4</w:t>
            </w:r>
          </w:p>
          <w:p w14:paraId="0E9AF6B2" w14:textId="77777777" w:rsidR="0063714D" w:rsidRPr="00514B27" w:rsidRDefault="0063714D" w:rsidP="0063714D">
            <w:pPr>
              <w:spacing w:line="360" w:lineRule="auto"/>
              <w:jc w:val="center"/>
              <w:rPr>
                <w:sz w:val="28"/>
                <w:szCs w:val="28"/>
                <w:lang w:val="uk-UA"/>
              </w:rPr>
            </w:pPr>
            <w:r w:rsidRPr="00514B27">
              <w:rPr>
                <w:sz w:val="28"/>
                <w:szCs w:val="28"/>
              </w:rPr>
              <w:t>р</w:t>
            </w:r>
            <w:r w:rsidRPr="00514B27">
              <w:rPr>
                <w:sz w:val="28"/>
                <w:szCs w:val="28"/>
                <w:vertAlign w:val="subscript"/>
              </w:rPr>
              <w:t>1та2</w:t>
            </w:r>
            <w:r w:rsidRPr="00514B27">
              <w:rPr>
                <w:sz w:val="28"/>
                <w:szCs w:val="28"/>
              </w:rPr>
              <w:t>&lt;0,05</w:t>
            </w:r>
          </w:p>
        </w:tc>
        <w:tc>
          <w:tcPr>
            <w:tcW w:w="1700" w:type="dxa"/>
            <w:gridSpan w:val="2"/>
          </w:tcPr>
          <w:p w14:paraId="69F6C960" w14:textId="77777777" w:rsidR="0063714D" w:rsidRDefault="0063714D" w:rsidP="0063714D">
            <w:pPr>
              <w:spacing w:line="360" w:lineRule="auto"/>
              <w:jc w:val="center"/>
              <w:rPr>
                <w:sz w:val="28"/>
                <w:szCs w:val="28"/>
                <w:lang w:val="uk-UA"/>
              </w:rPr>
            </w:pPr>
          </w:p>
          <w:p w14:paraId="3B98695A" w14:textId="77777777" w:rsidR="0063714D" w:rsidRDefault="0063714D" w:rsidP="0063714D">
            <w:pPr>
              <w:spacing w:line="360" w:lineRule="auto"/>
              <w:jc w:val="center"/>
              <w:rPr>
                <w:sz w:val="28"/>
                <w:szCs w:val="28"/>
                <w:lang w:val="uk-UA"/>
              </w:rPr>
            </w:pPr>
          </w:p>
          <w:p w14:paraId="610E76BD" w14:textId="77777777" w:rsidR="0063714D" w:rsidRDefault="0063714D" w:rsidP="0063714D">
            <w:pPr>
              <w:spacing w:line="360" w:lineRule="auto"/>
              <w:jc w:val="center"/>
              <w:rPr>
                <w:sz w:val="28"/>
                <w:szCs w:val="28"/>
                <w:lang w:val="uk-UA"/>
              </w:rPr>
            </w:pPr>
          </w:p>
          <w:p w14:paraId="02EE10B9" w14:textId="77777777" w:rsidR="0063714D" w:rsidRDefault="0063714D" w:rsidP="0063714D">
            <w:pPr>
              <w:spacing w:line="360" w:lineRule="auto"/>
              <w:jc w:val="center"/>
              <w:rPr>
                <w:sz w:val="28"/>
                <w:szCs w:val="28"/>
                <w:lang w:val="uk-UA"/>
              </w:rPr>
            </w:pPr>
            <w:r>
              <w:rPr>
                <w:sz w:val="28"/>
                <w:szCs w:val="28"/>
                <w:lang w:val="uk-UA"/>
              </w:rPr>
              <w:t>0</w:t>
            </w:r>
          </w:p>
          <w:p w14:paraId="02043771"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1та3</w:t>
            </w:r>
            <w:r>
              <w:rPr>
                <w:sz w:val="28"/>
                <w:szCs w:val="28"/>
              </w:rPr>
              <w:t>&gt;</w:t>
            </w:r>
            <w:r w:rsidRPr="00514B27">
              <w:rPr>
                <w:sz w:val="28"/>
                <w:szCs w:val="28"/>
              </w:rPr>
              <w:t>0,05</w:t>
            </w:r>
          </w:p>
          <w:p w14:paraId="76CFA04C" w14:textId="77777777" w:rsidR="0063714D" w:rsidRDefault="0063714D" w:rsidP="0063714D">
            <w:pPr>
              <w:spacing w:line="360" w:lineRule="auto"/>
              <w:jc w:val="center"/>
              <w:rPr>
                <w:sz w:val="28"/>
                <w:szCs w:val="28"/>
                <w:lang w:val="uk-UA"/>
              </w:rPr>
            </w:pPr>
          </w:p>
          <w:p w14:paraId="164587EE" w14:textId="77777777" w:rsidR="0063714D" w:rsidRDefault="0063714D" w:rsidP="0063714D">
            <w:pPr>
              <w:spacing w:line="360" w:lineRule="auto"/>
              <w:jc w:val="center"/>
              <w:rPr>
                <w:sz w:val="28"/>
                <w:szCs w:val="28"/>
                <w:lang w:val="uk-UA"/>
              </w:rPr>
            </w:pPr>
          </w:p>
          <w:p w14:paraId="047C7F45" w14:textId="77777777" w:rsidR="0063714D" w:rsidRDefault="0063714D" w:rsidP="0063714D">
            <w:pPr>
              <w:spacing w:line="360" w:lineRule="auto"/>
              <w:jc w:val="center"/>
              <w:rPr>
                <w:sz w:val="28"/>
                <w:szCs w:val="28"/>
                <w:lang w:val="uk-UA"/>
              </w:rPr>
            </w:pPr>
            <w:r>
              <w:rPr>
                <w:sz w:val="28"/>
                <w:szCs w:val="28"/>
                <w:lang w:val="uk-UA"/>
              </w:rPr>
              <w:t>5,11</w:t>
            </w:r>
            <w:r w:rsidRPr="00514B27">
              <w:rPr>
                <w:sz w:val="28"/>
                <w:szCs w:val="28"/>
                <w:lang w:val="uk-UA"/>
              </w:rPr>
              <w:t>±0,8</w:t>
            </w:r>
          </w:p>
          <w:p w14:paraId="372B2A52" w14:textId="77777777" w:rsidR="0063714D" w:rsidRPr="00514B27" w:rsidRDefault="0063714D" w:rsidP="0063714D">
            <w:pPr>
              <w:spacing w:line="360" w:lineRule="auto"/>
              <w:jc w:val="center"/>
              <w:rPr>
                <w:sz w:val="28"/>
                <w:szCs w:val="28"/>
                <w:lang w:val="uk-UA"/>
              </w:rPr>
            </w:pPr>
            <w:r w:rsidRPr="00514B27">
              <w:rPr>
                <w:sz w:val="28"/>
                <w:szCs w:val="28"/>
              </w:rPr>
              <w:t>р</w:t>
            </w:r>
            <w:r w:rsidRPr="00514B27">
              <w:rPr>
                <w:sz w:val="28"/>
                <w:szCs w:val="28"/>
                <w:vertAlign w:val="subscript"/>
              </w:rPr>
              <w:t>1та</w:t>
            </w:r>
            <w:r>
              <w:rPr>
                <w:sz w:val="28"/>
                <w:szCs w:val="28"/>
                <w:vertAlign w:val="subscript"/>
                <w:lang w:val="uk-UA"/>
              </w:rPr>
              <w:t>3</w:t>
            </w:r>
            <w:r w:rsidRPr="00514B27">
              <w:rPr>
                <w:sz w:val="28"/>
                <w:szCs w:val="28"/>
              </w:rPr>
              <w:t>&lt;0,05</w:t>
            </w:r>
          </w:p>
          <w:p w14:paraId="0E0364BB" w14:textId="77777777" w:rsidR="0063714D" w:rsidRDefault="0063714D" w:rsidP="0063714D">
            <w:pPr>
              <w:spacing w:line="360" w:lineRule="auto"/>
              <w:jc w:val="center"/>
              <w:rPr>
                <w:sz w:val="28"/>
                <w:szCs w:val="28"/>
                <w:lang w:val="uk-UA"/>
              </w:rPr>
            </w:pPr>
          </w:p>
          <w:p w14:paraId="333C24B7" w14:textId="77777777" w:rsidR="0063714D" w:rsidRDefault="0063714D" w:rsidP="0063714D">
            <w:pPr>
              <w:spacing w:line="360" w:lineRule="auto"/>
              <w:jc w:val="center"/>
              <w:rPr>
                <w:sz w:val="28"/>
                <w:szCs w:val="28"/>
                <w:lang w:val="uk-UA"/>
              </w:rPr>
            </w:pPr>
          </w:p>
          <w:p w14:paraId="25593E99" w14:textId="77777777" w:rsidR="0063714D" w:rsidRDefault="0063714D" w:rsidP="0063714D">
            <w:pPr>
              <w:spacing w:line="360" w:lineRule="auto"/>
              <w:jc w:val="center"/>
              <w:rPr>
                <w:sz w:val="28"/>
                <w:szCs w:val="28"/>
                <w:lang w:val="uk-UA"/>
              </w:rPr>
            </w:pPr>
            <w:r>
              <w:rPr>
                <w:sz w:val="28"/>
                <w:szCs w:val="28"/>
                <w:lang w:val="uk-UA"/>
              </w:rPr>
              <w:t>29,12</w:t>
            </w:r>
            <w:r w:rsidRPr="00514B27">
              <w:rPr>
                <w:sz w:val="28"/>
                <w:szCs w:val="28"/>
                <w:lang w:val="uk-UA"/>
              </w:rPr>
              <w:t>±0,5</w:t>
            </w:r>
          </w:p>
          <w:p w14:paraId="6BC33D4F"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3</w:t>
            </w:r>
            <w:r w:rsidRPr="00514B27">
              <w:rPr>
                <w:sz w:val="28"/>
                <w:szCs w:val="28"/>
              </w:rPr>
              <w:t>&lt;0,05</w:t>
            </w:r>
          </w:p>
          <w:p w14:paraId="3C13F5B6" w14:textId="77777777" w:rsidR="0063714D" w:rsidRDefault="0063714D" w:rsidP="0063714D">
            <w:pPr>
              <w:spacing w:line="360" w:lineRule="auto"/>
              <w:jc w:val="center"/>
              <w:rPr>
                <w:sz w:val="28"/>
                <w:szCs w:val="28"/>
                <w:lang w:val="uk-UA"/>
              </w:rPr>
            </w:pPr>
          </w:p>
          <w:p w14:paraId="64C62440" w14:textId="77777777" w:rsidR="0063714D" w:rsidRDefault="0063714D" w:rsidP="0063714D">
            <w:pPr>
              <w:spacing w:line="360" w:lineRule="auto"/>
              <w:jc w:val="center"/>
              <w:rPr>
                <w:sz w:val="28"/>
                <w:szCs w:val="28"/>
                <w:lang w:val="uk-UA"/>
              </w:rPr>
            </w:pPr>
          </w:p>
          <w:p w14:paraId="2069A2FD" w14:textId="77777777" w:rsidR="0063714D" w:rsidRDefault="0063714D" w:rsidP="0063714D">
            <w:pPr>
              <w:spacing w:line="360" w:lineRule="auto"/>
              <w:jc w:val="center"/>
              <w:rPr>
                <w:sz w:val="28"/>
                <w:szCs w:val="28"/>
                <w:lang w:val="uk-UA"/>
              </w:rPr>
            </w:pPr>
            <w:r>
              <w:rPr>
                <w:sz w:val="28"/>
                <w:szCs w:val="28"/>
                <w:lang w:val="uk-UA"/>
              </w:rPr>
              <w:t>30,42</w:t>
            </w:r>
            <w:r w:rsidRPr="00514B27">
              <w:rPr>
                <w:sz w:val="28"/>
                <w:szCs w:val="28"/>
                <w:lang w:val="uk-UA"/>
              </w:rPr>
              <w:t>±0,</w:t>
            </w:r>
            <w:r>
              <w:rPr>
                <w:sz w:val="28"/>
                <w:szCs w:val="28"/>
                <w:lang w:val="uk-UA"/>
              </w:rPr>
              <w:t>7</w:t>
            </w:r>
          </w:p>
          <w:p w14:paraId="0F9E816E"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3</w:t>
            </w:r>
            <w:r w:rsidRPr="00514B27">
              <w:rPr>
                <w:sz w:val="28"/>
                <w:szCs w:val="28"/>
              </w:rPr>
              <w:t>&lt;0,05</w:t>
            </w:r>
          </w:p>
          <w:p w14:paraId="4ED8114E" w14:textId="77777777" w:rsidR="0063714D" w:rsidRPr="00514B27" w:rsidRDefault="0063714D" w:rsidP="0063714D">
            <w:pPr>
              <w:spacing w:line="360" w:lineRule="auto"/>
              <w:jc w:val="center"/>
              <w:rPr>
                <w:sz w:val="28"/>
                <w:szCs w:val="28"/>
                <w:lang w:val="uk-UA"/>
              </w:rPr>
            </w:pPr>
          </w:p>
        </w:tc>
        <w:tc>
          <w:tcPr>
            <w:tcW w:w="1980" w:type="dxa"/>
          </w:tcPr>
          <w:p w14:paraId="521CCDF4" w14:textId="77777777" w:rsidR="0063714D" w:rsidRDefault="0063714D" w:rsidP="0063714D">
            <w:pPr>
              <w:spacing w:line="360" w:lineRule="auto"/>
              <w:jc w:val="center"/>
              <w:rPr>
                <w:sz w:val="28"/>
                <w:szCs w:val="28"/>
                <w:lang w:val="uk-UA"/>
              </w:rPr>
            </w:pPr>
          </w:p>
          <w:p w14:paraId="3615E3B5" w14:textId="77777777" w:rsidR="0063714D" w:rsidRPr="00514B27" w:rsidRDefault="0063714D" w:rsidP="0063714D">
            <w:pPr>
              <w:spacing w:line="360" w:lineRule="auto"/>
              <w:jc w:val="center"/>
              <w:rPr>
                <w:sz w:val="28"/>
                <w:szCs w:val="28"/>
                <w:lang w:val="uk-UA"/>
              </w:rPr>
            </w:pPr>
          </w:p>
          <w:p w14:paraId="00CD56F9" w14:textId="77777777" w:rsidR="0063714D" w:rsidRPr="00514B27" w:rsidRDefault="0063714D" w:rsidP="0063714D">
            <w:pPr>
              <w:spacing w:line="360" w:lineRule="auto"/>
              <w:jc w:val="center"/>
              <w:rPr>
                <w:sz w:val="28"/>
                <w:szCs w:val="28"/>
                <w:lang w:val="uk-UA"/>
              </w:rPr>
            </w:pPr>
          </w:p>
          <w:p w14:paraId="608E351E" w14:textId="77777777" w:rsidR="0063714D" w:rsidRPr="00514B27" w:rsidRDefault="0063714D" w:rsidP="0063714D">
            <w:pPr>
              <w:spacing w:line="360" w:lineRule="auto"/>
              <w:jc w:val="center"/>
              <w:rPr>
                <w:sz w:val="28"/>
                <w:szCs w:val="28"/>
                <w:lang w:val="uk-UA"/>
              </w:rPr>
            </w:pPr>
            <w:r w:rsidRPr="00514B27">
              <w:rPr>
                <w:sz w:val="28"/>
                <w:szCs w:val="28"/>
                <w:lang w:val="uk-UA"/>
              </w:rPr>
              <w:t>35,7±1,2</w:t>
            </w:r>
          </w:p>
          <w:p w14:paraId="4A98B59D"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4</w:t>
            </w:r>
            <w:r w:rsidRPr="00514B27">
              <w:rPr>
                <w:sz w:val="28"/>
                <w:szCs w:val="28"/>
              </w:rPr>
              <w:t>&lt;0,05</w:t>
            </w:r>
          </w:p>
          <w:p w14:paraId="5F7C14AF" w14:textId="77777777" w:rsidR="0063714D" w:rsidRDefault="0063714D" w:rsidP="0063714D">
            <w:pPr>
              <w:spacing w:line="360" w:lineRule="auto"/>
              <w:jc w:val="center"/>
              <w:rPr>
                <w:sz w:val="28"/>
                <w:szCs w:val="28"/>
              </w:rPr>
            </w:pPr>
            <w:r w:rsidRPr="00514B27">
              <w:rPr>
                <w:sz w:val="28"/>
                <w:szCs w:val="28"/>
              </w:rPr>
              <w:t>р</w:t>
            </w:r>
            <w:r w:rsidRPr="00514B27">
              <w:rPr>
                <w:sz w:val="28"/>
                <w:szCs w:val="28"/>
                <w:vertAlign w:val="subscript"/>
              </w:rPr>
              <w:t>2та</w:t>
            </w:r>
            <w:r>
              <w:rPr>
                <w:sz w:val="28"/>
                <w:szCs w:val="28"/>
                <w:vertAlign w:val="subscript"/>
                <w:lang w:val="uk-UA"/>
              </w:rPr>
              <w:t>4</w:t>
            </w:r>
            <w:r w:rsidRPr="00514B27">
              <w:rPr>
                <w:sz w:val="28"/>
                <w:szCs w:val="28"/>
              </w:rPr>
              <w:t>&lt;0,05</w:t>
            </w:r>
          </w:p>
          <w:p w14:paraId="363276CF" w14:textId="77777777" w:rsidR="0063714D" w:rsidRDefault="0063714D" w:rsidP="0063714D">
            <w:pPr>
              <w:spacing w:line="360" w:lineRule="auto"/>
              <w:jc w:val="center"/>
              <w:rPr>
                <w:sz w:val="28"/>
                <w:szCs w:val="28"/>
              </w:rPr>
            </w:pPr>
            <w:r w:rsidRPr="00514B27">
              <w:rPr>
                <w:sz w:val="28"/>
                <w:szCs w:val="28"/>
              </w:rPr>
              <w:t>р</w:t>
            </w:r>
            <w:r w:rsidRPr="005556E1">
              <w:rPr>
                <w:sz w:val="28"/>
                <w:szCs w:val="28"/>
                <w:vertAlign w:val="subscript"/>
                <w:lang w:val="uk-UA"/>
              </w:rPr>
              <w:t>3</w:t>
            </w:r>
            <w:r w:rsidRPr="00514B27">
              <w:rPr>
                <w:sz w:val="28"/>
                <w:szCs w:val="28"/>
                <w:vertAlign w:val="subscript"/>
              </w:rPr>
              <w:t>та</w:t>
            </w:r>
            <w:r>
              <w:rPr>
                <w:sz w:val="28"/>
                <w:szCs w:val="28"/>
                <w:vertAlign w:val="subscript"/>
                <w:lang w:val="uk-UA"/>
              </w:rPr>
              <w:t>4</w:t>
            </w:r>
            <w:r w:rsidRPr="00514B27">
              <w:rPr>
                <w:sz w:val="28"/>
                <w:szCs w:val="28"/>
              </w:rPr>
              <w:t>&lt;0,05</w:t>
            </w:r>
          </w:p>
          <w:p w14:paraId="4904B8FE" w14:textId="77777777" w:rsidR="0063714D" w:rsidRPr="00514B27" w:rsidRDefault="0063714D" w:rsidP="0063714D">
            <w:pPr>
              <w:spacing w:line="360" w:lineRule="auto"/>
              <w:jc w:val="center"/>
              <w:rPr>
                <w:sz w:val="28"/>
                <w:szCs w:val="28"/>
                <w:lang w:val="uk-UA"/>
              </w:rPr>
            </w:pPr>
            <w:r w:rsidRPr="00514B27">
              <w:rPr>
                <w:sz w:val="28"/>
                <w:szCs w:val="28"/>
                <w:lang w:val="uk-UA"/>
              </w:rPr>
              <w:t>50,1±2,1</w:t>
            </w:r>
          </w:p>
          <w:p w14:paraId="5539C14A"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1та3</w:t>
            </w:r>
            <w:r w:rsidRPr="00514B27">
              <w:rPr>
                <w:sz w:val="28"/>
                <w:szCs w:val="28"/>
              </w:rPr>
              <w:t>&lt;0,05</w:t>
            </w:r>
          </w:p>
          <w:p w14:paraId="23B905A2" w14:textId="77777777" w:rsidR="0063714D" w:rsidRDefault="0063714D" w:rsidP="0063714D">
            <w:pPr>
              <w:spacing w:line="360" w:lineRule="auto"/>
              <w:jc w:val="center"/>
              <w:rPr>
                <w:sz w:val="28"/>
                <w:szCs w:val="28"/>
              </w:rPr>
            </w:pPr>
            <w:r w:rsidRPr="00514B27">
              <w:rPr>
                <w:sz w:val="28"/>
                <w:szCs w:val="28"/>
              </w:rPr>
              <w:t>р</w:t>
            </w:r>
            <w:r w:rsidRPr="00514B27">
              <w:rPr>
                <w:sz w:val="28"/>
                <w:szCs w:val="28"/>
                <w:vertAlign w:val="subscript"/>
              </w:rPr>
              <w:t>2та3</w:t>
            </w:r>
            <w:r w:rsidRPr="00514B27">
              <w:rPr>
                <w:sz w:val="28"/>
                <w:szCs w:val="28"/>
              </w:rPr>
              <w:t>&lt;0,05</w:t>
            </w:r>
          </w:p>
          <w:p w14:paraId="0C19D1D9" w14:textId="77777777" w:rsidR="0063714D" w:rsidRDefault="0063714D" w:rsidP="0063714D">
            <w:pPr>
              <w:spacing w:line="360" w:lineRule="auto"/>
              <w:jc w:val="center"/>
              <w:rPr>
                <w:sz w:val="28"/>
                <w:szCs w:val="28"/>
              </w:rPr>
            </w:pPr>
            <w:r w:rsidRPr="00514B27">
              <w:rPr>
                <w:sz w:val="28"/>
                <w:szCs w:val="28"/>
              </w:rPr>
              <w:t>р</w:t>
            </w:r>
            <w:r w:rsidRPr="005556E1">
              <w:rPr>
                <w:sz w:val="28"/>
                <w:szCs w:val="28"/>
                <w:vertAlign w:val="subscript"/>
                <w:lang w:val="uk-UA"/>
              </w:rPr>
              <w:t>3</w:t>
            </w:r>
            <w:r w:rsidRPr="00514B27">
              <w:rPr>
                <w:sz w:val="28"/>
                <w:szCs w:val="28"/>
                <w:vertAlign w:val="subscript"/>
              </w:rPr>
              <w:t>та</w:t>
            </w:r>
            <w:r>
              <w:rPr>
                <w:sz w:val="28"/>
                <w:szCs w:val="28"/>
                <w:vertAlign w:val="subscript"/>
                <w:lang w:val="uk-UA"/>
              </w:rPr>
              <w:t>4</w:t>
            </w:r>
            <w:r w:rsidRPr="00514B27">
              <w:rPr>
                <w:sz w:val="28"/>
                <w:szCs w:val="28"/>
              </w:rPr>
              <w:t>&lt;0,05</w:t>
            </w:r>
          </w:p>
          <w:p w14:paraId="55943BEF" w14:textId="77777777" w:rsidR="0063714D" w:rsidRPr="00514B27" w:rsidRDefault="0063714D" w:rsidP="0063714D">
            <w:pPr>
              <w:spacing w:line="360" w:lineRule="auto"/>
              <w:jc w:val="center"/>
              <w:rPr>
                <w:sz w:val="28"/>
                <w:szCs w:val="28"/>
                <w:lang w:val="uk-UA"/>
              </w:rPr>
            </w:pPr>
            <w:r w:rsidRPr="00514B27">
              <w:rPr>
                <w:sz w:val="28"/>
                <w:szCs w:val="28"/>
                <w:lang w:val="uk-UA"/>
              </w:rPr>
              <w:t>60,6±2,4</w:t>
            </w:r>
          </w:p>
          <w:p w14:paraId="32CC3251"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4</w:t>
            </w:r>
            <w:r w:rsidRPr="00514B27">
              <w:rPr>
                <w:sz w:val="28"/>
                <w:szCs w:val="28"/>
              </w:rPr>
              <w:t>&lt;0,05</w:t>
            </w:r>
          </w:p>
          <w:p w14:paraId="5EB315E1" w14:textId="77777777" w:rsidR="0063714D" w:rsidRDefault="0063714D" w:rsidP="0063714D">
            <w:pPr>
              <w:spacing w:line="360" w:lineRule="auto"/>
              <w:jc w:val="center"/>
              <w:rPr>
                <w:sz w:val="28"/>
                <w:szCs w:val="28"/>
              </w:rPr>
            </w:pPr>
            <w:r w:rsidRPr="00514B27">
              <w:rPr>
                <w:sz w:val="28"/>
                <w:szCs w:val="28"/>
              </w:rPr>
              <w:lastRenderedPageBreak/>
              <w:t>р</w:t>
            </w:r>
            <w:r w:rsidRPr="00514B27">
              <w:rPr>
                <w:sz w:val="28"/>
                <w:szCs w:val="28"/>
                <w:vertAlign w:val="subscript"/>
              </w:rPr>
              <w:t>2та</w:t>
            </w:r>
            <w:r>
              <w:rPr>
                <w:sz w:val="28"/>
                <w:szCs w:val="28"/>
                <w:vertAlign w:val="subscript"/>
                <w:lang w:val="uk-UA"/>
              </w:rPr>
              <w:t>4</w:t>
            </w:r>
            <w:r w:rsidRPr="00514B27">
              <w:rPr>
                <w:sz w:val="28"/>
                <w:szCs w:val="28"/>
              </w:rPr>
              <w:t>&lt;0,05</w:t>
            </w:r>
          </w:p>
          <w:p w14:paraId="175B4B62" w14:textId="77777777" w:rsidR="0063714D" w:rsidRDefault="0063714D" w:rsidP="0063714D">
            <w:pPr>
              <w:spacing w:line="360" w:lineRule="auto"/>
              <w:jc w:val="center"/>
              <w:rPr>
                <w:sz w:val="28"/>
                <w:szCs w:val="28"/>
              </w:rPr>
            </w:pPr>
            <w:r w:rsidRPr="00514B27">
              <w:rPr>
                <w:sz w:val="28"/>
                <w:szCs w:val="28"/>
              </w:rPr>
              <w:t>р</w:t>
            </w:r>
            <w:r w:rsidRPr="005556E1">
              <w:rPr>
                <w:sz w:val="28"/>
                <w:szCs w:val="28"/>
                <w:vertAlign w:val="subscript"/>
                <w:lang w:val="uk-UA"/>
              </w:rPr>
              <w:t>3</w:t>
            </w:r>
            <w:r w:rsidRPr="00514B27">
              <w:rPr>
                <w:sz w:val="28"/>
                <w:szCs w:val="28"/>
                <w:vertAlign w:val="subscript"/>
              </w:rPr>
              <w:t>та</w:t>
            </w:r>
            <w:r>
              <w:rPr>
                <w:sz w:val="28"/>
                <w:szCs w:val="28"/>
                <w:vertAlign w:val="subscript"/>
                <w:lang w:val="uk-UA"/>
              </w:rPr>
              <w:t>4</w:t>
            </w:r>
            <w:r w:rsidRPr="00514B27">
              <w:rPr>
                <w:sz w:val="28"/>
                <w:szCs w:val="28"/>
              </w:rPr>
              <w:t>&lt;0,05</w:t>
            </w:r>
          </w:p>
          <w:p w14:paraId="24679EA2" w14:textId="77777777" w:rsidR="0063714D" w:rsidRPr="00514B27" w:rsidRDefault="0063714D" w:rsidP="0063714D">
            <w:pPr>
              <w:spacing w:line="360" w:lineRule="auto"/>
              <w:jc w:val="center"/>
              <w:rPr>
                <w:sz w:val="28"/>
                <w:szCs w:val="28"/>
                <w:lang w:val="uk-UA"/>
              </w:rPr>
            </w:pPr>
            <w:r w:rsidRPr="00514B27">
              <w:rPr>
                <w:sz w:val="28"/>
                <w:szCs w:val="28"/>
                <w:lang w:val="uk-UA"/>
              </w:rPr>
              <w:t>68,4±2,5</w:t>
            </w:r>
          </w:p>
          <w:p w14:paraId="363D70E3"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4</w:t>
            </w:r>
            <w:r w:rsidRPr="00514B27">
              <w:rPr>
                <w:sz w:val="28"/>
                <w:szCs w:val="28"/>
              </w:rPr>
              <w:t>&lt;0,05</w:t>
            </w:r>
          </w:p>
          <w:p w14:paraId="6E208B9B" w14:textId="77777777" w:rsidR="0063714D" w:rsidRDefault="0063714D" w:rsidP="0063714D">
            <w:pPr>
              <w:spacing w:line="360" w:lineRule="auto"/>
              <w:jc w:val="center"/>
              <w:rPr>
                <w:sz w:val="28"/>
                <w:szCs w:val="28"/>
              </w:rPr>
            </w:pPr>
            <w:r w:rsidRPr="00514B27">
              <w:rPr>
                <w:sz w:val="28"/>
                <w:szCs w:val="28"/>
              </w:rPr>
              <w:t>р</w:t>
            </w:r>
            <w:r w:rsidRPr="00514B27">
              <w:rPr>
                <w:sz w:val="28"/>
                <w:szCs w:val="28"/>
                <w:vertAlign w:val="subscript"/>
              </w:rPr>
              <w:t>2та</w:t>
            </w:r>
            <w:r>
              <w:rPr>
                <w:sz w:val="28"/>
                <w:szCs w:val="28"/>
                <w:vertAlign w:val="subscript"/>
                <w:lang w:val="uk-UA"/>
              </w:rPr>
              <w:t>4</w:t>
            </w:r>
            <w:r w:rsidRPr="00514B27">
              <w:rPr>
                <w:sz w:val="28"/>
                <w:szCs w:val="28"/>
              </w:rPr>
              <w:t>&lt;0,05</w:t>
            </w:r>
          </w:p>
          <w:p w14:paraId="71989CA9" w14:textId="77777777" w:rsidR="0063714D" w:rsidRDefault="0063714D" w:rsidP="0063714D">
            <w:pPr>
              <w:spacing w:line="360" w:lineRule="auto"/>
              <w:jc w:val="center"/>
              <w:rPr>
                <w:sz w:val="28"/>
                <w:szCs w:val="28"/>
              </w:rPr>
            </w:pPr>
            <w:r w:rsidRPr="00514B27">
              <w:rPr>
                <w:sz w:val="28"/>
                <w:szCs w:val="28"/>
              </w:rPr>
              <w:t>р</w:t>
            </w:r>
            <w:r w:rsidRPr="005556E1">
              <w:rPr>
                <w:sz w:val="28"/>
                <w:szCs w:val="28"/>
                <w:vertAlign w:val="subscript"/>
                <w:lang w:val="uk-UA"/>
              </w:rPr>
              <w:t>3</w:t>
            </w:r>
            <w:r w:rsidRPr="00514B27">
              <w:rPr>
                <w:sz w:val="28"/>
                <w:szCs w:val="28"/>
                <w:vertAlign w:val="subscript"/>
              </w:rPr>
              <w:t>та</w:t>
            </w:r>
            <w:r>
              <w:rPr>
                <w:sz w:val="28"/>
                <w:szCs w:val="28"/>
                <w:vertAlign w:val="subscript"/>
                <w:lang w:val="uk-UA"/>
              </w:rPr>
              <w:t>4</w:t>
            </w:r>
            <w:r w:rsidRPr="00514B27">
              <w:rPr>
                <w:sz w:val="28"/>
                <w:szCs w:val="28"/>
              </w:rPr>
              <w:t>&lt;0,05</w:t>
            </w:r>
          </w:p>
          <w:p w14:paraId="06BEFA35" w14:textId="77777777" w:rsidR="0063714D" w:rsidRPr="00514B27" w:rsidRDefault="0063714D" w:rsidP="0063714D">
            <w:pPr>
              <w:spacing w:line="360" w:lineRule="auto"/>
              <w:jc w:val="center"/>
              <w:rPr>
                <w:sz w:val="28"/>
                <w:szCs w:val="28"/>
                <w:lang w:val="uk-UA"/>
              </w:rPr>
            </w:pPr>
          </w:p>
        </w:tc>
      </w:tr>
      <w:tr w:rsidR="0063714D" w:rsidRPr="00514B27" w14:paraId="3F0F4F45" w14:textId="77777777" w:rsidTr="0063714D">
        <w:tc>
          <w:tcPr>
            <w:tcW w:w="2336" w:type="dxa"/>
          </w:tcPr>
          <w:p w14:paraId="6B848CF5" w14:textId="77777777" w:rsidR="006D4A38" w:rsidRDefault="006D4A38" w:rsidP="0063714D">
            <w:pPr>
              <w:spacing w:line="360" w:lineRule="auto"/>
              <w:jc w:val="center"/>
              <w:rPr>
                <w:sz w:val="28"/>
                <w:szCs w:val="28"/>
                <w:lang w:val="uk-UA"/>
              </w:rPr>
            </w:pPr>
          </w:p>
          <w:p w14:paraId="50DB48BF" w14:textId="49DAD75B" w:rsidR="0063714D" w:rsidRPr="00514B27" w:rsidRDefault="0063714D" w:rsidP="0063714D">
            <w:pPr>
              <w:spacing w:line="360" w:lineRule="auto"/>
              <w:jc w:val="center"/>
              <w:rPr>
                <w:sz w:val="28"/>
                <w:szCs w:val="28"/>
                <w:lang w:val="uk-UA"/>
              </w:rPr>
            </w:pPr>
            <w:r w:rsidRPr="00514B27">
              <w:rPr>
                <w:sz w:val="28"/>
                <w:szCs w:val="28"/>
                <w:lang w:val="uk-UA"/>
              </w:rPr>
              <w:t>Об’єм ЖМ кінцевий, см3</w:t>
            </w:r>
          </w:p>
        </w:tc>
        <w:tc>
          <w:tcPr>
            <w:tcW w:w="1628" w:type="dxa"/>
          </w:tcPr>
          <w:p w14:paraId="13863A6D" w14:textId="77777777" w:rsidR="006D4A38" w:rsidRDefault="006D4A38" w:rsidP="0063714D">
            <w:pPr>
              <w:spacing w:line="360" w:lineRule="auto"/>
              <w:jc w:val="center"/>
              <w:rPr>
                <w:sz w:val="28"/>
                <w:szCs w:val="28"/>
                <w:lang w:val="uk-UA"/>
              </w:rPr>
            </w:pPr>
          </w:p>
          <w:p w14:paraId="07829CE2" w14:textId="5720771B" w:rsidR="0063714D" w:rsidRPr="00514B27" w:rsidRDefault="0063714D" w:rsidP="0063714D">
            <w:pPr>
              <w:spacing w:line="360" w:lineRule="auto"/>
              <w:jc w:val="center"/>
              <w:rPr>
                <w:sz w:val="28"/>
                <w:szCs w:val="28"/>
                <w:lang w:val="uk-UA"/>
              </w:rPr>
            </w:pPr>
            <w:r w:rsidRPr="00514B27">
              <w:rPr>
                <w:sz w:val="28"/>
                <w:szCs w:val="28"/>
                <w:lang w:val="uk-UA"/>
              </w:rPr>
              <w:t>67,1±0,7</w:t>
            </w:r>
          </w:p>
        </w:tc>
        <w:tc>
          <w:tcPr>
            <w:tcW w:w="1701" w:type="dxa"/>
          </w:tcPr>
          <w:p w14:paraId="78B70798" w14:textId="77777777" w:rsidR="006D4A38" w:rsidRDefault="006D4A38" w:rsidP="0063714D">
            <w:pPr>
              <w:spacing w:line="360" w:lineRule="auto"/>
              <w:jc w:val="center"/>
              <w:rPr>
                <w:sz w:val="28"/>
                <w:szCs w:val="28"/>
                <w:lang w:val="uk-UA"/>
              </w:rPr>
            </w:pPr>
          </w:p>
          <w:p w14:paraId="38C9473E" w14:textId="1F7C257E" w:rsidR="0063714D" w:rsidRPr="00514B27" w:rsidRDefault="0063714D" w:rsidP="0063714D">
            <w:pPr>
              <w:spacing w:line="360" w:lineRule="auto"/>
              <w:jc w:val="center"/>
              <w:rPr>
                <w:sz w:val="28"/>
                <w:szCs w:val="28"/>
                <w:lang w:val="uk-UA"/>
              </w:rPr>
            </w:pPr>
            <w:r w:rsidRPr="00514B27">
              <w:rPr>
                <w:sz w:val="28"/>
                <w:szCs w:val="28"/>
                <w:lang w:val="uk-UA"/>
              </w:rPr>
              <w:t>51,4±1,2</w:t>
            </w:r>
          </w:p>
          <w:p w14:paraId="1CBEF7C2" w14:textId="77777777" w:rsidR="0063714D" w:rsidRPr="00514B27" w:rsidRDefault="0063714D" w:rsidP="0063714D">
            <w:pPr>
              <w:spacing w:line="360" w:lineRule="auto"/>
              <w:jc w:val="center"/>
              <w:rPr>
                <w:sz w:val="28"/>
                <w:szCs w:val="28"/>
                <w:lang w:val="uk-UA"/>
              </w:rPr>
            </w:pPr>
            <w:r w:rsidRPr="00514B27">
              <w:rPr>
                <w:sz w:val="28"/>
                <w:szCs w:val="28"/>
              </w:rPr>
              <w:t>р</w:t>
            </w:r>
            <w:r w:rsidRPr="00514B27">
              <w:rPr>
                <w:sz w:val="28"/>
                <w:szCs w:val="28"/>
                <w:vertAlign w:val="subscript"/>
              </w:rPr>
              <w:t>1та2</w:t>
            </w:r>
            <w:r w:rsidRPr="00514B27">
              <w:rPr>
                <w:sz w:val="28"/>
                <w:szCs w:val="28"/>
              </w:rPr>
              <w:t>&lt;0,05</w:t>
            </w:r>
          </w:p>
        </w:tc>
        <w:tc>
          <w:tcPr>
            <w:tcW w:w="1690" w:type="dxa"/>
          </w:tcPr>
          <w:p w14:paraId="67D92727" w14:textId="77777777" w:rsidR="006D4A38" w:rsidRDefault="006D4A38" w:rsidP="0063714D">
            <w:pPr>
              <w:spacing w:line="360" w:lineRule="auto"/>
              <w:jc w:val="center"/>
              <w:rPr>
                <w:sz w:val="28"/>
                <w:szCs w:val="28"/>
                <w:lang w:val="uk-UA"/>
              </w:rPr>
            </w:pPr>
          </w:p>
          <w:p w14:paraId="653385F8" w14:textId="20AB5499" w:rsidR="0063714D" w:rsidRDefault="0063714D" w:rsidP="0063714D">
            <w:pPr>
              <w:spacing w:line="360" w:lineRule="auto"/>
              <w:jc w:val="center"/>
              <w:rPr>
                <w:sz w:val="28"/>
                <w:szCs w:val="28"/>
                <w:lang w:val="uk-UA"/>
              </w:rPr>
            </w:pPr>
            <w:r>
              <w:rPr>
                <w:sz w:val="28"/>
                <w:szCs w:val="28"/>
                <w:lang w:val="uk-UA"/>
              </w:rPr>
              <w:t>22,51</w:t>
            </w:r>
            <w:r w:rsidRPr="00514B27">
              <w:rPr>
                <w:sz w:val="28"/>
                <w:szCs w:val="28"/>
                <w:lang w:val="uk-UA"/>
              </w:rPr>
              <w:t>±0,</w:t>
            </w:r>
            <w:r>
              <w:rPr>
                <w:sz w:val="28"/>
                <w:szCs w:val="28"/>
                <w:lang w:val="uk-UA"/>
              </w:rPr>
              <w:t>6</w:t>
            </w:r>
          </w:p>
          <w:p w14:paraId="04A779A7" w14:textId="77777777" w:rsidR="0063714D" w:rsidRPr="00514B27" w:rsidRDefault="0063714D" w:rsidP="0063714D">
            <w:pPr>
              <w:spacing w:line="360" w:lineRule="auto"/>
              <w:jc w:val="center"/>
              <w:rPr>
                <w:sz w:val="28"/>
                <w:szCs w:val="28"/>
                <w:lang w:val="uk-UA"/>
              </w:rPr>
            </w:pPr>
            <w:r w:rsidRPr="00514B27">
              <w:rPr>
                <w:sz w:val="28"/>
                <w:szCs w:val="28"/>
              </w:rPr>
              <w:t>р</w:t>
            </w:r>
            <w:r w:rsidRPr="00514B27">
              <w:rPr>
                <w:sz w:val="28"/>
                <w:szCs w:val="28"/>
                <w:vertAlign w:val="subscript"/>
              </w:rPr>
              <w:t>1та</w:t>
            </w:r>
            <w:r>
              <w:rPr>
                <w:sz w:val="28"/>
                <w:szCs w:val="28"/>
                <w:vertAlign w:val="subscript"/>
                <w:lang w:val="uk-UA"/>
              </w:rPr>
              <w:t>3</w:t>
            </w:r>
            <w:r w:rsidRPr="00514B27">
              <w:rPr>
                <w:sz w:val="28"/>
                <w:szCs w:val="28"/>
              </w:rPr>
              <w:t>&lt;0,05</w:t>
            </w:r>
          </w:p>
        </w:tc>
        <w:tc>
          <w:tcPr>
            <w:tcW w:w="1990" w:type="dxa"/>
            <w:gridSpan w:val="2"/>
          </w:tcPr>
          <w:p w14:paraId="27F2A721" w14:textId="77777777" w:rsidR="0063714D" w:rsidRPr="00514B27" w:rsidRDefault="0063714D" w:rsidP="0063714D">
            <w:pPr>
              <w:spacing w:line="360" w:lineRule="auto"/>
              <w:jc w:val="center"/>
              <w:rPr>
                <w:sz w:val="28"/>
                <w:szCs w:val="28"/>
                <w:lang w:val="uk-UA"/>
              </w:rPr>
            </w:pPr>
            <w:r w:rsidRPr="00514B27">
              <w:rPr>
                <w:sz w:val="28"/>
                <w:szCs w:val="28"/>
                <w:lang w:val="uk-UA"/>
              </w:rPr>
              <w:t>8,3±0,9</w:t>
            </w:r>
          </w:p>
          <w:p w14:paraId="23025DF4"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4</w:t>
            </w:r>
            <w:r w:rsidRPr="00514B27">
              <w:rPr>
                <w:sz w:val="28"/>
                <w:szCs w:val="28"/>
              </w:rPr>
              <w:t>&lt;0,05</w:t>
            </w:r>
          </w:p>
          <w:p w14:paraId="2CDB1FA0" w14:textId="77777777" w:rsidR="0063714D" w:rsidRDefault="0063714D" w:rsidP="0063714D">
            <w:pPr>
              <w:spacing w:line="360" w:lineRule="auto"/>
              <w:jc w:val="center"/>
              <w:rPr>
                <w:sz w:val="28"/>
                <w:szCs w:val="28"/>
              </w:rPr>
            </w:pPr>
            <w:r w:rsidRPr="00514B27">
              <w:rPr>
                <w:sz w:val="28"/>
                <w:szCs w:val="28"/>
              </w:rPr>
              <w:t>р</w:t>
            </w:r>
            <w:r w:rsidRPr="00514B27">
              <w:rPr>
                <w:sz w:val="28"/>
                <w:szCs w:val="28"/>
                <w:vertAlign w:val="subscript"/>
              </w:rPr>
              <w:t>2та</w:t>
            </w:r>
            <w:r>
              <w:rPr>
                <w:sz w:val="28"/>
                <w:szCs w:val="28"/>
                <w:vertAlign w:val="subscript"/>
                <w:lang w:val="uk-UA"/>
              </w:rPr>
              <w:t>4</w:t>
            </w:r>
            <w:r w:rsidRPr="00514B27">
              <w:rPr>
                <w:sz w:val="28"/>
                <w:szCs w:val="28"/>
              </w:rPr>
              <w:t>&lt;0,05</w:t>
            </w:r>
          </w:p>
          <w:p w14:paraId="6D5909A0" w14:textId="77777777" w:rsidR="0063714D" w:rsidRDefault="0063714D" w:rsidP="0063714D">
            <w:pPr>
              <w:spacing w:line="360" w:lineRule="auto"/>
              <w:jc w:val="center"/>
              <w:rPr>
                <w:sz w:val="28"/>
                <w:szCs w:val="28"/>
              </w:rPr>
            </w:pPr>
            <w:r w:rsidRPr="00514B27">
              <w:rPr>
                <w:sz w:val="28"/>
                <w:szCs w:val="28"/>
              </w:rPr>
              <w:t>р</w:t>
            </w:r>
            <w:r w:rsidRPr="005556E1">
              <w:rPr>
                <w:sz w:val="28"/>
                <w:szCs w:val="28"/>
                <w:vertAlign w:val="subscript"/>
                <w:lang w:val="uk-UA"/>
              </w:rPr>
              <w:t>3</w:t>
            </w:r>
            <w:r w:rsidRPr="00514B27">
              <w:rPr>
                <w:sz w:val="28"/>
                <w:szCs w:val="28"/>
                <w:vertAlign w:val="subscript"/>
              </w:rPr>
              <w:t>та</w:t>
            </w:r>
            <w:r>
              <w:rPr>
                <w:sz w:val="28"/>
                <w:szCs w:val="28"/>
                <w:vertAlign w:val="subscript"/>
                <w:lang w:val="uk-UA"/>
              </w:rPr>
              <w:t>4</w:t>
            </w:r>
            <w:r w:rsidRPr="00514B27">
              <w:rPr>
                <w:sz w:val="28"/>
                <w:szCs w:val="28"/>
              </w:rPr>
              <w:t>&lt;0,05</w:t>
            </w:r>
          </w:p>
          <w:p w14:paraId="0BD32A6D" w14:textId="77777777" w:rsidR="0063714D" w:rsidRPr="00514B27" w:rsidRDefault="0063714D" w:rsidP="0063714D">
            <w:pPr>
              <w:spacing w:line="360" w:lineRule="auto"/>
              <w:jc w:val="center"/>
              <w:rPr>
                <w:sz w:val="28"/>
                <w:szCs w:val="28"/>
                <w:lang w:val="uk-UA"/>
              </w:rPr>
            </w:pPr>
          </w:p>
        </w:tc>
      </w:tr>
      <w:tr w:rsidR="0063714D" w:rsidRPr="00514B27" w14:paraId="42DE6F40" w14:textId="77777777" w:rsidTr="0063714D">
        <w:tc>
          <w:tcPr>
            <w:tcW w:w="2336" w:type="dxa"/>
          </w:tcPr>
          <w:p w14:paraId="4960E255" w14:textId="77777777" w:rsidR="0063714D" w:rsidRDefault="0063714D" w:rsidP="0063714D">
            <w:pPr>
              <w:spacing w:line="360" w:lineRule="auto"/>
              <w:jc w:val="center"/>
              <w:rPr>
                <w:sz w:val="28"/>
                <w:szCs w:val="28"/>
                <w:lang w:val="uk-UA"/>
              </w:rPr>
            </w:pPr>
          </w:p>
          <w:p w14:paraId="24D7AFAC" w14:textId="77777777" w:rsidR="0063714D" w:rsidRPr="00514B27" w:rsidRDefault="0063714D" w:rsidP="0063714D">
            <w:pPr>
              <w:spacing w:line="360" w:lineRule="auto"/>
              <w:jc w:val="center"/>
              <w:rPr>
                <w:sz w:val="28"/>
                <w:szCs w:val="28"/>
                <w:lang w:val="uk-UA"/>
              </w:rPr>
            </w:pPr>
            <w:r w:rsidRPr="00514B27">
              <w:rPr>
                <w:sz w:val="28"/>
                <w:szCs w:val="28"/>
                <w:lang w:val="uk-UA"/>
              </w:rPr>
              <w:t>Індекс скорочення</w:t>
            </w:r>
          </w:p>
          <w:p w14:paraId="017B1655" w14:textId="77777777" w:rsidR="0063714D" w:rsidRPr="00514B27" w:rsidRDefault="0063714D" w:rsidP="0063714D">
            <w:pPr>
              <w:spacing w:line="360" w:lineRule="auto"/>
              <w:jc w:val="center"/>
              <w:rPr>
                <w:sz w:val="28"/>
                <w:szCs w:val="28"/>
              </w:rPr>
            </w:pPr>
            <w:r w:rsidRPr="00514B27">
              <w:rPr>
                <w:sz w:val="28"/>
                <w:szCs w:val="28"/>
                <w:lang w:val="en-US"/>
              </w:rPr>
              <w:t>V</w:t>
            </w:r>
            <w:r w:rsidRPr="00514B27">
              <w:rPr>
                <w:sz w:val="28"/>
                <w:szCs w:val="28"/>
              </w:rPr>
              <w:t xml:space="preserve"> </w:t>
            </w:r>
            <w:r w:rsidRPr="00514B27">
              <w:rPr>
                <w:sz w:val="28"/>
                <w:szCs w:val="28"/>
                <w:lang w:val="en-US"/>
              </w:rPr>
              <w:t>max</w:t>
            </w:r>
            <w:r w:rsidRPr="00514B27">
              <w:rPr>
                <w:sz w:val="28"/>
                <w:szCs w:val="28"/>
              </w:rPr>
              <w:t xml:space="preserve">/ </w:t>
            </w:r>
            <w:r w:rsidRPr="00514B27">
              <w:rPr>
                <w:sz w:val="28"/>
                <w:szCs w:val="28"/>
                <w:lang w:val="en-US"/>
              </w:rPr>
              <w:t>V</w:t>
            </w:r>
            <w:r w:rsidRPr="00514B27">
              <w:rPr>
                <w:sz w:val="28"/>
                <w:szCs w:val="28"/>
              </w:rPr>
              <w:t xml:space="preserve"> </w:t>
            </w:r>
            <w:r w:rsidRPr="00514B27">
              <w:rPr>
                <w:sz w:val="28"/>
                <w:szCs w:val="28"/>
                <w:lang w:val="en-US"/>
              </w:rPr>
              <w:t>min</w:t>
            </w:r>
          </w:p>
        </w:tc>
        <w:tc>
          <w:tcPr>
            <w:tcW w:w="1628" w:type="dxa"/>
          </w:tcPr>
          <w:p w14:paraId="6A145ADF" w14:textId="77777777" w:rsidR="0063714D" w:rsidRDefault="0063714D" w:rsidP="0063714D">
            <w:pPr>
              <w:spacing w:line="360" w:lineRule="auto"/>
              <w:jc w:val="center"/>
              <w:rPr>
                <w:sz w:val="28"/>
                <w:szCs w:val="28"/>
                <w:lang w:val="uk-UA"/>
              </w:rPr>
            </w:pPr>
          </w:p>
          <w:p w14:paraId="29EF0C5C" w14:textId="77777777" w:rsidR="0063714D" w:rsidRPr="00514B27" w:rsidRDefault="0063714D" w:rsidP="0063714D">
            <w:pPr>
              <w:spacing w:line="360" w:lineRule="auto"/>
              <w:jc w:val="center"/>
              <w:rPr>
                <w:sz w:val="28"/>
                <w:szCs w:val="28"/>
                <w:lang w:val="uk-UA"/>
              </w:rPr>
            </w:pPr>
            <w:r w:rsidRPr="00514B27">
              <w:rPr>
                <w:sz w:val="28"/>
                <w:szCs w:val="28"/>
                <w:lang w:val="uk-UA"/>
              </w:rPr>
              <w:t>1,22±0,2</w:t>
            </w:r>
          </w:p>
        </w:tc>
        <w:tc>
          <w:tcPr>
            <w:tcW w:w="1701" w:type="dxa"/>
          </w:tcPr>
          <w:p w14:paraId="52B9E137" w14:textId="77777777" w:rsidR="0063714D" w:rsidRDefault="0063714D" w:rsidP="0063714D">
            <w:pPr>
              <w:spacing w:line="360" w:lineRule="auto"/>
              <w:jc w:val="center"/>
              <w:rPr>
                <w:sz w:val="28"/>
                <w:szCs w:val="28"/>
                <w:lang w:val="uk-UA"/>
              </w:rPr>
            </w:pPr>
          </w:p>
          <w:p w14:paraId="4001D2DF" w14:textId="77777777" w:rsidR="0063714D" w:rsidRPr="00514B27" w:rsidRDefault="0063714D" w:rsidP="0063714D">
            <w:pPr>
              <w:spacing w:line="360" w:lineRule="auto"/>
              <w:jc w:val="center"/>
              <w:rPr>
                <w:sz w:val="28"/>
                <w:szCs w:val="28"/>
                <w:lang w:val="uk-UA"/>
              </w:rPr>
            </w:pPr>
            <w:r w:rsidRPr="00514B27">
              <w:rPr>
                <w:sz w:val="28"/>
                <w:szCs w:val="28"/>
                <w:lang w:val="uk-UA"/>
              </w:rPr>
              <w:t>1,38±0,2</w:t>
            </w:r>
          </w:p>
          <w:p w14:paraId="21039153" w14:textId="77777777" w:rsidR="0063714D" w:rsidRPr="00514B27" w:rsidRDefault="0063714D" w:rsidP="0063714D">
            <w:pPr>
              <w:spacing w:line="360" w:lineRule="auto"/>
              <w:jc w:val="center"/>
              <w:rPr>
                <w:sz w:val="28"/>
                <w:szCs w:val="28"/>
                <w:lang w:val="uk-UA"/>
              </w:rPr>
            </w:pPr>
            <w:r w:rsidRPr="00514B27">
              <w:rPr>
                <w:sz w:val="28"/>
                <w:szCs w:val="28"/>
              </w:rPr>
              <w:t>р</w:t>
            </w:r>
            <w:r w:rsidRPr="00514B27">
              <w:rPr>
                <w:sz w:val="28"/>
                <w:szCs w:val="28"/>
                <w:vertAlign w:val="subscript"/>
              </w:rPr>
              <w:t>1та2</w:t>
            </w:r>
            <w:r w:rsidRPr="00514B27">
              <w:rPr>
                <w:sz w:val="28"/>
                <w:szCs w:val="28"/>
              </w:rPr>
              <w:t>&lt;0,05</w:t>
            </w:r>
          </w:p>
        </w:tc>
        <w:tc>
          <w:tcPr>
            <w:tcW w:w="1690" w:type="dxa"/>
          </w:tcPr>
          <w:p w14:paraId="20EAEE9A" w14:textId="77777777" w:rsidR="0063714D" w:rsidRDefault="0063714D" w:rsidP="0063714D">
            <w:pPr>
              <w:spacing w:line="360" w:lineRule="auto"/>
              <w:jc w:val="center"/>
              <w:rPr>
                <w:sz w:val="28"/>
                <w:szCs w:val="28"/>
                <w:lang w:val="uk-UA"/>
              </w:rPr>
            </w:pPr>
          </w:p>
          <w:p w14:paraId="6FD04E6D" w14:textId="77777777" w:rsidR="0063714D" w:rsidRDefault="0063714D" w:rsidP="0063714D">
            <w:pPr>
              <w:spacing w:line="360" w:lineRule="auto"/>
              <w:jc w:val="center"/>
              <w:rPr>
                <w:sz w:val="28"/>
                <w:szCs w:val="28"/>
                <w:lang w:val="uk-UA"/>
              </w:rPr>
            </w:pPr>
            <w:r>
              <w:rPr>
                <w:sz w:val="28"/>
                <w:szCs w:val="28"/>
                <w:lang w:val="uk-UA"/>
              </w:rPr>
              <w:t>1,42</w:t>
            </w:r>
            <w:r w:rsidRPr="00514B27">
              <w:rPr>
                <w:sz w:val="28"/>
                <w:szCs w:val="28"/>
                <w:lang w:val="uk-UA"/>
              </w:rPr>
              <w:t>±0,</w:t>
            </w:r>
            <w:r>
              <w:rPr>
                <w:sz w:val="28"/>
                <w:szCs w:val="28"/>
                <w:lang w:val="uk-UA"/>
              </w:rPr>
              <w:t>8</w:t>
            </w:r>
          </w:p>
          <w:p w14:paraId="255DAC8D"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3</w:t>
            </w:r>
            <w:r w:rsidRPr="00514B27">
              <w:rPr>
                <w:sz w:val="28"/>
                <w:szCs w:val="28"/>
              </w:rPr>
              <w:t>&lt;0,05</w:t>
            </w:r>
          </w:p>
          <w:p w14:paraId="15B167EE" w14:textId="77777777" w:rsidR="0063714D" w:rsidRPr="00514B27" w:rsidRDefault="0063714D" w:rsidP="0063714D">
            <w:pPr>
              <w:spacing w:line="360" w:lineRule="auto"/>
              <w:jc w:val="center"/>
              <w:rPr>
                <w:sz w:val="28"/>
                <w:szCs w:val="28"/>
                <w:lang w:val="uk-UA"/>
              </w:rPr>
            </w:pPr>
          </w:p>
        </w:tc>
        <w:tc>
          <w:tcPr>
            <w:tcW w:w="1990" w:type="dxa"/>
            <w:gridSpan w:val="2"/>
          </w:tcPr>
          <w:p w14:paraId="51ECCC9B" w14:textId="77777777" w:rsidR="0063714D" w:rsidRDefault="0063714D" w:rsidP="0063714D">
            <w:pPr>
              <w:spacing w:line="360" w:lineRule="auto"/>
              <w:jc w:val="center"/>
              <w:rPr>
                <w:sz w:val="28"/>
                <w:szCs w:val="28"/>
                <w:lang w:val="uk-UA"/>
              </w:rPr>
            </w:pPr>
          </w:p>
          <w:p w14:paraId="04724A87" w14:textId="77777777" w:rsidR="0063714D" w:rsidRPr="00514B27" w:rsidRDefault="0063714D" w:rsidP="0063714D">
            <w:pPr>
              <w:spacing w:line="360" w:lineRule="auto"/>
              <w:jc w:val="center"/>
              <w:rPr>
                <w:sz w:val="28"/>
                <w:szCs w:val="28"/>
                <w:lang w:val="uk-UA"/>
              </w:rPr>
            </w:pPr>
            <w:r w:rsidRPr="00514B27">
              <w:rPr>
                <w:sz w:val="28"/>
                <w:szCs w:val="28"/>
                <w:lang w:val="uk-UA"/>
              </w:rPr>
              <w:t>3,2±0,4</w:t>
            </w:r>
          </w:p>
          <w:p w14:paraId="2FA1C5F5" w14:textId="77777777" w:rsidR="0063714D" w:rsidRPr="00514B27" w:rsidRDefault="0063714D" w:rsidP="0063714D">
            <w:pPr>
              <w:spacing w:line="360" w:lineRule="auto"/>
              <w:jc w:val="center"/>
              <w:rPr>
                <w:sz w:val="28"/>
                <w:szCs w:val="28"/>
              </w:rPr>
            </w:pPr>
            <w:r w:rsidRPr="00514B27">
              <w:rPr>
                <w:sz w:val="28"/>
                <w:szCs w:val="28"/>
              </w:rPr>
              <w:t>р</w:t>
            </w:r>
            <w:r w:rsidRPr="00514B27">
              <w:rPr>
                <w:sz w:val="28"/>
                <w:szCs w:val="28"/>
                <w:vertAlign w:val="subscript"/>
              </w:rPr>
              <w:t>1та</w:t>
            </w:r>
            <w:r>
              <w:rPr>
                <w:sz w:val="28"/>
                <w:szCs w:val="28"/>
                <w:vertAlign w:val="subscript"/>
                <w:lang w:val="uk-UA"/>
              </w:rPr>
              <w:t>4</w:t>
            </w:r>
            <w:r w:rsidRPr="00514B27">
              <w:rPr>
                <w:sz w:val="28"/>
                <w:szCs w:val="28"/>
              </w:rPr>
              <w:t>&lt;0,05</w:t>
            </w:r>
          </w:p>
          <w:p w14:paraId="6C340239" w14:textId="77777777" w:rsidR="0063714D" w:rsidRDefault="0063714D" w:rsidP="0063714D">
            <w:pPr>
              <w:spacing w:line="360" w:lineRule="auto"/>
              <w:jc w:val="center"/>
              <w:rPr>
                <w:sz w:val="28"/>
                <w:szCs w:val="28"/>
              </w:rPr>
            </w:pPr>
            <w:r w:rsidRPr="00514B27">
              <w:rPr>
                <w:sz w:val="28"/>
                <w:szCs w:val="28"/>
              </w:rPr>
              <w:t>р</w:t>
            </w:r>
            <w:r w:rsidRPr="00514B27">
              <w:rPr>
                <w:sz w:val="28"/>
                <w:szCs w:val="28"/>
                <w:vertAlign w:val="subscript"/>
              </w:rPr>
              <w:t>2та</w:t>
            </w:r>
            <w:r>
              <w:rPr>
                <w:sz w:val="28"/>
                <w:szCs w:val="28"/>
                <w:vertAlign w:val="subscript"/>
                <w:lang w:val="uk-UA"/>
              </w:rPr>
              <w:t>4</w:t>
            </w:r>
            <w:r w:rsidRPr="00514B27">
              <w:rPr>
                <w:sz w:val="28"/>
                <w:szCs w:val="28"/>
              </w:rPr>
              <w:t>&lt;0,05</w:t>
            </w:r>
          </w:p>
          <w:p w14:paraId="224623B8" w14:textId="77777777" w:rsidR="0063714D" w:rsidRDefault="0063714D" w:rsidP="0063714D">
            <w:pPr>
              <w:spacing w:line="360" w:lineRule="auto"/>
              <w:jc w:val="center"/>
              <w:rPr>
                <w:sz w:val="28"/>
                <w:szCs w:val="28"/>
              </w:rPr>
            </w:pPr>
            <w:r w:rsidRPr="00514B27">
              <w:rPr>
                <w:sz w:val="28"/>
                <w:szCs w:val="28"/>
              </w:rPr>
              <w:t>р</w:t>
            </w:r>
            <w:r w:rsidRPr="005556E1">
              <w:rPr>
                <w:sz w:val="28"/>
                <w:szCs w:val="28"/>
                <w:vertAlign w:val="subscript"/>
                <w:lang w:val="uk-UA"/>
              </w:rPr>
              <w:t>3</w:t>
            </w:r>
            <w:r w:rsidRPr="00514B27">
              <w:rPr>
                <w:sz w:val="28"/>
                <w:szCs w:val="28"/>
                <w:vertAlign w:val="subscript"/>
              </w:rPr>
              <w:t>та</w:t>
            </w:r>
            <w:r>
              <w:rPr>
                <w:sz w:val="28"/>
                <w:szCs w:val="28"/>
                <w:vertAlign w:val="subscript"/>
                <w:lang w:val="uk-UA"/>
              </w:rPr>
              <w:t>4</w:t>
            </w:r>
            <w:r w:rsidRPr="00514B27">
              <w:rPr>
                <w:sz w:val="28"/>
                <w:szCs w:val="28"/>
              </w:rPr>
              <w:t>&lt;0,05</w:t>
            </w:r>
          </w:p>
          <w:p w14:paraId="77D5099B" w14:textId="77777777" w:rsidR="0063714D" w:rsidRPr="00514B27" w:rsidRDefault="0063714D" w:rsidP="0063714D">
            <w:pPr>
              <w:spacing w:line="360" w:lineRule="auto"/>
              <w:jc w:val="center"/>
              <w:rPr>
                <w:sz w:val="28"/>
                <w:szCs w:val="28"/>
                <w:lang w:val="uk-UA"/>
              </w:rPr>
            </w:pPr>
          </w:p>
        </w:tc>
      </w:tr>
    </w:tbl>
    <w:p w14:paraId="2EC11312" w14:textId="77777777" w:rsidR="00F94584" w:rsidRDefault="00F94584" w:rsidP="00F421D4">
      <w:pPr>
        <w:pStyle w:val="a"/>
        <w:numPr>
          <w:ilvl w:val="0"/>
          <w:numId w:val="0"/>
        </w:numPr>
        <w:spacing w:after="0" w:line="360" w:lineRule="auto"/>
        <w:ind w:firstLine="709"/>
        <w:jc w:val="both"/>
        <w:rPr>
          <w:rFonts w:ascii="Times New Roman" w:hAnsi="Times New Roman" w:cs="Times New Roman"/>
          <w:sz w:val="28"/>
          <w:szCs w:val="28"/>
          <w:lang w:val="uk-UA"/>
        </w:rPr>
      </w:pPr>
    </w:p>
    <w:p w14:paraId="111C85BE" w14:textId="3AA7526A" w:rsidR="006F56BD" w:rsidRDefault="006F56BD" w:rsidP="009F734D">
      <w:pPr>
        <w:spacing w:line="360" w:lineRule="auto"/>
        <w:ind w:firstLine="709"/>
        <w:jc w:val="both"/>
        <w:rPr>
          <w:sz w:val="28"/>
          <w:szCs w:val="28"/>
          <w:lang w:val="uk-UA"/>
        </w:rPr>
      </w:pPr>
      <w:r>
        <w:rPr>
          <w:sz w:val="28"/>
          <w:szCs w:val="28"/>
          <w:lang w:val="uk-UA"/>
        </w:rPr>
        <w:t xml:space="preserve">Виявлено зростання часу латентного періоду, а також початкового об’єму ЖМ у хворих з </w:t>
      </w:r>
      <w:r w:rsidR="003B472E">
        <w:rPr>
          <w:sz w:val="28"/>
          <w:szCs w:val="28"/>
          <w:lang w:val="uk-UA"/>
        </w:rPr>
        <w:t xml:space="preserve">коморбідністю </w:t>
      </w:r>
      <w:r>
        <w:rPr>
          <w:sz w:val="28"/>
          <w:szCs w:val="28"/>
          <w:lang w:val="uk-UA"/>
        </w:rPr>
        <w:t xml:space="preserve"> ЦД 2 типу та ХБХ і ізольован</w:t>
      </w:r>
      <w:r w:rsidR="003B472E">
        <w:rPr>
          <w:sz w:val="28"/>
          <w:szCs w:val="28"/>
          <w:lang w:val="uk-UA"/>
        </w:rPr>
        <w:t>им</w:t>
      </w:r>
      <w:r>
        <w:rPr>
          <w:sz w:val="28"/>
          <w:szCs w:val="28"/>
          <w:lang w:val="uk-UA"/>
        </w:rPr>
        <w:t xml:space="preserve"> ХБХ при порівнянні з контрольною групою.</w:t>
      </w:r>
      <w:r w:rsidRPr="00AA64E0">
        <w:rPr>
          <w:sz w:val="28"/>
          <w:szCs w:val="28"/>
        </w:rPr>
        <w:t xml:space="preserve"> </w:t>
      </w:r>
      <w:r>
        <w:rPr>
          <w:sz w:val="28"/>
          <w:szCs w:val="28"/>
          <w:lang w:val="uk-UA"/>
        </w:rPr>
        <w:t xml:space="preserve">У хворих з ізольованим ЦД 2 типу час латентного періоду істотно перевищував такий у осіб контрольної групи, але був нижче порівняно з хворими, що мали коморбідність </w:t>
      </w:r>
      <w:r w:rsidR="00E25EDE">
        <w:rPr>
          <w:sz w:val="28"/>
          <w:szCs w:val="28"/>
          <w:lang w:val="uk-UA"/>
        </w:rPr>
        <w:t>захворювань</w:t>
      </w:r>
      <w:r>
        <w:rPr>
          <w:sz w:val="28"/>
          <w:szCs w:val="28"/>
          <w:lang w:val="uk-UA"/>
        </w:rPr>
        <w:t xml:space="preserve">. Побідні відмінності були характерні й при співставленні часу латентного періоду хворих з ізольованим ХБХ та поєднаним перебігом ХБХ та ЦД 2 типу. Зіставлення початкового об’єму ЖМ у хворих з ізольованим ЦД 2 типу та групою контролю показало, що знайдено тенденцію до зростання рівня даного показника при ЦД, яка не досягала рівня достовірності (р=0,05). </w:t>
      </w:r>
    </w:p>
    <w:p w14:paraId="0E437B08" w14:textId="616AC165" w:rsidR="006F56BD" w:rsidRDefault="006F56BD" w:rsidP="009F734D">
      <w:pPr>
        <w:spacing w:line="360" w:lineRule="auto"/>
        <w:ind w:firstLine="709"/>
        <w:jc w:val="both"/>
        <w:rPr>
          <w:sz w:val="28"/>
          <w:szCs w:val="28"/>
          <w:lang w:val="uk-UA"/>
        </w:rPr>
      </w:pPr>
      <w:r>
        <w:rPr>
          <w:sz w:val="28"/>
          <w:szCs w:val="28"/>
          <w:lang w:val="uk-UA"/>
        </w:rPr>
        <w:lastRenderedPageBreak/>
        <w:t xml:space="preserve">Коефіцієнт випорожнення ЖМ у групі контролю вірогідно перевищував такий у хворих за коморбідності ЦД 2 типу та ХБХ, а також з ізольованим ХБХ чи ізольованим ЦД 2 типу на будь-якому інтервалі часу проведення динамічної холецистографії (15, 30, 45 та 60 хвилин). Привертає увагу той факт, що коефіцієнт випорожнення ЖМ у групі з поєднаним перебігом ХБХ та ЦД 2 типу був нижче при порівнянні як з хворими з ізольованим ХБХ, так із ізольованим ЦД 2 типу на 30, 45 та 60 хвилині. Крім того, знайдено достовірно більший кінцевий об’єм ЖМ у хворих </w:t>
      </w:r>
      <w:r w:rsidR="003A406E">
        <w:rPr>
          <w:sz w:val="28"/>
          <w:szCs w:val="28"/>
          <w:lang w:val="uk-UA"/>
        </w:rPr>
        <w:t>основної групи</w:t>
      </w:r>
      <w:r>
        <w:rPr>
          <w:sz w:val="28"/>
          <w:szCs w:val="28"/>
          <w:lang w:val="uk-UA"/>
        </w:rPr>
        <w:t xml:space="preserve"> </w:t>
      </w:r>
      <w:r w:rsidR="008C33D4">
        <w:rPr>
          <w:sz w:val="28"/>
          <w:szCs w:val="28"/>
          <w:lang w:val="uk-UA"/>
        </w:rPr>
        <w:t xml:space="preserve">при співставленні з пацієнтами на </w:t>
      </w:r>
      <w:r>
        <w:rPr>
          <w:sz w:val="28"/>
          <w:szCs w:val="28"/>
          <w:lang w:val="uk-UA"/>
        </w:rPr>
        <w:t>ізольовани</w:t>
      </w:r>
      <w:r w:rsidR="008C33D4">
        <w:rPr>
          <w:sz w:val="28"/>
          <w:szCs w:val="28"/>
          <w:lang w:val="uk-UA"/>
        </w:rPr>
        <w:t>й</w:t>
      </w:r>
      <w:r>
        <w:rPr>
          <w:sz w:val="28"/>
          <w:szCs w:val="28"/>
          <w:lang w:val="uk-UA"/>
        </w:rPr>
        <w:t xml:space="preserve"> ХБХ або ізольовани</w:t>
      </w:r>
      <w:r w:rsidR="008C33D4">
        <w:rPr>
          <w:sz w:val="28"/>
          <w:szCs w:val="28"/>
          <w:lang w:val="uk-UA"/>
        </w:rPr>
        <w:t>й</w:t>
      </w:r>
      <w:r>
        <w:rPr>
          <w:sz w:val="28"/>
          <w:szCs w:val="28"/>
          <w:lang w:val="uk-UA"/>
        </w:rPr>
        <w:t xml:space="preserve"> ЦД 2 типу</w:t>
      </w:r>
      <w:r w:rsidR="008C33D4">
        <w:rPr>
          <w:sz w:val="28"/>
          <w:szCs w:val="28"/>
          <w:lang w:val="uk-UA"/>
        </w:rPr>
        <w:t>.</w:t>
      </w:r>
      <w:r>
        <w:rPr>
          <w:sz w:val="28"/>
          <w:szCs w:val="28"/>
          <w:lang w:val="uk-UA"/>
        </w:rPr>
        <w:t xml:space="preserve"> Причому кінцевий об’єм ЖМ у хворих з ХБХ та ЦД 2 типу мав достовірно більший об’єм порівняно з даним показником у груп</w:t>
      </w:r>
      <w:r w:rsidR="008C33D4">
        <w:rPr>
          <w:sz w:val="28"/>
          <w:szCs w:val="28"/>
          <w:lang w:val="uk-UA"/>
        </w:rPr>
        <w:t>ах</w:t>
      </w:r>
      <w:r>
        <w:rPr>
          <w:sz w:val="28"/>
          <w:szCs w:val="28"/>
          <w:lang w:val="uk-UA"/>
        </w:rPr>
        <w:t xml:space="preserve"> хворих з ізольованим</w:t>
      </w:r>
      <w:r w:rsidR="008C33D4">
        <w:rPr>
          <w:sz w:val="28"/>
          <w:szCs w:val="28"/>
          <w:lang w:val="uk-UA"/>
        </w:rPr>
        <w:t xml:space="preserve"> перебігом хвороб</w:t>
      </w:r>
      <w:r>
        <w:rPr>
          <w:sz w:val="28"/>
          <w:szCs w:val="28"/>
          <w:lang w:val="uk-UA"/>
        </w:rPr>
        <w:t>.</w:t>
      </w:r>
    </w:p>
    <w:p w14:paraId="4DD38D70" w14:textId="2B80D85E" w:rsidR="006F56BD" w:rsidRDefault="006F56BD" w:rsidP="009F734D">
      <w:pPr>
        <w:pStyle w:val="a"/>
        <w:numPr>
          <w:ilvl w:val="0"/>
          <w:numId w:val="0"/>
        </w:numPr>
        <w:spacing w:after="0" w:line="360" w:lineRule="auto"/>
        <w:ind w:firstLine="709"/>
        <w:jc w:val="both"/>
        <w:rPr>
          <w:rFonts w:ascii="Times New Roman" w:hAnsi="Times New Roman" w:cs="Times New Roman"/>
          <w:sz w:val="28"/>
          <w:szCs w:val="28"/>
          <w:lang w:val="uk-UA"/>
        </w:rPr>
      </w:pPr>
      <w:r w:rsidRPr="005C05A6">
        <w:rPr>
          <w:rFonts w:ascii="Times New Roman" w:hAnsi="Times New Roman" w:cs="Times New Roman"/>
          <w:sz w:val="28"/>
          <w:szCs w:val="28"/>
          <w:lang w:val="uk-UA"/>
        </w:rPr>
        <w:t xml:space="preserve">Проведено оцінку  індексу скорочення </w:t>
      </w:r>
      <w:r w:rsidRPr="005C05A6">
        <w:rPr>
          <w:rFonts w:ascii="Times New Roman" w:hAnsi="Times New Roman" w:cs="Times New Roman"/>
          <w:sz w:val="28"/>
          <w:szCs w:val="28"/>
          <w:lang w:val="en-US"/>
        </w:rPr>
        <w:t>V</w:t>
      </w:r>
      <w:r w:rsidRPr="005C05A6">
        <w:rPr>
          <w:rFonts w:ascii="Times New Roman" w:hAnsi="Times New Roman" w:cs="Times New Roman"/>
          <w:sz w:val="28"/>
          <w:szCs w:val="28"/>
          <w:lang w:val="uk-UA"/>
        </w:rPr>
        <w:t xml:space="preserve"> </w:t>
      </w:r>
      <w:r w:rsidRPr="005C05A6">
        <w:rPr>
          <w:rFonts w:ascii="Times New Roman" w:hAnsi="Times New Roman" w:cs="Times New Roman"/>
          <w:sz w:val="28"/>
          <w:szCs w:val="28"/>
          <w:lang w:val="en-US"/>
        </w:rPr>
        <w:t>max</w:t>
      </w:r>
      <w:r w:rsidRPr="005C05A6">
        <w:rPr>
          <w:rFonts w:ascii="Times New Roman" w:hAnsi="Times New Roman" w:cs="Times New Roman"/>
          <w:sz w:val="28"/>
          <w:szCs w:val="28"/>
          <w:lang w:val="uk-UA"/>
        </w:rPr>
        <w:t xml:space="preserve">/ </w:t>
      </w:r>
      <w:r w:rsidRPr="005C05A6">
        <w:rPr>
          <w:rFonts w:ascii="Times New Roman" w:hAnsi="Times New Roman" w:cs="Times New Roman"/>
          <w:sz w:val="28"/>
          <w:szCs w:val="28"/>
          <w:lang w:val="en-US"/>
        </w:rPr>
        <w:t>V</w:t>
      </w:r>
      <w:r w:rsidRPr="005C05A6">
        <w:rPr>
          <w:rFonts w:ascii="Times New Roman" w:hAnsi="Times New Roman" w:cs="Times New Roman"/>
          <w:sz w:val="28"/>
          <w:szCs w:val="28"/>
          <w:lang w:val="uk-UA"/>
        </w:rPr>
        <w:t xml:space="preserve"> </w:t>
      </w:r>
      <w:r w:rsidRPr="005C05A6">
        <w:rPr>
          <w:rFonts w:ascii="Times New Roman" w:hAnsi="Times New Roman" w:cs="Times New Roman"/>
          <w:sz w:val="28"/>
          <w:szCs w:val="28"/>
          <w:lang w:val="en-US"/>
        </w:rPr>
        <w:t>min</w:t>
      </w:r>
      <w:r w:rsidRPr="005C05A6">
        <w:rPr>
          <w:rFonts w:ascii="Times New Roman" w:hAnsi="Times New Roman" w:cs="Times New Roman"/>
          <w:sz w:val="28"/>
          <w:szCs w:val="28"/>
          <w:lang w:val="uk-UA"/>
        </w:rPr>
        <w:t xml:space="preserve"> в групах хворих, що дозволило виявити  відмінності у даному показнику</w:t>
      </w:r>
      <w:r>
        <w:rPr>
          <w:rFonts w:ascii="Times New Roman" w:hAnsi="Times New Roman" w:cs="Times New Roman"/>
          <w:sz w:val="28"/>
          <w:szCs w:val="28"/>
          <w:lang w:val="uk-UA"/>
        </w:rPr>
        <w:t xml:space="preserve"> по відношенню до контролю</w:t>
      </w:r>
      <w:r w:rsidR="00F44B13">
        <w:rPr>
          <w:rFonts w:ascii="Times New Roman" w:hAnsi="Times New Roman" w:cs="Times New Roman"/>
          <w:sz w:val="28"/>
          <w:szCs w:val="28"/>
          <w:lang w:val="uk-UA"/>
        </w:rPr>
        <w:t xml:space="preserve"> -</w:t>
      </w:r>
      <w:r w:rsidRPr="005C05A6">
        <w:rPr>
          <w:rFonts w:ascii="Times New Roman" w:hAnsi="Times New Roman" w:cs="Times New Roman"/>
          <w:sz w:val="28"/>
          <w:szCs w:val="28"/>
          <w:lang w:val="uk-UA"/>
        </w:rPr>
        <w:t xml:space="preserve"> достовірне зниження </w:t>
      </w:r>
      <w:r>
        <w:rPr>
          <w:rFonts w:ascii="Times New Roman" w:hAnsi="Times New Roman" w:cs="Times New Roman"/>
          <w:sz w:val="28"/>
          <w:szCs w:val="28"/>
          <w:lang w:val="uk-UA"/>
        </w:rPr>
        <w:t>означеного</w:t>
      </w:r>
      <w:r w:rsidRPr="005C05A6">
        <w:rPr>
          <w:rFonts w:ascii="Times New Roman" w:hAnsi="Times New Roman" w:cs="Times New Roman"/>
          <w:sz w:val="28"/>
          <w:szCs w:val="28"/>
          <w:lang w:val="uk-UA"/>
        </w:rPr>
        <w:t xml:space="preserve"> параметр</w:t>
      </w:r>
      <w:r>
        <w:rPr>
          <w:rFonts w:ascii="Times New Roman" w:hAnsi="Times New Roman" w:cs="Times New Roman"/>
          <w:sz w:val="28"/>
          <w:szCs w:val="28"/>
          <w:lang w:val="uk-UA"/>
        </w:rPr>
        <w:t>у, виразність якого  більшою мірою була притаманна</w:t>
      </w:r>
      <w:r w:rsidRPr="005C05A6">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хворим з поєднанням ЦД 2 типу та</w:t>
      </w:r>
      <w:r w:rsidRPr="005C05A6">
        <w:rPr>
          <w:rFonts w:ascii="Times New Roman" w:hAnsi="Times New Roman" w:cs="Times New Roman"/>
          <w:sz w:val="28"/>
          <w:szCs w:val="28"/>
          <w:lang w:val="uk-UA"/>
        </w:rPr>
        <w:t xml:space="preserve"> Х</w:t>
      </w:r>
      <w:r w:rsidR="002657BC">
        <w:rPr>
          <w:rFonts w:ascii="Times New Roman" w:hAnsi="Times New Roman" w:cs="Times New Roman"/>
          <w:sz w:val="28"/>
          <w:szCs w:val="28"/>
          <w:lang w:val="uk-UA"/>
        </w:rPr>
        <w:t>Б</w:t>
      </w:r>
      <w:r w:rsidRPr="005C05A6">
        <w:rPr>
          <w:rFonts w:ascii="Times New Roman" w:hAnsi="Times New Roman" w:cs="Times New Roman"/>
          <w:sz w:val="28"/>
          <w:szCs w:val="28"/>
          <w:lang w:val="uk-UA"/>
        </w:rPr>
        <w:t>Х</w:t>
      </w:r>
      <w:r w:rsidR="00F44B13">
        <w:rPr>
          <w:rFonts w:ascii="Times New Roman" w:hAnsi="Times New Roman" w:cs="Times New Roman"/>
          <w:sz w:val="28"/>
          <w:szCs w:val="28"/>
          <w:lang w:val="uk-UA"/>
        </w:rPr>
        <w:t>.</w:t>
      </w:r>
      <w:r w:rsidRPr="005C05A6">
        <w:rPr>
          <w:rFonts w:ascii="Times New Roman" w:hAnsi="Times New Roman" w:cs="Times New Roman"/>
          <w:sz w:val="28"/>
          <w:szCs w:val="28"/>
          <w:lang w:val="uk-UA"/>
        </w:rPr>
        <w:t xml:space="preserve"> </w:t>
      </w:r>
    </w:p>
    <w:p w14:paraId="47E5EFFB" w14:textId="6610E9D5" w:rsidR="006F56BD" w:rsidRDefault="006F56BD" w:rsidP="006F56BD">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Зіставлення параметрів динамічної холецистосонографії у хворих на ХБХ згідно наявності  супутньої нозології </w:t>
      </w:r>
      <w:r w:rsidR="002657BC">
        <w:rPr>
          <w:rFonts w:ascii="Times New Roman" w:hAnsi="Times New Roman" w:cs="Times New Roman"/>
          <w:sz w:val="28"/>
          <w:szCs w:val="28"/>
          <w:lang w:val="uk-UA"/>
        </w:rPr>
        <w:t xml:space="preserve"> </w:t>
      </w:r>
      <w:r>
        <w:rPr>
          <w:rFonts w:ascii="Times New Roman" w:hAnsi="Times New Roman" w:cs="Times New Roman"/>
          <w:sz w:val="28"/>
          <w:szCs w:val="28"/>
          <w:lang w:val="uk-UA"/>
        </w:rPr>
        <w:t>ЦД 2 типу  дозволило встановити присутність різниць. Наявність ЦД 2 типу спричиняла негативний вплив на  об</w:t>
      </w:r>
      <w:r w:rsidRPr="001F080B">
        <w:rPr>
          <w:rFonts w:ascii="Times New Roman" w:hAnsi="Times New Roman" w:cs="Times New Roman"/>
          <w:sz w:val="28"/>
          <w:szCs w:val="28"/>
          <w:lang w:val="uk-UA"/>
        </w:rPr>
        <w:t>’</w:t>
      </w:r>
      <w:r>
        <w:rPr>
          <w:rFonts w:ascii="Times New Roman" w:hAnsi="Times New Roman" w:cs="Times New Roman"/>
          <w:sz w:val="28"/>
          <w:szCs w:val="28"/>
          <w:lang w:val="uk-UA"/>
        </w:rPr>
        <w:t>єм та індекс скорочення ЖМ: визначено достовірне збільшення як початкового, так і кінцевого об</w:t>
      </w:r>
      <w:r w:rsidRPr="00F05AD7">
        <w:rPr>
          <w:rFonts w:ascii="Times New Roman" w:hAnsi="Times New Roman" w:cs="Times New Roman"/>
          <w:sz w:val="28"/>
          <w:szCs w:val="28"/>
          <w:lang w:val="uk-UA"/>
        </w:rPr>
        <w:t>’</w:t>
      </w:r>
      <w:r>
        <w:rPr>
          <w:rFonts w:ascii="Times New Roman" w:hAnsi="Times New Roman" w:cs="Times New Roman"/>
          <w:sz w:val="28"/>
          <w:szCs w:val="28"/>
          <w:lang w:val="uk-UA"/>
        </w:rPr>
        <w:t>ємів міхура, а також зниження рівня індексу скорочення. Крім того, у хворих з поєднанням ЦД 2 типу та ХБХ встановлено зниження коефіцієнту випорожнення ЖМ на 30, 45 та 60 хвилинах динамічної холецистосонографії (</w:t>
      </w:r>
      <w:r w:rsidRPr="00AA64E0">
        <w:rPr>
          <w:rFonts w:ascii="Times New Roman" w:hAnsi="Times New Roman" w:cs="Times New Roman"/>
          <w:sz w:val="28"/>
          <w:szCs w:val="28"/>
          <w:lang w:val="uk-UA"/>
        </w:rPr>
        <w:t>р&lt;0,05</w:t>
      </w:r>
      <w:r>
        <w:rPr>
          <w:rFonts w:ascii="Times New Roman" w:hAnsi="Times New Roman" w:cs="Times New Roman"/>
          <w:sz w:val="28"/>
          <w:szCs w:val="28"/>
          <w:lang w:val="uk-UA"/>
        </w:rPr>
        <w:t>).</w:t>
      </w:r>
    </w:p>
    <w:p w14:paraId="5B345868" w14:textId="4DDA0379" w:rsidR="006F56BD" w:rsidRDefault="006F56BD" w:rsidP="006F56BD">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перебіг ХБХ супроводжувався змінами параметрів ЖМ  через зростання його розмірів, характеризувався негомогенним вмістом </w:t>
      </w:r>
      <w:r w:rsidR="00FA04EC">
        <w:rPr>
          <w:rFonts w:ascii="Times New Roman" w:hAnsi="Times New Roman" w:cs="Times New Roman"/>
          <w:sz w:val="28"/>
          <w:szCs w:val="28"/>
          <w:lang w:val="uk-UA"/>
        </w:rPr>
        <w:t xml:space="preserve"> порожнини міхура</w:t>
      </w:r>
      <w:r>
        <w:rPr>
          <w:rFonts w:ascii="Times New Roman" w:hAnsi="Times New Roman" w:cs="Times New Roman"/>
          <w:sz w:val="28"/>
          <w:szCs w:val="28"/>
          <w:lang w:val="uk-UA"/>
        </w:rPr>
        <w:t xml:space="preserve"> і, як наслідок, розвитком сладж-синдрому. Одночасно спостерігали збільшення початкового та кінцевого об’ємів ЖМ, коефіцієнтів його випорожнення, а також зниження індексу скорочення ЖМ. Наведені результати свідчили про наявність запального процесу в міхурі, який </w:t>
      </w:r>
      <w:r>
        <w:rPr>
          <w:rFonts w:ascii="Times New Roman" w:hAnsi="Times New Roman" w:cs="Times New Roman"/>
          <w:sz w:val="28"/>
          <w:szCs w:val="28"/>
          <w:lang w:val="uk-UA"/>
        </w:rPr>
        <w:lastRenderedPageBreak/>
        <w:t>супроводжу</w:t>
      </w:r>
      <w:r w:rsidR="002657BC">
        <w:rPr>
          <w:rFonts w:ascii="Times New Roman" w:hAnsi="Times New Roman" w:cs="Times New Roman"/>
          <w:sz w:val="28"/>
          <w:szCs w:val="28"/>
          <w:lang w:val="uk-UA"/>
        </w:rPr>
        <w:t>вався</w:t>
      </w:r>
      <w:r>
        <w:rPr>
          <w:rFonts w:ascii="Times New Roman" w:hAnsi="Times New Roman" w:cs="Times New Roman"/>
          <w:sz w:val="28"/>
          <w:szCs w:val="28"/>
          <w:lang w:val="uk-UA"/>
        </w:rPr>
        <w:t xml:space="preserve"> розвитком порушень моторно-евакуаторної й холесекреторної функції органу. </w:t>
      </w:r>
    </w:p>
    <w:p w14:paraId="02308106" w14:textId="60038B22" w:rsidR="006F56BD" w:rsidRDefault="006F56BD" w:rsidP="006F56BD">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Привертають увагу результати порушень стану біліарної системи у хворих з ізольованим ЦД 2 типу</w:t>
      </w:r>
      <w:r w:rsidR="00FA04EC">
        <w:rPr>
          <w:rFonts w:ascii="Times New Roman" w:hAnsi="Times New Roman" w:cs="Times New Roman"/>
          <w:sz w:val="28"/>
          <w:szCs w:val="28"/>
          <w:lang w:val="uk-UA"/>
        </w:rPr>
        <w:t>. Так,</w:t>
      </w:r>
      <w:r>
        <w:rPr>
          <w:rFonts w:ascii="Times New Roman" w:hAnsi="Times New Roman" w:cs="Times New Roman"/>
          <w:sz w:val="28"/>
          <w:szCs w:val="28"/>
          <w:lang w:val="uk-UA"/>
        </w:rPr>
        <w:t xml:space="preserve"> з</w:t>
      </w:r>
      <w:r w:rsidR="00EA6750">
        <w:rPr>
          <w:rFonts w:ascii="Times New Roman" w:hAnsi="Times New Roman" w:cs="Times New Roman"/>
          <w:sz w:val="28"/>
          <w:szCs w:val="28"/>
          <w:lang w:val="uk-UA"/>
        </w:rPr>
        <w:t>а</w:t>
      </w:r>
      <w:r>
        <w:rPr>
          <w:rFonts w:ascii="Times New Roman" w:hAnsi="Times New Roman" w:cs="Times New Roman"/>
          <w:sz w:val="28"/>
          <w:szCs w:val="28"/>
          <w:lang w:val="uk-UA"/>
        </w:rPr>
        <w:t xml:space="preserve"> рахунок збільшення розмірів ЖМ, зниження коефіцієнтів випорожнення і індексу скорочення, </w:t>
      </w:r>
      <w:r w:rsidR="00FA04EC">
        <w:rPr>
          <w:rFonts w:ascii="Times New Roman" w:hAnsi="Times New Roman" w:cs="Times New Roman"/>
          <w:sz w:val="28"/>
          <w:szCs w:val="28"/>
          <w:lang w:val="uk-UA"/>
        </w:rPr>
        <w:t>при</w:t>
      </w:r>
      <w:r>
        <w:rPr>
          <w:rFonts w:ascii="Times New Roman" w:hAnsi="Times New Roman" w:cs="Times New Roman"/>
          <w:sz w:val="28"/>
          <w:szCs w:val="28"/>
          <w:lang w:val="uk-UA"/>
        </w:rPr>
        <w:t xml:space="preserve"> відсутності яскравої клін</w:t>
      </w:r>
      <w:r w:rsidR="00EA6750">
        <w:rPr>
          <w:rFonts w:ascii="Times New Roman" w:hAnsi="Times New Roman" w:cs="Times New Roman"/>
          <w:sz w:val="28"/>
          <w:szCs w:val="28"/>
          <w:lang w:val="uk-UA"/>
        </w:rPr>
        <w:t>і</w:t>
      </w:r>
      <w:r>
        <w:rPr>
          <w:rFonts w:ascii="Times New Roman" w:hAnsi="Times New Roman" w:cs="Times New Roman"/>
          <w:sz w:val="28"/>
          <w:szCs w:val="28"/>
          <w:lang w:val="uk-UA"/>
        </w:rPr>
        <w:t>чної симптоматики з боку біліарного тракту</w:t>
      </w:r>
      <w:r w:rsidR="00FA04EC">
        <w:rPr>
          <w:rFonts w:ascii="Times New Roman" w:hAnsi="Times New Roman" w:cs="Times New Roman"/>
          <w:sz w:val="28"/>
          <w:szCs w:val="28"/>
          <w:lang w:val="uk-UA"/>
        </w:rPr>
        <w:t>, мова</w:t>
      </w:r>
      <w:r>
        <w:rPr>
          <w:rFonts w:ascii="Times New Roman" w:hAnsi="Times New Roman" w:cs="Times New Roman"/>
          <w:sz w:val="28"/>
          <w:szCs w:val="28"/>
          <w:lang w:val="uk-UA"/>
        </w:rPr>
        <w:t xml:space="preserve"> може </w:t>
      </w:r>
      <w:r w:rsidR="00FA04EC">
        <w:rPr>
          <w:rFonts w:ascii="Times New Roman" w:hAnsi="Times New Roman" w:cs="Times New Roman"/>
          <w:sz w:val="28"/>
          <w:szCs w:val="28"/>
          <w:lang w:val="uk-UA"/>
        </w:rPr>
        <w:t>іти</w:t>
      </w:r>
      <w:r>
        <w:rPr>
          <w:rFonts w:ascii="Times New Roman" w:hAnsi="Times New Roman" w:cs="Times New Roman"/>
          <w:sz w:val="28"/>
          <w:szCs w:val="28"/>
          <w:lang w:val="uk-UA"/>
        </w:rPr>
        <w:t xml:space="preserve"> </w:t>
      </w:r>
      <w:r w:rsidR="00FA04EC">
        <w:rPr>
          <w:rFonts w:ascii="Times New Roman" w:hAnsi="Times New Roman" w:cs="Times New Roman"/>
          <w:sz w:val="28"/>
          <w:szCs w:val="28"/>
          <w:lang w:val="uk-UA"/>
        </w:rPr>
        <w:t>про</w:t>
      </w:r>
      <w:r>
        <w:rPr>
          <w:rFonts w:ascii="Times New Roman" w:hAnsi="Times New Roman" w:cs="Times New Roman"/>
          <w:sz w:val="28"/>
          <w:szCs w:val="28"/>
          <w:lang w:val="uk-UA"/>
        </w:rPr>
        <w:t xml:space="preserve"> прогресування порушень </w:t>
      </w:r>
      <w:r w:rsidR="00FA04EC">
        <w:rPr>
          <w:rFonts w:ascii="Times New Roman" w:hAnsi="Times New Roman" w:cs="Times New Roman"/>
          <w:sz w:val="28"/>
          <w:szCs w:val="28"/>
          <w:lang w:val="uk-UA"/>
        </w:rPr>
        <w:t xml:space="preserve"> шлунково-кишкового тракту (підшлункової залози, дванадцятипалої кишки)</w:t>
      </w:r>
      <w:r>
        <w:rPr>
          <w:rFonts w:ascii="Times New Roman" w:hAnsi="Times New Roman" w:cs="Times New Roman"/>
          <w:sz w:val="28"/>
          <w:szCs w:val="28"/>
          <w:lang w:val="uk-UA"/>
        </w:rPr>
        <w:t xml:space="preserve"> та формування ускладнень.</w:t>
      </w:r>
    </w:p>
    <w:p w14:paraId="19D28498" w14:textId="7EAAC6E7" w:rsidR="006F56BD" w:rsidRDefault="006F56BD" w:rsidP="006F56BD">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ЦД 2 типу до ХБХ спричиняло негативний вплив на функціональний стан біліарної системи. Так, відбува</w:t>
      </w:r>
      <w:r w:rsidR="008B2036">
        <w:rPr>
          <w:rFonts w:ascii="Times New Roman" w:hAnsi="Times New Roman" w:cs="Times New Roman"/>
          <w:sz w:val="28"/>
          <w:szCs w:val="28"/>
          <w:lang w:val="uk-UA"/>
        </w:rPr>
        <w:t>ла</w:t>
      </w:r>
      <w:r>
        <w:rPr>
          <w:rFonts w:ascii="Times New Roman" w:hAnsi="Times New Roman" w:cs="Times New Roman"/>
          <w:sz w:val="28"/>
          <w:szCs w:val="28"/>
          <w:lang w:val="uk-UA"/>
        </w:rPr>
        <w:t xml:space="preserve">ся дилатації ЖМ разом зі зниженням його скоротливої функції, що  сприяло порушенню фізико-хімічних властивостей жовчі, наслідком яких було формування сладж-феномену, частота якого двократно перевищувала таку у хворих з ізольованим ХБХ. За коморбідності ЦД 2 типу та ХБХ відбувалося зменшення відсотку хворих з позитивним ультразвуковим симптомом Мерфі, що, ймовірно, було обумовлено розвитком автономної нейропатії. </w:t>
      </w:r>
    </w:p>
    <w:p w14:paraId="770D100B" w14:textId="45F9E8F1" w:rsidR="00FF1B55" w:rsidRDefault="006F56BD" w:rsidP="0063714D">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визначені особливості перебігу ХБХ у пацієнтів з ЦД 2 типу можуть сприяти формуванню атипової клінічної картини й ускладнювати своєчасну діагностику ураження біліарного тракту, а відтак потребують використання додаткових методів діагностики і віддалюють початок комплексних лікувально-профілактичних заходів. </w:t>
      </w:r>
    </w:p>
    <w:p w14:paraId="2EC07353" w14:textId="5A6C9055" w:rsidR="005D376B" w:rsidRPr="00FF1B55" w:rsidRDefault="005D376B" w:rsidP="00FF1B55">
      <w:pPr>
        <w:pStyle w:val="a"/>
        <w:numPr>
          <w:ilvl w:val="0"/>
          <w:numId w:val="0"/>
        </w:numPr>
        <w:spacing w:after="0" w:line="360" w:lineRule="auto"/>
        <w:ind w:firstLine="709"/>
        <w:jc w:val="both"/>
        <w:rPr>
          <w:rFonts w:ascii="Times New Roman" w:hAnsi="Times New Roman" w:cs="Times New Roman"/>
          <w:sz w:val="28"/>
          <w:szCs w:val="28"/>
          <w:lang w:val="uk-UA"/>
        </w:rPr>
      </w:pPr>
      <w:r w:rsidRPr="00FF1B55">
        <w:rPr>
          <w:rFonts w:ascii="Times New Roman" w:hAnsi="Times New Roman" w:cs="Times New Roman"/>
          <w:color w:val="202124"/>
          <w:sz w:val="28"/>
          <w:szCs w:val="28"/>
          <w:shd w:val="clear" w:color="auto" w:fill="FFFFFF"/>
          <w:lang w:val="uk-UA"/>
        </w:rPr>
        <w:t xml:space="preserve">З метою визначення впливу </w:t>
      </w:r>
      <w:r w:rsidR="0063714D">
        <w:rPr>
          <w:rFonts w:ascii="Times New Roman" w:hAnsi="Times New Roman" w:cs="Times New Roman"/>
          <w:color w:val="202124"/>
          <w:sz w:val="28"/>
          <w:szCs w:val="28"/>
          <w:shd w:val="clear" w:color="auto" w:fill="FFFFFF"/>
          <w:lang w:val="uk-UA"/>
        </w:rPr>
        <w:t>ЖК</w:t>
      </w:r>
      <w:r w:rsidRPr="00FF1B55">
        <w:rPr>
          <w:rFonts w:ascii="Times New Roman" w:hAnsi="Times New Roman" w:cs="Times New Roman"/>
          <w:color w:val="202124"/>
          <w:sz w:val="28"/>
          <w:szCs w:val="28"/>
          <w:shd w:val="clear" w:color="auto" w:fill="FFFFFF"/>
          <w:lang w:val="uk-UA"/>
        </w:rPr>
        <w:t xml:space="preserve"> на патогенетичні ланки поєднаного перебігу ХБХ та ЦД 2 типу проведено визначення означеного показника у сироватці крові хворих з ХБХ, ЦД 2 типу та при їх коморбідності.</w:t>
      </w:r>
    </w:p>
    <w:p w14:paraId="28151497" w14:textId="59F65A3C" w:rsidR="005D376B" w:rsidRPr="00B6311C" w:rsidRDefault="005D376B" w:rsidP="005D376B">
      <w:pPr>
        <w:pStyle w:val="a"/>
        <w:numPr>
          <w:ilvl w:val="0"/>
          <w:numId w:val="0"/>
        </w:numPr>
        <w:spacing w:after="0" w:line="360" w:lineRule="auto"/>
        <w:ind w:firstLine="709"/>
        <w:jc w:val="both"/>
        <w:rPr>
          <w:rFonts w:ascii="Times New Roman" w:hAnsi="Times New Roman" w:cs="Times New Roman"/>
          <w:sz w:val="28"/>
          <w:szCs w:val="28"/>
          <w:lang w:val="uk-UA"/>
        </w:rPr>
      </w:pPr>
      <w:r w:rsidRPr="00B6311C">
        <w:rPr>
          <w:rFonts w:ascii="Times New Roman" w:hAnsi="Times New Roman" w:cs="Times New Roman"/>
          <w:sz w:val="28"/>
          <w:szCs w:val="28"/>
          <w:lang w:val="uk-UA"/>
        </w:rPr>
        <w:t xml:space="preserve">Проведене дослідження показало, що у хворих з поєднанням ХБХ та ЦД 2 типу відбувається зростання рівня ЖК у 4,8 разів </w:t>
      </w:r>
      <w:r w:rsidR="00B6311C" w:rsidRPr="00B6311C">
        <w:rPr>
          <w:rFonts w:ascii="Times New Roman" w:hAnsi="Times New Roman" w:cs="Times New Roman"/>
          <w:sz w:val="28"/>
          <w:szCs w:val="28"/>
          <w:lang w:val="uk-UA"/>
        </w:rPr>
        <w:t xml:space="preserve">(2,57±0,12 ммоль/л), при ізольованому ЦД 2 типу у 3,7 разів (1,98±0,18 ммоль/л) та при ізольованому ХБХ у 2,6 рази (1,41±0,38 ммоль/л) </w:t>
      </w:r>
      <w:r w:rsidRPr="00B6311C">
        <w:rPr>
          <w:rFonts w:ascii="Times New Roman" w:hAnsi="Times New Roman" w:cs="Times New Roman"/>
          <w:sz w:val="28"/>
          <w:szCs w:val="28"/>
          <w:lang w:val="uk-UA"/>
        </w:rPr>
        <w:t>при співставленні даного показника з контрольною групою</w:t>
      </w:r>
      <w:r w:rsidR="00B6311C" w:rsidRPr="00B6311C">
        <w:rPr>
          <w:rFonts w:ascii="Times New Roman" w:hAnsi="Times New Roman" w:cs="Times New Roman"/>
          <w:sz w:val="28"/>
          <w:szCs w:val="28"/>
          <w:lang w:val="uk-UA"/>
        </w:rPr>
        <w:t xml:space="preserve"> (0,54±0,11 ммоль/л) (р&lt;0,05)</w:t>
      </w:r>
      <w:r w:rsidR="00FE742A">
        <w:rPr>
          <w:rFonts w:ascii="Times New Roman" w:hAnsi="Times New Roman" w:cs="Times New Roman"/>
          <w:sz w:val="28"/>
          <w:szCs w:val="28"/>
          <w:lang w:val="uk-UA"/>
        </w:rPr>
        <w:t xml:space="preserve"> – рис. 3.1.4.</w:t>
      </w:r>
    </w:p>
    <w:p w14:paraId="19271A27" w14:textId="77777777" w:rsidR="005D376B" w:rsidRDefault="005D376B" w:rsidP="005D376B">
      <w:pPr>
        <w:pStyle w:val="a"/>
        <w:numPr>
          <w:ilvl w:val="0"/>
          <w:numId w:val="0"/>
        </w:numPr>
        <w:spacing w:after="0" w:line="360" w:lineRule="auto"/>
        <w:ind w:firstLine="709"/>
        <w:jc w:val="center"/>
        <w:rPr>
          <w:rFonts w:ascii="Times New Roman" w:hAnsi="Times New Roman" w:cs="Times New Roman"/>
          <w:sz w:val="28"/>
          <w:szCs w:val="28"/>
          <w:lang w:val="uk-UA"/>
        </w:rPr>
      </w:pPr>
      <w:r>
        <w:rPr>
          <w:noProof/>
          <w:lang w:eastAsia="ru-RU"/>
        </w:rPr>
        <w:lastRenderedPageBreak/>
        <w:drawing>
          <wp:inline distT="0" distB="0" distL="0" distR="0" wp14:anchorId="101823D9" wp14:editId="61F41E2F">
            <wp:extent cx="5392420" cy="3896360"/>
            <wp:effectExtent l="0" t="0" r="17780" b="15240"/>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AAA31F-0522-994A-BBCC-5D5B4F057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750469" w14:textId="0BB4E9F2" w:rsidR="00FE742A" w:rsidRPr="00FE742A" w:rsidRDefault="005D376B" w:rsidP="00FE742A">
      <w:pPr>
        <w:pStyle w:val="a"/>
        <w:numPr>
          <w:ilvl w:val="0"/>
          <w:numId w:val="0"/>
        </w:num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Рис. </w:t>
      </w:r>
      <w:r w:rsidR="00B067FE">
        <w:rPr>
          <w:rFonts w:ascii="Times New Roman" w:hAnsi="Times New Roman" w:cs="Times New Roman"/>
          <w:bCs/>
          <w:sz w:val="28"/>
          <w:szCs w:val="28"/>
          <w:lang w:val="uk-UA"/>
        </w:rPr>
        <w:t>3.1.4</w:t>
      </w:r>
      <w:r>
        <w:rPr>
          <w:rFonts w:ascii="Times New Roman" w:hAnsi="Times New Roman" w:cs="Times New Roman"/>
          <w:bCs/>
          <w:sz w:val="28"/>
          <w:szCs w:val="28"/>
          <w:lang w:val="uk-UA"/>
        </w:rPr>
        <w:t>. Рівень ЖК у сироватці крові хворих на ХБХ та ЦД 2 типу, при ізольованому ЦД 2 типу та ізольованому ХБХ.</w:t>
      </w:r>
    </w:p>
    <w:p w14:paraId="1057DE0A" w14:textId="56AB5080" w:rsidR="00FE742A" w:rsidRPr="00FE742A" w:rsidRDefault="00FE742A" w:rsidP="00FE742A">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Тобто, у всіх обстежених хворих відбувається вірогідне підвищення вмісту ЖК з найбільшою виразністю змін при коморбідності захворювань. При цьому  у осіб основної групи даний показник у 1,3 рази перевищував його  рівень  у пацієнтів з одноосібним перебігом ЦД 2 типу, так і в 1,82 рази у осіб з ізольованим ХБХ. Зростання активності ЖК у даних груп хворих можна розглядати в якості  показника  порушення ентерогепатичної регуляції, пов’язаної з ефектами ФРФ-19.</w:t>
      </w:r>
    </w:p>
    <w:p w14:paraId="4C2E5810" w14:textId="1899AD86" w:rsidR="00A6235D" w:rsidRPr="00A6235D" w:rsidRDefault="00BE016C" w:rsidP="00A6235D">
      <w:pPr>
        <w:pStyle w:val="a"/>
        <w:numPr>
          <w:ilvl w:val="0"/>
          <w:numId w:val="0"/>
        </w:numPr>
        <w:spacing w:after="0" w:line="360" w:lineRule="auto"/>
        <w:ind w:firstLine="709"/>
        <w:jc w:val="both"/>
        <w:rPr>
          <w:rFonts w:ascii="Times New Roman" w:hAnsi="Times New Roman" w:cs="Times New Roman"/>
          <w:sz w:val="28"/>
          <w:szCs w:val="28"/>
          <w:lang w:val="uk-UA"/>
        </w:rPr>
      </w:pPr>
      <w:r w:rsidRPr="00BE016C">
        <w:rPr>
          <w:rFonts w:ascii="Times New Roman" w:hAnsi="Times New Roman" w:cs="Times New Roman"/>
          <w:b/>
          <w:sz w:val="28"/>
          <w:szCs w:val="28"/>
          <w:lang w:val="uk-UA"/>
        </w:rPr>
        <w:t>Резюме.</w:t>
      </w:r>
      <w:r w:rsidR="00151D1A">
        <w:rPr>
          <w:rFonts w:ascii="Times New Roman" w:hAnsi="Times New Roman" w:cs="Times New Roman"/>
          <w:b/>
          <w:sz w:val="28"/>
          <w:szCs w:val="28"/>
          <w:lang w:val="uk-UA"/>
        </w:rPr>
        <w:t xml:space="preserve"> </w:t>
      </w:r>
      <w:r w:rsidR="00A6235D">
        <w:rPr>
          <w:rFonts w:ascii="Times New Roman" w:hAnsi="Times New Roman" w:cs="Times New Roman"/>
          <w:sz w:val="28"/>
          <w:szCs w:val="28"/>
          <w:lang w:val="uk-UA"/>
        </w:rPr>
        <w:t>У хворих з поєднаним перебігом ХБХ та ЦД 2 типу, ізольованим ЦД 2 типу та ізольованим ХБХ спостерігається зростання рівнів</w:t>
      </w:r>
      <w:r w:rsidR="00A6235D" w:rsidRPr="008E4B7A">
        <w:rPr>
          <w:rFonts w:ascii="Times" w:hAnsi="Times"/>
          <w:color w:val="000000"/>
          <w:sz w:val="28"/>
          <w:szCs w:val="28"/>
          <w:lang w:val="uk-UA"/>
        </w:rPr>
        <w:t xml:space="preserve"> </w:t>
      </w:r>
      <w:r w:rsidR="00A6235D" w:rsidRPr="00B04E0D">
        <w:rPr>
          <w:rFonts w:ascii="Times" w:hAnsi="Times"/>
          <w:color w:val="000000"/>
          <w:sz w:val="28"/>
          <w:szCs w:val="28"/>
        </w:rPr>
        <w:t>α</w:t>
      </w:r>
      <w:r w:rsidR="00A6235D" w:rsidRPr="00B04E0D">
        <w:rPr>
          <w:rFonts w:ascii="Times" w:hAnsi="Times"/>
          <w:color w:val="000000"/>
          <w:sz w:val="28"/>
          <w:szCs w:val="28"/>
          <w:lang w:val="uk-UA"/>
        </w:rPr>
        <w:t>2-</w:t>
      </w:r>
      <w:r w:rsidR="00A6235D">
        <w:rPr>
          <w:rFonts w:ascii="Times New Roman" w:hAnsi="Times New Roman" w:cs="Times New Roman"/>
          <w:sz w:val="28"/>
          <w:szCs w:val="28"/>
          <w:lang w:val="uk-UA"/>
        </w:rPr>
        <w:t xml:space="preserve">, </w:t>
      </w:r>
      <w:r w:rsidR="00A6235D" w:rsidRPr="00B04E0D">
        <w:rPr>
          <w:rFonts w:ascii="Times" w:hAnsi="Times"/>
          <w:color w:val="000000"/>
          <w:sz w:val="28"/>
          <w:szCs w:val="28"/>
        </w:rPr>
        <w:t>β</w:t>
      </w:r>
      <w:r w:rsidR="00A6235D" w:rsidRPr="00B04E0D">
        <w:rPr>
          <w:rFonts w:ascii="Times" w:hAnsi="Times"/>
          <w:color w:val="000000"/>
          <w:sz w:val="28"/>
          <w:szCs w:val="28"/>
          <w:lang w:val="uk-UA"/>
        </w:rPr>
        <w:t>-</w:t>
      </w:r>
      <w:r w:rsidR="00A6235D">
        <w:rPr>
          <w:rFonts w:ascii="Times" w:hAnsi="Times"/>
          <w:color w:val="000000"/>
          <w:sz w:val="28"/>
          <w:szCs w:val="28"/>
          <w:lang w:val="uk-UA"/>
        </w:rPr>
        <w:t xml:space="preserve"> </w:t>
      </w:r>
      <w:r w:rsidR="00A6235D">
        <w:rPr>
          <w:rFonts w:ascii="Times New Roman" w:hAnsi="Times New Roman" w:cs="Times New Roman"/>
          <w:sz w:val="28"/>
          <w:szCs w:val="28"/>
          <w:lang w:val="uk-UA"/>
        </w:rPr>
        <w:t xml:space="preserve">та </w:t>
      </w:r>
      <w:r w:rsidR="00A6235D" w:rsidRPr="00B04E0D">
        <w:rPr>
          <w:rFonts w:ascii="Times" w:hAnsi="Times"/>
          <w:color w:val="000000"/>
          <w:sz w:val="28"/>
          <w:szCs w:val="28"/>
        </w:rPr>
        <w:t>γ</w:t>
      </w:r>
      <w:r w:rsidR="00A6235D">
        <w:rPr>
          <w:rFonts w:ascii="Times New Roman" w:hAnsi="Times New Roman" w:cs="Times New Roman"/>
          <w:sz w:val="28"/>
          <w:szCs w:val="28"/>
          <w:lang w:val="uk-UA"/>
        </w:rPr>
        <w:t xml:space="preserve">-глобулінів разом із збільшенням значень параметрів імунозапалення (СРП), що максимально проявляється у хворих основної групи, підтверджує наявність хронічного запального процесу. </w:t>
      </w:r>
    </w:p>
    <w:p w14:paraId="39C0F802" w14:textId="422E20B6" w:rsidR="001D7047" w:rsidRDefault="001D7047" w:rsidP="001D7047">
      <w:pPr>
        <w:pStyle w:val="a"/>
        <w:numPr>
          <w:ilvl w:val="0"/>
          <w:numId w:val="0"/>
        </w:numPr>
        <w:spacing w:after="0" w:line="360" w:lineRule="auto"/>
        <w:ind w:firstLine="709"/>
        <w:jc w:val="both"/>
        <w:rPr>
          <w:rFonts w:ascii="Times New Roman" w:hAnsi="Times New Roman" w:cs="Times New Roman"/>
          <w:sz w:val="28"/>
          <w:szCs w:val="28"/>
          <w:lang w:val="uk-UA"/>
        </w:rPr>
      </w:pPr>
      <w:r w:rsidRPr="008914AF">
        <w:rPr>
          <w:rFonts w:ascii="Times New Roman" w:hAnsi="Times New Roman" w:cs="Times New Roman"/>
          <w:bCs/>
          <w:sz w:val="28"/>
          <w:szCs w:val="28"/>
          <w:lang w:val="uk-UA"/>
        </w:rPr>
        <w:t xml:space="preserve">Перебіг ізольованого ХБХ, ізольованого ЦД 2 типу супроводжується порушенням моторно-евакуаторної функції ЖМ, що проявляється </w:t>
      </w:r>
      <w:r w:rsidRPr="008914AF">
        <w:rPr>
          <w:rFonts w:ascii="Times New Roman" w:hAnsi="Times New Roman" w:cs="Times New Roman"/>
          <w:bCs/>
          <w:sz w:val="28"/>
          <w:szCs w:val="28"/>
          <w:lang w:val="uk-UA"/>
        </w:rPr>
        <w:lastRenderedPageBreak/>
        <w:t>зростанням часу латентного періоду, об’єму порожнини ЖМ, коефіцієнтів випорожнення в динаміці та</w:t>
      </w:r>
      <w:r>
        <w:rPr>
          <w:rFonts w:ascii="Times New Roman" w:hAnsi="Times New Roman" w:cs="Times New Roman"/>
          <w:sz w:val="28"/>
          <w:szCs w:val="28"/>
          <w:lang w:val="uk-UA"/>
        </w:rPr>
        <w:t xml:space="preserve"> зниження індексу скорочення ЖМ.</w:t>
      </w:r>
    </w:p>
    <w:p w14:paraId="3AF72743" w14:textId="1E860974" w:rsidR="001D7047" w:rsidRDefault="001D7047" w:rsidP="001D7047">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наявності ЦД 2 типу може  формуватися атиповий перебіг ХБХ, якому притаманні моторно-евакуаторні порушення та фізико-хімічні зміни жовчі, виразність яких перевищує такі при ізольованому ХБХ. </w:t>
      </w:r>
    </w:p>
    <w:p w14:paraId="36AA1A92" w14:textId="2BFA9FDC" w:rsidR="001D7047" w:rsidRDefault="001D7047" w:rsidP="001D7047">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перебігу ХБХ у хворих на ЦД 2 типу, а також ізольованого ХБХ проявляються маловиразною клінічною симптоматикою з боку біліарної системи та виразними змінами на обох етапах проведення холецистосонографії, що може бути результатом розвитку автономної нейропатії.  </w:t>
      </w:r>
    </w:p>
    <w:p w14:paraId="1046A961" w14:textId="1B2A068A" w:rsidR="00A6235D" w:rsidRDefault="00A6235D" w:rsidP="001D7047">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хворих з поєднаним перебігом ХБХ та ЦД 2 типу, ізольований ЦД 2 типу та ізольований ХБХ спостерігається зростання рівнів ЖК разом із збільшенням значень параметрів імунозапалення, що максимально проявляється за коморбідності ХБХ та ЦД 2 типу.</w:t>
      </w:r>
    </w:p>
    <w:p w14:paraId="3572EC47" w14:textId="77777777" w:rsidR="001A3683" w:rsidRPr="00FE0AE5" w:rsidRDefault="004825FD" w:rsidP="001A3683">
      <w:pPr>
        <w:spacing w:line="360" w:lineRule="auto"/>
        <w:jc w:val="both"/>
        <w:rPr>
          <w:bCs/>
          <w:sz w:val="28"/>
          <w:szCs w:val="28"/>
          <w:lang w:val="uk-UA"/>
        </w:rPr>
      </w:pPr>
      <w:r w:rsidRPr="00FE0AE5">
        <w:rPr>
          <w:bCs/>
          <w:sz w:val="28"/>
          <w:szCs w:val="28"/>
          <w:lang w:val="uk-UA"/>
        </w:rPr>
        <w:t>Результати, що висвітлені у даній главі</w:t>
      </w:r>
      <w:r w:rsidR="00F94584" w:rsidRPr="00FE0AE5">
        <w:rPr>
          <w:bCs/>
          <w:sz w:val="28"/>
          <w:szCs w:val="28"/>
          <w:lang w:val="uk-UA"/>
        </w:rPr>
        <w:t>,</w:t>
      </w:r>
      <w:r w:rsidRPr="00FE0AE5">
        <w:rPr>
          <w:bCs/>
          <w:sz w:val="28"/>
          <w:szCs w:val="28"/>
          <w:lang w:val="uk-UA"/>
        </w:rPr>
        <w:t xml:space="preserve"> представлені в наступних виданнях:</w:t>
      </w:r>
    </w:p>
    <w:p w14:paraId="5FA84622" w14:textId="77777777" w:rsidR="001A3683" w:rsidRPr="008E4B7A" w:rsidRDefault="004825FD" w:rsidP="001A3683">
      <w:pPr>
        <w:spacing w:line="360" w:lineRule="auto"/>
        <w:jc w:val="both"/>
        <w:rPr>
          <w:i/>
          <w:lang w:val="uk-UA"/>
        </w:rPr>
      </w:pPr>
      <w:r>
        <w:rPr>
          <w:bCs/>
          <w:sz w:val="28"/>
          <w:szCs w:val="28"/>
          <w:lang w:val="uk-UA"/>
        </w:rPr>
        <w:t>1.</w:t>
      </w:r>
      <w:r w:rsidR="00A6235D">
        <w:rPr>
          <w:bCs/>
          <w:sz w:val="28"/>
          <w:szCs w:val="28"/>
          <w:lang w:val="uk-UA"/>
        </w:rPr>
        <w:t xml:space="preserve"> </w:t>
      </w:r>
      <w:r w:rsidR="001A3683" w:rsidRPr="00BD0906">
        <w:rPr>
          <w:rStyle w:val="FontStyle42"/>
          <w:bCs/>
          <w:sz w:val="28"/>
          <w:szCs w:val="28"/>
          <w:lang w:val="uk-UA"/>
        </w:rPr>
        <w:t>Тимошенко Г.Ю. Функціональний стан біліарної системи у хворих на хронічний холецистит на тлі цукрового діабету 2-го типу / Л.В. Журавльова, Г.Ю. Тимошенко // Медицина сьогодні і завтра. – 2019. – №3 (84). – С. 30-37.</w:t>
      </w:r>
    </w:p>
    <w:p w14:paraId="0348AB82" w14:textId="77777777" w:rsidR="001A3683" w:rsidRDefault="001A3683" w:rsidP="001A3683">
      <w:pPr>
        <w:spacing w:line="360" w:lineRule="auto"/>
        <w:jc w:val="both"/>
        <w:rPr>
          <w:iCs/>
          <w:sz w:val="28"/>
          <w:szCs w:val="28"/>
          <w:lang w:val="uk-UA"/>
        </w:rPr>
      </w:pPr>
      <w:r w:rsidRPr="001A3683">
        <w:rPr>
          <w:iCs/>
          <w:sz w:val="28"/>
          <w:szCs w:val="28"/>
          <w:lang w:val="uk-UA"/>
        </w:rPr>
        <w:t>2. Тимошенко</w:t>
      </w:r>
      <w:r w:rsidRPr="00BD0906">
        <w:rPr>
          <w:iCs/>
          <w:sz w:val="28"/>
          <w:szCs w:val="28"/>
          <w:lang w:val="uk-UA"/>
        </w:rPr>
        <w:t xml:space="preserve"> Г.Ю. Динаміка клінічних симптомів й функціонального стану біліарної системи у хворих на хронічний безкам’яний холецистит на тлі цукрового діабету 2 типу під впливом комплексної терапії / Г.Ю. Тимошенко // </w:t>
      </w:r>
      <w:r w:rsidRPr="00BD0906">
        <w:rPr>
          <w:rStyle w:val="FontStyle42"/>
          <w:bCs/>
          <w:sz w:val="28"/>
          <w:szCs w:val="28"/>
          <w:lang w:val="uk-UA"/>
        </w:rPr>
        <w:t>Український журнал медицини, біології та спорту</w:t>
      </w:r>
      <w:r w:rsidRPr="00BD0906">
        <w:rPr>
          <w:iCs/>
          <w:sz w:val="28"/>
          <w:szCs w:val="28"/>
          <w:lang w:val="uk-UA"/>
        </w:rPr>
        <w:t>. – 2021. – Том 6, №1 (29). – С. 138-144.</w:t>
      </w:r>
    </w:p>
    <w:p w14:paraId="34D92ABE" w14:textId="77777777" w:rsidR="001A3683" w:rsidRDefault="001A3683" w:rsidP="001A3683">
      <w:pPr>
        <w:spacing w:line="360" w:lineRule="auto"/>
        <w:jc w:val="both"/>
        <w:rPr>
          <w:bCs/>
          <w:sz w:val="28"/>
          <w:szCs w:val="28"/>
          <w:lang w:val="uk-UA"/>
        </w:rPr>
      </w:pPr>
      <w:r>
        <w:rPr>
          <w:iCs/>
          <w:sz w:val="28"/>
          <w:szCs w:val="28"/>
          <w:lang w:val="uk-UA"/>
        </w:rPr>
        <w:t xml:space="preserve">3. </w:t>
      </w:r>
      <w:r w:rsidRPr="00BD0906">
        <w:rPr>
          <w:bCs/>
          <w:sz w:val="28"/>
          <w:szCs w:val="28"/>
          <w:lang w:val="uk-UA"/>
        </w:rPr>
        <w:t>Тимошенко Г.Ю. Особливості функціонального стану жовчного міхура у хворих на хронічний холецистит на тлі цукрового діабету 2 типу та без нього / Г.Ю. Тимошенко // Матеріали науково-практичної конференції молодих вчених за участю міжнародних спеціалістів, присвяченої Дню науки «Сучасна медицина очима молоді: проблеми і перспективи вирішення», Харків, 22 травня, 2020 р. – С. 49.</w:t>
      </w:r>
    </w:p>
    <w:p w14:paraId="10C1BA10" w14:textId="77777777" w:rsidR="001A3683" w:rsidRDefault="001A3683" w:rsidP="001A3683">
      <w:pPr>
        <w:spacing w:line="360" w:lineRule="auto"/>
        <w:jc w:val="both"/>
        <w:rPr>
          <w:sz w:val="28"/>
          <w:szCs w:val="28"/>
          <w:lang w:val="uk-UA"/>
        </w:rPr>
      </w:pPr>
      <w:r>
        <w:rPr>
          <w:bCs/>
          <w:sz w:val="28"/>
          <w:szCs w:val="28"/>
          <w:lang w:val="uk-UA"/>
        </w:rPr>
        <w:lastRenderedPageBreak/>
        <w:t xml:space="preserve">4. </w:t>
      </w:r>
      <w:r w:rsidRPr="00BD0906">
        <w:rPr>
          <w:rStyle w:val="FontStyle42"/>
          <w:bCs/>
          <w:sz w:val="28"/>
          <w:szCs w:val="28"/>
          <w:lang w:val="en-US"/>
        </w:rPr>
        <w:t>Tymoshenko</w:t>
      </w:r>
      <w:r w:rsidRPr="00BD0906">
        <w:rPr>
          <w:rStyle w:val="FontStyle42"/>
          <w:bCs/>
          <w:sz w:val="28"/>
          <w:szCs w:val="28"/>
          <w:lang w:val="uk-UA"/>
        </w:rPr>
        <w:t xml:space="preserve"> </w:t>
      </w:r>
      <w:r w:rsidRPr="00BD0906">
        <w:rPr>
          <w:rStyle w:val="FontStyle42"/>
          <w:bCs/>
          <w:sz w:val="28"/>
          <w:szCs w:val="28"/>
          <w:lang w:val="en-US"/>
        </w:rPr>
        <w:t>G</w:t>
      </w:r>
      <w:r w:rsidRPr="00BD0906">
        <w:rPr>
          <w:rStyle w:val="FontStyle42"/>
          <w:bCs/>
          <w:sz w:val="28"/>
          <w:szCs w:val="28"/>
          <w:lang w:val="uk-UA"/>
        </w:rPr>
        <w:t xml:space="preserve">. </w:t>
      </w:r>
      <w:r w:rsidRPr="00BD0906">
        <w:rPr>
          <w:bCs/>
          <w:sz w:val="28"/>
          <w:szCs w:val="28"/>
          <w:lang w:val="en-US"/>
        </w:rPr>
        <w:t>Ways</w:t>
      </w:r>
      <w:r w:rsidRPr="001A3683">
        <w:rPr>
          <w:bCs/>
          <w:sz w:val="28"/>
          <w:szCs w:val="28"/>
          <w:lang w:val="uk-UA"/>
        </w:rPr>
        <w:t xml:space="preserve"> </w:t>
      </w:r>
      <w:r w:rsidRPr="00BD0906">
        <w:rPr>
          <w:bCs/>
          <w:sz w:val="28"/>
          <w:szCs w:val="28"/>
          <w:lang w:val="en-US"/>
        </w:rPr>
        <w:t>to</w:t>
      </w:r>
      <w:r w:rsidRPr="001A3683">
        <w:rPr>
          <w:bCs/>
          <w:sz w:val="28"/>
          <w:szCs w:val="28"/>
          <w:lang w:val="uk-UA"/>
        </w:rPr>
        <w:t xml:space="preserve"> </w:t>
      </w:r>
      <w:r w:rsidRPr="00BD0906">
        <w:rPr>
          <w:bCs/>
          <w:sz w:val="28"/>
          <w:szCs w:val="28"/>
          <w:lang w:val="en-US"/>
        </w:rPr>
        <w:t>optimize</w:t>
      </w:r>
      <w:r w:rsidRPr="001A3683">
        <w:rPr>
          <w:bCs/>
          <w:sz w:val="28"/>
          <w:szCs w:val="28"/>
          <w:lang w:val="uk-UA"/>
        </w:rPr>
        <w:t xml:space="preserve"> </w:t>
      </w:r>
      <w:r w:rsidRPr="00BD0906">
        <w:rPr>
          <w:bCs/>
          <w:sz w:val="28"/>
          <w:szCs w:val="28"/>
          <w:lang w:val="en-US"/>
        </w:rPr>
        <w:t>the</w:t>
      </w:r>
      <w:r w:rsidRPr="001A3683">
        <w:rPr>
          <w:bCs/>
          <w:sz w:val="28"/>
          <w:szCs w:val="28"/>
          <w:lang w:val="uk-UA"/>
        </w:rPr>
        <w:t xml:space="preserve"> </w:t>
      </w:r>
      <w:r w:rsidRPr="00BD0906">
        <w:rPr>
          <w:bCs/>
          <w:sz w:val="28"/>
          <w:szCs w:val="28"/>
          <w:lang w:val="en-US"/>
        </w:rPr>
        <w:t>treatment</w:t>
      </w:r>
      <w:r w:rsidRPr="001A3683">
        <w:rPr>
          <w:bCs/>
          <w:sz w:val="28"/>
          <w:szCs w:val="28"/>
          <w:lang w:val="uk-UA"/>
        </w:rPr>
        <w:t xml:space="preserve"> </w:t>
      </w:r>
      <w:r w:rsidRPr="00BD0906">
        <w:rPr>
          <w:bCs/>
          <w:sz w:val="28"/>
          <w:szCs w:val="28"/>
          <w:lang w:val="en-US"/>
        </w:rPr>
        <w:t>of</w:t>
      </w:r>
      <w:r w:rsidRPr="001A3683">
        <w:rPr>
          <w:bCs/>
          <w:sz w:val="28"/>
          <w:szCs w:val="28"/>
          <w:lang w:val="uk-UA"/>
        </w:rPr>
        <w:t xml:space="preserve"> </w:t>
      </w:r>
      <w:r w:rsidRPr="00BD0906">
        <w:rPr>
          <w:bCs/>
          <w:sz w:val="28"/>
          <w:szCs w:val="28"/>
          <w:lang w:val="en-US"/>
        </w:rPr>
        <w:t>biliary</w:t>
      </w:r>
      <w:r w:rsidRPr="001A3683">
        <w:rPr>
          <w:bCs/>
          <w:sz w:val="28"/>
          <w:szCs w:val="28"/>
          <w:lang w:val="uk-UA"/>
        </w:rPr>
        <w:t xml:space="preserve"> </w:t>
      </w:r>
      <w:r w:rsidRPr="00BD0906">
        <w:rPr>
          <w:bCs/>
          <w:sz w:val="28"/>
          <w:szCs w:val="28"/>
          <w:lang w:val="en-US"/>
        </w:rPr>
        <w:t>system</w:t>
      </w:r>
      <w:r w:rsidRPr="001A3683">
        <w:rPr>
          <w:bCs/>
          <w:sz w:val="28"/>
          <w:szCs w:val="28"/>
          <w:lang w:val="uk-UA"/>
        </w:rPr>
        <w:t xml:space="preserve"> </w:t>
      </w:r>
      <w:r w:rsidRPr="00BD0906">
        <w:rPr>
          <w:bCs/>
          <w:sz w:val="28"/>
          <w:szCs w:val="28"/>
          <w:lang w:val="en-US"/>
        </w:rPr>
        <w:t>disorders</w:t>
      </w:r>
      <w:r w:rsidRPr="001A3683">
        <w:rPr>
          <w:bCs/>
          <w:sz w:val="28"/>
          <w:szCs w:val="28"/>
          <w:lang w:val="uk-UA"/>
        </w:rPr>
        <w:t xml:space="preserve"> </w:t>
      </w:r>
      <w:r w:rsidRPr="00BD0906">
        <w:rPr>
          <w:bCs/>
          <w:sz w:val="28"/>
          <w:szCs w:val="28"/>
          <w:lang w:val="en-US"/>
        </w:rPr>
        <w:t>in</w:t>
      </w:r>
      <w:r w:rsidRPr="001A3683">
        <w:rPr>
          <w:bCs/>
          <w:sz w:val="28"/>
          <w:szCs w:val="28"/>
          <w:lang w:val="uk-UA"/>
        </w:rPr>
        <w:t xml:space="preserve"> </w:t>
      </w:r>
      <w:r w:rsidRPr="00BD0906">
        <w:rPr>
          <w:bCs/>
          <w:sz w:val="28"/>
          <w:szCs w:val="28"/>
          <w:lang w:val="en-US"/>
        </w:rPr>
        <w:t>patients</w:t>
      </w:r>
      <w:r w:rsidRPr="001A3683">
        <w:rPr>
          <w:bCs/>
          <w:sz w:val="28"/>
          <w:szCs w:val="28"/>
          <w:lang w:val="uk-UA"/>
        </w:rPr>
        <w:t xml:space="preserve"> </w:t>
      </w:r>
      <w:r w:rsidRPr="00BD0906">
        <w:rPr>
          <w:bCs/>
          <w:sz w:val="28"/>
          <w:szCs w:val="28"/>
          <w:lang w:val="en-US"/>
        </w:rPr>
        <w:t>with</w:t>
      </w:r>
      <w:r w:rsidRPr="001A3683">
        <w:rPr>
          <w:bCs/>
          <w:sz w:val="28"/>
          <w:szCs w:val="28"/>
          <w:lang w:val="uk-UA"/>
        </w:rPr>
        <w:t xml:space="preserve"> </w:t>
      </w:r>
      <w:r w:rsidRPr="00BD0906">
        <w:rPr>
          <w:bCs/>
          <w:sz w:val="28"/>
          <w:szCs w:val="28"/>
          <w:lang w:val="en-US"/>
        </w:rPr>
        <w:t>type</w:t>
      </w:r>
      <w:r w:rsidRPr="001A3683">
        <w:rPr>
          <w:bCs/>
          <w:sz w:val="28"/>
          <w:szCs w:val="28"/>
          <w:lang w:val="uk-UA"/>
        </w:rPr>
        <w:t xml:space="preserve"> 2 </w:t>
      </w:r>
      <w:r w:rsidRPr="00BD0906">
        <w:rPr>
          <w:bCs/>
          <w:sz w:val="28"/>
          <w:szCs w:val="28"/>
          <w:lang w:val="en-US"/>
        </w:rPr>
        <w:t>diabetes</w:t>
      </w:r>
      <w:r w:rsidRPr="001A3683">
        <w:rPr>
          <w:bCs/>
          <w:sz w:val="28"/>
          <w:szCs w:val="28"/>
          <w:lang w:val="uk-UA"/>
        </w:rPr>
        <w:t xml:space="preserve"> </w:t>
      </w:r>
      <w:r w:rsidRPr="00BD0906">
        <w:rPr>
          <w:bCs/>
          <w:sz w:val="28"/>
          <w:szCs w:val="28"/>
          <w:lang w:val="uk-UA"/>
        </w:rPr>
        <w:t xml:space="preserve">/ </w:t>
      </w:r>
      <w:r w:rsidRPr="00BD0906">
        <w:rPr>
          <w:rStyle w:val="FontStyle42"/>
          <w:bCs/>
          <w:sz w:val="28"/>
          <w:szCs w:val="28"/>
          <w:lang w:val="en-US"/>
        </w:rPr>
        <w:t>G</w:t>
      </w:r>
      <w:r w:rsidRPr="00BD0906">
        <w:rPr>
          <w:rStyle w:val="FontStyle42"/>
          <w:bCs/>
          <w:sz w:val="28"/>
          <w:szCs w:val="28"/>
          <w:lang w:val="uk-UA"/>
        </w:rPr>
        <w:t xml:space="preserve">. </w:t>
      </w:r>
      <w:r w:rsidRPr="00BD0906">
        <w:rPr>
          <w:rStyle w:val="FontStyle42"/>
          <w:bCs/>
          <w:sz w:val="28"/>
          <w:szCs w:val="28"/>
          <w:lang w:val="en-US"/>
        </w:rPr>
        <w:t>Tymoshenko</w:t>
      </w:r>
      <w:r w:rsidRPr="00BD0906">
        <w:rPr>
          <w:rStyle w:val="FontStyle42"/>
          <w:bCs/>
          <w:sz w:val="28"/>
          <w:szCs w:val="28"/>
          <w:lang w:val="uk-UA"/>
        </w:rPr>
        <w:t xml:space="preserve">  //</w:t>
      </w:r>
      <w:r w:rsidRPr="001A3683">
        <w:rPr>
          <w:bCs/>
          <w:sz w:val="28"/>
          <w:szCs w:val="28"/>
          <w:lang w:val="uk-UA"/>
        </w:rPr>
        <w:t xml:space="preserve"> </w:t>
      </w:r>
      <w:r w:rsidRPr="00BD0906">
        <w:rPr>
          <w:sz w:val="28"/>
          <w:szCs w:val="28"/>
          <w:lang w:val="en-US"/>
        </w:rPr>
        <w:t>International</w:t>
      </w:r>
      <w:r w:rsidRPr="00BD0906">
        <w:rPr>
          <w:sz w:val="28"/>
          <w:szCs w:val="28"/>
          <w:lang w:val="uk-UA"/>
        </w:rPr>
        <w:t xml:space="preserve"> </w:t>
      </w:r>
      <w:r w:rsidRPr="00BD0906">
        <w:rPr>
          <w:sz w:val="28"/>
          <w:szCs w:val="28"/>
          <w:lang w:val="en-US"/>
        </w:rPr>
        <w:t>Scientific</w:t>
      </w:r>
      <w:r w:rsidRPr="00BD0906">
        <w:rPr>
          <w:sz w:val="28"/>
          <w:szCs w:val="28"/>
          <w:lang w:val="uk-UA"/>
        </w:rPr>
        <w:t xml:space="preserve"> </w:t>
      </w:r>
      <w:r w:rsidRPr="00BD0906">
        <w:rPr>
          <w:sz w:val="28"/>
          <w:szCs w:val="28"/>
          <w:lang w:val="en-US"/>
        </w:rPr>
        <w:t>Interdisciplinary</w:t>
      </w:r>
      <w:r w:rsidRPr="00BD0906">
        <w:rPr>
          <w:sz w:val="28"/>
          <w:szCs w:val="28"/>
          <w:lang w:val="uk-UA"/>
        </w:rPr>
        <w:t xml:space="preserve"> </w:t>
      </w:r>
      <w:r w:rsidRPr="00BD0906">
        <w:rPr>
          <w:sz w:val="28"/>
          <w:szCs w:val="28"/>
          <w:lang w:val="en-US"/>
        </w:rPr>
        <w:t>Conference</w:t>
      </w:r>
      <w:r w:rsidRPr="00BD0906">
        <w:rPr>
          <w:sz w:val="28"/>
          <w:szCs w:val="28"/>
          <w:lang w:val="uk-UA"/>
        </w:rPr>
        <w:t xml:space="preserve"> </w:t>
      </w:r>
      <w:r w:rsidRPr="00BD0906">
        <w:rPr>
          <w:sz w:val="28"/>
          <w:szCs w:val="28"/>
          <w:lang w:val="en-US"/>
        </w:rPr>
        <w:t>for</w:t>
      </w:r>
      <w:r w:rsidRPr="00BD0906">
        <w:rPr>
          <w:sz w:val="28"/>
          <w:szCs w:val="28"/>
          <w:lang w:val="uk-UA"/>
        </w:rPr>
        <w:t xml:space="preserve"> </w:t>
      </w:r>
      <w:r w:rsidRPr="00BD0906">
        <w:rPr>
          <w:sz w:val="28"/>
          <w:szCs w:val="28"/>
          <w:lang w:val="en-US"/>
        </w:rPr>
        <w:t>medical</w:t>
      </w:r>
      <w:r w:rsidRPr="00BD0906">
        <w:rPr>
          <w:sz w:val="28"/>
          <w:szCs w:val="28"/>
          <w:lang w:val="uk-UA"/>
        </w:rPr>
        <w:t xml:space="preserve"> </w:t>
      </w:r>
      <w:r w:rsidRPr="00BD0906">
        <w:rPr>
          <w:sz w:val="28"/>
          <w:szCs w:val="28"/>
          <w:lang w:val="en-US"/>
        </w:rPr>
        <w:t>students</w:t>
      </w:r>
      <w:r w:rsidRPr="00BD0906">
        <w:rPr>
          <w:sz w:val="28"/>
          <w:szCs w:val="28"/>
          <w:lang w:val="uk-UA"/>
        </w:rPr>
        <w:t xml:space="preserve"> </w:t>
      </w:r>
      <w:r w:rsidRPr="00BD0906">
        <w:rPr>
          <w:sz w:val="28"/>
          <w:szCs w:val="28"/>
          <w:lang w:val="en-US"/>
        </w:rPr>
        <w:t>and</w:t>
      </w:r>
      <w:r w:rsidRPr="00BD0906">
        <w:rPr>
          <w:sz w:val="28"/>
          <w:szCs w:val="28"/>
          <w:lang w:val="uk-UA"/>
        </w:rPr>
        <w:t xml:space="preserve"> </w:t>
      </w:r>
      <w:r w:rsidRPr="00BD0906">
        <w:rPr>
          <w:sz w:val="28"/>
          <w:szCs w:val="28"/>
          <w:lang w:val="en-US"/>
        </w:rPr>
        <w:t>young</w:t>
      </w:r>
      <w:r w:rsidRPr="00BD0906">
        <w:rPr>
          <w:sz w:val="28"/>
          <w:szCs w:val="28"/>
          <w:lang w:val="uk-UA"/>
        </w:rPr>
        <w:t xml:space="preserve"> </w:t>
      </w:r>
      <w:r w:rsidRPr="00BD0906">
        <w:rPr>
          <w:sz w:val="28"/>
          <w:szCs w:val="28"/>
          <w:lang w:val="en-US"/>
        </w:rPr>
        <w:t>scientifics</w:t>
      </w:r>
      <w:r w:rsidRPr="00BD0906">
        <w:rPr>
          <w:sz w:val="28"/>
          <w:szCs w:val="28"/>
          <w:lang w:val="uk-UA"/>
        </w:rPr>
        <w:t>, Харків, 8–9 жовтня, 2020 р. – С. 90-91.</w:t>
      </w:r>
    </w:p>
    <w:p w14:paraId="208B2214" w14:textId="34C46AF1" w:rsidR="001A3683" w:rsidRPr="001A3683" w:rsidRDefault="001A3683" w:rsidP="001A3683">
      <w:pPr>
        <w:spacing w:line="360" w:lineRule="auto"/>
        <w:jc w:val="both"/>
        <w:rPr>
          <w:iCs/>
          <w:sz w:val="28"/>
          <w:szCs w:val="28"/>
          <w:lang w:val="uk-UA"/>
        </w:rPr>
      </w:pPr>
      <w:r>
        <w:rPr>
          <w:sz w:val="28"/>
          <w:szCs w:val="28"/>
          <w:lang w:val="uk-UA"/>
        </w:rPr>
        <w:t xml:space="preserve">5. </w:t>
      </w:r>
      <w:r w:rsidRPr="00BD0906">
        <w:rPr>
          <w:bCs/>
          <w:sz w:val="28"/>
          <w:szCs w:val="28"/>
          <w:lang w:val="uk-UA"/>
        </w:rPr>
        <w:t xml:space="preserve">Тимошенко Г.Ю. Функціональний стан біліарної системи у хворих на хронічний некалькульозний холецистит та цукровий діабет 2 типу на тлі комплексної терапії </w:t>
      </w:r>
      <w:r w:rsidRPr="00BD0906">
        <w:rPr>
          <w:rStyle w:val="FontStyle42"/>
          <w:bCs/>
          <w:sz w:val="28"/>
          <w:szCs w:val="28"/>
          <w:lang w:val="uk-UA"/>
        </w:rPr>
        <w:t xml:space="preserve">/ Г.Ю. Тимошенко // </w:t>
      </w:r>
      <w:r w:rsidRPr="00BD0906">
        <w:rPr>
          <w:sz w:val="28"/>
          <w:szCs w:val="28"/>
          <w:lang w:val="uk-UA"/>
        </w:rPr>
        <w:t>Матеріали науково-практичної конференції з міжнародною участю «Досягнення та перспективи експериментальної і клінічної ендокринології (Двадцяті Данилевські читання)», Харків, 4-5 березня, 2021 р. – С. 167-168.</w:t>
      </w:r>
    </w:p>
    <w:p w14:paraId="70C8FB40" w14:textId="77777777" w:rsidR="00D37ED9" w:rsidRDefault="00D37ED9" w:rsidP="006D4A38">
      <w:pPr>
        <w:spacing w:line="360" w:lineRule="auto"/>
        <w:rPr>
          <w:b/>
          <w:bCs/>
          <w:sz w:val="28"/>
          <w:szCs w:val="28"/>
          <w:lang w:val="uk-UA"/>
        </w:rPr>
      </w:pPr>
    </w:p>
    <w:p w14:paraId="4A74361C" w14:textId="0BD3BE14" w:rsidR="001F4448" w:rsidRPr="006D4A38" w:rsidRDefault="00572197" w:rsidP="00812F5F">
      <w:pPr>
        <w:spacing w:line="360" w:lineRule="auto"/>
        <w:jc w:val="center"/>
        <w:rPr>
          <w:b/>
          <w:bCs/>
          <w:sz w:val="28"/>
          <w:szCs w:val="28"/>
          <w:lang w:val="uk-UA"/>
        </w:rPr>
      </w:pPr>
      <w:r>
        <w:rPr>
          <w:b/>
          <w:bCs/>
          <w:sz w:val="28"/>
          <w:szCs w:val="28"/>
          <w:lang w:val="uk-UA"/>
        </w:rPr>
        <w:t>3.</w:t>
      </w:r>
      <w:r w:rsidR="001D7047">
        <w:rPr>
          <w:b/>
          <w:bCs/>
          <w:sz w:val="28"/>
          <w:szCs w:val="28"/>
          <w:lang w:val="uk-UA"/>
        </w:rPr>
        <w:t>2</w:t>
      </w:r>
      <w:r>
        <w:rPr>
          <w:b/>
          <w:bCs/>
          <w:sz w:val="28"/>
          <w:szCs w:val="28"/>
          <w:lang w:val="uk-UA"/>
        </w:rPr>
        <w:t xml:space="preserve">  Стан вуглеводного та ліпідного обмінів у хворих з поєднаним перебігом ЦД 2 типу та хронічного безкам</w:t>
      </w:r>
      <w:r w:rsidRPr="00572197">
        <w:rPr>
          <w:b/>
          <w:bCs/>
          <w:sz w:val="28"/>
          <w:szCs w:val="28"/>
        </w:rPr>
        <w:t>’</w:t>
      </w:r>
      <w:r>
        <w:rPr>
          <w:b/>
          <w:bCs/>
          <w:sz w:val="28"/>
          <w:szCs w:val="28"/>
          <w:lang w:val="uk-UA"/>
        </w:rPr>
        <w:t>яного холециститу</w:t>
      </w:r>
    </w:p>
    <w:p w14:paraId="0BBEC428" w14:textId="7238D2ED" w:rsidR="00331C0E" w:rsidRPr="001F07D6" w:rsidRDefault="00043125" w:rsidP="00331C0E">
      <w:pPr>
        <w:spacing w:line="360" w:lineRule="auto"/>
        <w:ind w:firstLine="708"/>
        <w:jc w:val="both"/>
        <w:rPr>
          <w:sz w:val="28"/>
          <w:szCs w:val="28"/>
          <w:lang w:val="uk-UA"/>
        </w:rPr>
      </w:pPr>
      <w:r>
        <w:rPr>
          <w:sz w:val="28"/>
          <w:szCs w:val="28"/>
          <w:lang w:val="uk-UA"/>
        </w:rPr>
        <w:t>Проведено з</w:t>
      </w:r>
      <w:r w:rsidR="00331C0E" w:rsidRPr="001F07D6">
        <w:rPr>
          <w:sz w:val="28"/>
          <w:szCs w:val="28"/>
          <w:lang w:val="uk-UA"/>
        </w:rPr>
        <w:t>іставлення параметрів вуглеводного обміну у хворих з поєднаним перебігом ХБХ та ЦД 2 типу</w:t>
      </w:r>
      <w:r>
        <w:rPr>
          <w:sz w:val="28"/>
          <w:szCs w:val="28"/>
          <w:lang w:val="uk-UA"/>
        </w:rPr>
        <w:t>, на</w:t>
      </w:r>
      <w:r w:rsidR="00331C0E" w:rsidRPr="001F07D6">
        <w:rPr>
          <w:sz w:val="28"/>
          <w:szCs w:val="28"/>
          <w:lang w:val="uk-UA"/>
        </w:rPr>
        <w:t xml:space="preserve"> ізольовани</w:t>
      </w:r>
      <w:r>
        <w:rPr>
          <w:sz w:val="28"/>
          <w:szCs w:val="28"/>
          <w:lang w:val="uk-UA"/>
        </w:rPr>
        <w:t>й перебіг</w:t>
      </w:r>
      <w:r w:rsidR="00331C0E" w:rsidRPr="001F07D6">
        <w:rPr>
          <w:sz w:val="28"/>
          <w:szCs w:val="28"/>
          <w:lang w:val="uk-UA"/>
        </w:rPr>
        <w:t xml:space="preserve"> ЦД 2 типу та </w:t>
      </w:r>
      <w:r>
        <w:rPr>
          <w:sz w:val="28"/>
          <w:szCs w:val="28"/>
          <w:lang w:val="uk-UA"/>
        </w:rPr>
        <w:t xml:space="preserve">пацієнтами </w:t>
      </w:r>
      <w:r w:rsidR="00331C0E" w:rsidRPr="001F07D6">
        <w:rPr>
          <w:sz w:val="28"/>
          <w:szCs w:val="28"/>
          <w:lang w:val="uk-UA"/>
        </w:rPr>
        <w:t>контрольно</w:t>
      </w:r>
      <w:r>
        <w:rPr>
          <w:sz w:val="28"/>
          <w:szCs w:val="28"/>
          <w:lang w:val="uk-UA"/>
        </w:rPr>
        <w:t>ї</w:t>
      </w:r>
      <w:r w:rsidR="00331C0E" w:rsidRPr="001F07D6">
        <w:rPr>
          <w:sz w:val="28"/>
          <w:szCs w:val="28"/>
          <w:lang w:val="uk-UA"/>
        </w:rPr>
        <w:t xml:space="preserve"> груп</w:t>
      </w:r>
      <w:r>
        <w:rPr>
          <w:sz w:val="28"/>
          <w:szCs w:val="28"/>
          <w:lang w:val="uk-UA"/>
        </w:rPr>
        <w:t>и. Так, у осіб основної групи встановлено</w:t>
      </w:r>
      <w:r w:rsidR="00331C0E" w:rsidRPr="001F07D6">
        <w:rPr>
          <w:sz w:val="28"/>
          <w:szCs w:val="28"/>
          <w:lang w:val="uk-UA"/>
        </w:rPr>
        <w:t xml:space="preserve"> зростання рівня інсуліну у 4,2 рази, концентрації глюкози крові </w:t>
      </w:r>
      <w:r>
        <w:rPr>
          <w:sz w:val="28"/>
          <w:szCs w:val="28"/>
          <w:lang w:val="uk-UA"/>
        </w:rPr>
        <w:t xml:space="preserve">- </w:t>
      </w:r>
      <w:r w:rsidR="00331C0E" w:rsidRPr="001F07D6">
        <w:rPr>
          <w:sz w:val="28"/>
          <w:szCs w:val="28"/>
          <w:lang w:val="uk-UA"/>
        </w:rPr>
        <w:t>у 1,7 рази, глікозильованого гемоглобіну</w:t>
      </w:r>
      <w:r>
        <w:rPr>
          <w:sz w:val="28"/>
          <w:szCs w:val="28"/>
          <w:lang w:val="uk-UA"/>
        </w:rPr>
        <w:t xml:space="preserve"> – в 1,6 разів </w:t>
      </w:r>
      <w:r w:rsidR="00331C0E" w:rsidRPr="001F07D6">
        <w:rPr>
          <w:sz w:val="28"/>
          <w:szCs w:val="28"/>
          <w:lang w:val="uk-UA"/>
        </w:rPr>
        <w:t xml:space="preserve"> та індексу НОМА у </w:t>
      </w:r>
      <w:r w:rsidR="006D4A38">
        <w:rPr>
          <w:sz w:val="28"/>
          <w:szCs w:val="28"/>
          <w:lang w:val="uk-UA"/>
        </w:rPr>
        <w:t>18</w:t>
      </w:r>
      <w:r>
        <w:rPr>
          <w:sz w:val="28"/>
          <w:szCs w:val="28"/>
          <w:lang w:val="uk-UA"/>
        </w:rPr>
        <w:t xml:space="preserve"> раз</w:t>
      </w:r>
      <w:r w:rsidR="006D4A38">
        <w:rPr>
          <w:sz w:val="28"/>
          <w:szCs w:val="28"/>
          <w:lang w:val="uk-UA"/>
        </w:rPr>
        <w:t>ів</w:t>
      </w:r>
      <w:r>
        <w:rPr>
          <w:sz w:val="28"/>
          <w:szCs w:val="28"/>
          <w:lang w:val="uk-UA"/>
        </w:rPr>
        <w:t xml:space="preserve"> </w:t>
      </w:r>
      <w:r w:rsidR="00331C0E" w:rsidRPr="001F07D6">
        <w:rPr>
          <w:sz w:val="28"/>
          <w:szCs w:val="28"/>
          <w:lang w:val="uk-UA"/>
        </w:rPr>
        <w:t xml:space="preserve">порівняно з особами контрольної групи. Подібні відмінності </w:t>
      </w:r>
      <w:r w:rsidR="00AA59EA">
        <w:rPr>
          <w:sz w:val="28"/>
          <w:szCs w:val="28"/>
          <w:lang w:val="uk-UA"/>
        </w:rPr>
        <w:t>були встановлені</w:t>
      </w:r>
      <w:r w:rsidR="00331C0E" w:rsidRPr="001F07D6">
        <w:rPr>
          <w:sz w:val="28"/>
          <w:szCs w:val="28"/>
          <w:lang w:val="uk-UA"/>
        </w:rPr>
        <w:t xml:space="preserve"> при порівнянні показників вуглеводного обміну у хворих </w:t>
      </w:r>
      <w:r w:rsidR="00AA59EA">
        <w:rPr>
          <w:sz w:val="28"/>
          <w:szCs w:val="28"/>
          <w:lang w:val="uk-UA"/>
        </w:rPr>
        <w:t>на</w:t>
      </w:r>
      <w:r w:rsidR="00331C0E" w:rsidRPr="001F07D6">
        <w:rPr>
          <w:sz w:val="28"/>
          <w:szCs w:val="28"/>
          <w:lang w:val="uk-UA"/>
        </w:rPr>
        <w:t xml:space="preserve"> ізольовани</w:t>
      </w:r>
      <w:r w:rsidR="00AA59EA">
        <w:rPr>
          <w:sz w:val="28"/>
          <w:szCs w:val="28"/>
          <w:lang w:val="uk-UA"/>
        </w:rPr>
        <w:t>й</w:t>
      </w:r>
      <w:r w:rsidR="00331C0E" w:rsidRPr="001F07D6">
        <w:rPr>
          <w:sz w:val="28"/>
          <w:szCs w:val="28"/>
          <w:lang w:val="uk-UA"/>
        </w:rPr>
        <w:t xml:space="preserve"> ЦД 2 типу</w:t>
      </w:r>
      <w:r w:rsidR="00AA59EA">
        <w:rPr>
          <w:sz w:val="28"/>
          <w:szCs w:val="28"/>
          <w:lang w:val="uk-UA"/>
        </w:rPr>
        <w:t xml:space="preserve"> та групою </w:t>
      </w:r>
      <w:r w:rsidR="00331C0E" w:rsidRPr="001F07D6">
        <w:rPr>
          <w:sz w:val="28"/>
          <w:szCs w:val="28"/>
          <w:lang w:val="uk-UA"/>
        </w:rPr>
        <w:t>контрол</w:t>
      </w:r>
      <w:r w:rsidR="00AA59EA">
        <w:rPr>
          <w:sz w:val="28"/>
          <w:szCs w:val="28"/>
          <w:lang w:val="uk-UA"/>
        </w:rPr>
        <w:t>ю:</w:t>
      </w:r>
      <w:r w:rsidR="00331C0E" w:rsidRPr="001F07D6">
        <w:rPr>
          <w:sz w:val="28"/>
          <w:szCs w:val="28"/>
          <w:lang w:val="uk-UA"/>
        </w:rPr>
        <w:t xml:space="preserve"> </w:t>
      </w:r>
      <w:r w:rsidR="00AA59EA" w:rsidRPr="001F07D6">
        <w:rPr>
          <w:sz w:val="28"/>
          <w:szCs w:val="28"/>
          <w:lang w:val="uk-UA"/>
        </w:rPr>
        <w:t>концентраці</w:t>
      </w:r>
      <w:r w:rsidR="00AA59EA">
        <w:rPr>
          <w:sz w:val="28"/>
          <w:szCs w:val="28"/>
          <w:lang w:val="uk-UA"/>
        </w:rPr>
        <w:t>я</w:t>
      </w:r>
      <w:r w:rsidR="00AA59EA" w:rsidRPr="001F07D6">
        <w:rPr>
          <w:sz w:val="28"/>
          <w:szCs w:val="28"/>
          <w:lang w:val="uk-UA"/>
        </w:rPr>
        <w:t xml:space="preserve"> глюкози </w:t>
      </w:r>
      <w:r w:rsidR="00331C0E" w:rsidRPr="001F07D6">
        <w:rPr>
          <w:sz w:val="28"/>
          <w:szCs w:val="28"/>
          <w:lang w:val="uk-UA"/>
        </w:rPr>
        <w:t>збільш</w:t>
      </w:r>
      <w:r w:rsidR="00AA59EA">
        <w:rPr>
          <w:sz w:val="28"/>
          <w:szCs w:val="28"/>
          <w:lang w:val="uk-UA"/>
        </w:rPr>
        <w:t xml:space="preserve">увалася </w:t>
      </w:r>
      <w:r w:rsidR="00331C0E" w:rsidRPr="001F07D6">
        <w:rPr>
          <w:sz w:val="28"/>
          <w:szCs w:val="28"/>
          <w:lang w:val="uk-UA"/>
        </w:rPr>
        <w:t xml:space="preserve">у </w:t>
      </w:r>
      <w:r w:rsidR="006D4A38">
        <w:rPr>
          <w:sz w:val="28"/>
          <w:szCs w:val="28"/>
          <w:lang w:val="uk-UA"/>
        </w:rPr>
        <w:t>1,6</w:t>
      </w:r>
      <w:r w:rsidR="00331C0E" w:rsidRPr="001F07D6">
        <w:rPr>
          <w:sz w:val="28"/>
          <w:szCs w:val="28"/>
          <w:lang w:val="uk-UA"/>
        </w:rPr>
        <w:t xml:space="preserve"> рази, інсуліну </w:t>
      </w:r>
      <w:r w:rsidR="00AA59EA">
        <w:rPr>
          <w:sz w:val="28"/>
          <w:szCs w:val="28"/>
          <w:lang w:val="uk-UA"/>
        </w:rPr>
        <w:t xml:space="preserve">- </w:t>
      </w:r>
      <w:r w:rsidR="00331C0E" w:rsidRPr="001F07D6">
        <w:rPr>
          <w:sz w:val="28"/>
          <w:szCs w:val="28"/>
          <w:lang w:val="uk-UA"/>
        </w:rPr>
        <w:t xml:space="preserve">у </w:t>
      </w:r>
      <w:r w:rsidR="006D4A38">
        <w:rPr>
          <w:sz w:val="28"/>
          <w:szCs w:val="28"/>
          <w:lang w:val="uk-UA"/>
        </w:rPr>
        <w:t>4,1</w:t>
      </w:r>
      <w:r w:rsidR="00331C0E" w:rsidRPr="001F07D6">
        <w:rPr>
          <w:sz w:val="28"/>
          <w:szCs w:val="28"/>
          <w:lang w:val="uk-UA"/>
        </w:rPr>
        <w:t xml:space="preserve"> рази, індексу НОМА </w:t>
      </w:r>
      <w:r w:rsidR="00AA59EA">
        <w:rPr>
          <w:sz w:val="28"/>
          <w:szCs w:val="28"/>
          <w:lang w:val="uk-UA"/>
        </w:rPr>
        <w:t>– у 16</w:t>
      </w:r>
      <w:r w:rsidR="006D4A38">
        <w:rPr>
          <w:sz w:val="28"/>
          <w:szCs w:val="28"/>
          <w:lang w:val="uk-UA"/>
        </w:rPr>
        <w:t>,3</w:t>
      </w:r>
      <w:r w:rsidR="00AA59EA">
        <w:rPr>
          <w:sz w:val="28"/>
          <w:szCs w:val="28"/>
          <w:lang w:val="uk-UA"/>
        </w:rPr>
        <w:t xml:space="preserve"> раз</w:t>
      </w:r>
      <w:r w:rsidR="006D4A38">
        <w:rPr>
          <w:sz w:val="28"/>
          <w:szCs w:val="28"/>
          <w:lang w:val="uk-UA"/>
        </w:rPr>
        <w:t>ів</w:t>
      </w:r>
      <w:r w:rsidR="00AA59EA">
        <w:rPr>
          <w:sz w:val="28"/>
          <w:szCs w:val="28"/>
          <w:lang w:val="uk-UA"/>
        </w:rPr>
        <w:t xml:space="preserve"> </w:t>
      </w:r>
      <w:r w:rsidR="00331C0E" w:rsidRPr="001F07D6">
        <w:rPr>
          <w:sz w:val="28"/>
          <w:szCs w:val="28"/>
          <w:lang w:val="uk-UA"/>
        </w:rPr>
        <w:t>й глікозильованого гемоглобіну</w:t>
      </w:r>
      <w:r w:rsidR="00AA59EA">
        <w:rPr>
          <w:sz w:val="28"/>
          <w:szCs w:val="28"/>
          <w:lang w:val="uk-UA"/>
        </w:rPr>
        <w:t xml:space="preserve"> – у 1,5 разів </w:t>
      </w:r>
      <w:r w:rsidR="00331C0E" w:rsidRPr="001F07D6">
        <w:rPr>
          <w:sz w:val="28"/>
          <w:szCs w:val="28"/>
          <w:lang w:val="uk-UA"/>
        </w:rPr>
        <w:t xml:space="preserve"> за наявності метаболічних порушень</w:t>
      </w:r>
      <w:r w:rsidR="00F96C0A">
        <w:rPr>
          <w:sz w:val="28"/>
          <w:szCs w:val="28"/>
          <w:lang w:val="uk-UA"/>
        </w:rPr>
        <w:t xml:space="preserve"> (табл</w:t>
      </w:r>
      <w:r w:rsidR="00331C0E" w:rsidRPr="001F07D6">
        <w:rPr>
          <w:sz w:val="28"/>
          <w:szCs w:val="28"/>
          <w:lang w:val="uk-UA"/>
        </w:rPr>
        <w:t xml:space="preserve">. </w:t>
      </w:r>
      <w:r w:rsidR="00B067FE">
        <w:rPr>
          <w:sz w:val="28"/>
          <w:szCs w:val="28"/>
          <w:lang w:val="uk-UA"/>
        </w:rPr>
        <w:t>3.2.1</w:t>
      </w:r>
      <w:r w:rsidR="00F96C0A">
        <w:rPr>
          <w:sz w:val="28"/>
          <w:szCs w:val="28"/>
          <w:lang w:val="uk-UA"/>
        </w:rPr>
        <w:t>).</w:t>
      </w:r>
    </w:p>
    <w:p w14:paraId="0ADA9B7F" w14:textId="77777777" w:rsidR="00FE0AE5" w:rsidRDefault="00FE0AE5">
      <w:pPr>
        <w:spacing w:after="160" w:line="259" w:lineRule="auto"/>
        <w:rPr>
          <w:sz w:val="28"/>
          <w:szCs w:val="28"/>
          <w:lang w:val="uk-UA"/>
        </w:rPr>
      </w:pPr>
      <w:r>
        <w:rPr>
          <w:sz w:val="28"/>
          <w:szCs w:val="28"/>
          <w:lang w:val="uk-UA"/>
        </w:rPr>
        <w:br w:type="page"/>
      </w:r>
    </w:p>
    <w:p w14:paraId="3077DBD1" w14:textId="7E908F69" w:rsidR="00331C0E" w:rsidRPr="001F07D6" w:rsidRDefault="00331C0E" w:rsidP="00331C0E">
      <w:pPr>
        <w:spacing w:line="360" w:lineRule="auto"/>
        <w:ind w:firstLine="708"/>
        <w:jc w:val="right"/>
        <w:rPr>
          <w:sz w:val="28"/>
          <w:szCs w:val="28"/>
          <w:lang w:val="uk-UA"/>
        </w:rPr>
      </w:pPr>
      <w:r w:rsidRPr="001F07D6">
        <w:rPr>
          <w:sz w:val="28"/>
          <w:szCs w:val="28"/>
          <w:lang w:val="uk-UA"/>
        </w:rPr>
        <w:lastRenderedPageBreak/>
        <w:t>Таблиця</w:t>
      </w:r>
      <w:r w:rsidR="006D4A38">
        <w:rPr>
          <w:sz w:val="28"/>
          <w:szCs w:val="28"/>
          <w:lang w:val="uk-UA"/>
        </w:rPr>
        <w:t xml:space="preserve"> 3.2.1</w:t>
      </w:r>
      <w:r w:rsidRPr="001F07D6">
        <w:rPr>
          <w:sz w:val="28"/>
          <w:szCs w:val="28"/>
          <w:lang w:val="uk-UA"/>
        </w:rPr>
        <w:t xml:space="preserve"> </w:t>
      </w:r>
    </w:p>
    <w:p w14:paraId="0138BDFE" w14:textId="35573ABF" w:rsidR="00331C0E" w:rsidRPr="001F07D6" w:rsidRDefault="00AA59EA" w:rsidP="00331C0E">
      <w:pPr>
        <w:spacing w:line="360" w:lineRule="auto"/>
        <w:ind w:firstLine="709"/>
        <w:jc w:val="center"/>
        <w:rPr>
          <w:sz w:val="28"/>
          <w:szCs w:val="28"/>
          <w:lang w:val="uk-UA"/>
        </w:rPr>
      </w:pPr>
      <w:r>
        <w:rPr>
          <w:sz w:val="28"/>
          <w:szCs w:val="28"/>
          <w:lang w:val="uk-UA"/>
        </w:rPr>
        <w:t>П</w:t>
      </w:r>
      <w:r w:rsidR="00331C0E" w:rsidRPr="001F07D6">
        <w:rPr>
          <w:sz w:val="28"/>
          <w:szCs w:val="28"/>
          <w:lang w:val="uk-UA"/>
        </w:rPr>
        <w:t>араметри вуглеводного обміну у хворих з поєднаним перебігом ЦД 2 типу та ХБХ</w:t>
      </w:r>
      <w:r>
        <w:rPr>
          <w:sz w:val="28"/>
          <w:szCs w:val="28"/>
          <w:lang w:val="uk-UA"/>
        </w:rPr>
        <w:t xml:space="preserve"> та групах співставлення</w:t>
      </w:r>
      <w:r w:rsidR="00331C0E" w:rsidRPr="001F07D6">
        <w:rPr>
          <w:sz w:val="28"/>
          <w:szCs w:val="28"/>
          <w:lang w:val="uk-UA"/>
        </w:rPr>
        <w:t xml:space="preserve"> (М±</w:t>
      </w:r>
      <w:r w:rsidR="00331C0E" w:rsidRPr="001F07D6">
        <w:rPr>
          <w:sz w:val="28"/>
          <w:szCs w:val="28"/>
          <w:lang w:val="en-US"/>
        </w:rPr>
        <w:t>m</w:t>
      </w:r>
      <w:r w:rsidR="00331C0E" w:rsidRPr="001F07D6">
        <w:rPr>
          <w:sz w:val="28"/>
          <w:szCs w:val="28"/>
          <w:lang w:val="uk-UA"/>
        </w:rPr>
        <w:t>)</w:t>
      </w:r>
    </w:p>
    <w:tbl>
      <w:tblPr>
        <w:tblStyle w:val="a4"/>
        <w:tblW w:w="0" w:type="auto"/>
        <w:tblLook w:val="04A0" w:firstRow="1" w:lastRow="0" w:firstColumn="1" w:lastColumn="0" w:noHBand="0" w:noVBand="1"/>
      </w:tblPr>
      <w:tblGrid>
        <w:gridCol w:w="2295"/>
        <w:gridCol w:w="1927"/>
        <w:gridCol w:w="1726"/>
        <w:gridCol w:w="1726"/>
        <w:gridCol w:w="1671"/>
      </w:tblGrid>
      <w:tr w:rsidR="006D4A38" w:rsidRPr="001F07D6" w14:paraId="1BA654E9" w14:textId="77777777" w:rsidTr="006D4A38">
        <w:tc>
          <w:tcPr>
            <w:tcW w:w="2295" w:type="dxa"/>
          </w:tcPr>
          <w:p w14:paraId="4B27C934" w14:textId="77777777" w:rsidR="006D4A38" w:rsidRDefault="006D4A38" w:rsidP="005B232D">
            <w:pPr>
              <w:spacing w:line="360" w:lineRule="auto"/>
              <w:jc w:val="center"/>
              <w:rPr>
                <w:sz w:val="28"/>
                <w:szCs w:val="28"/>
                <w:lang w:val="uk-UA"/>
              </w:rPr>
            </w:pPr>
          </w:p>
          <w:p w14:paraId="5C1522ED" w14:textId="77777777" w:rsidR="006D4A38" w:rsidRDefault="006D4A38" w:rsidP="005B232D">
            <w:pPr>
              <w:spacing w:line="360" w:lineRule="auto"/>
              <w:jc w:val="center"/>
              <w:rPr>
                <w:sz w:val="28"/>
                <w:szCs w:val="28"/>
                <w:lang w:val="uk-UA"/>
              </w:rPr>
            </w:pPr>
          </w:p>
          <w:p w14:paraId="7E15A515" w14:textId="505EB366" w:rsidR="006D4A38" w:rsidRPr="001F07D6" w:rsidRDefault="006D4A38" w:rsidP="005B232D">
            <w:pPr>
              <w:spacing w:line="360" w:lineRule="auto"/>
              <w:jc w:val="center"/>
              <w:rPr>
                <w:sz w:val="28"/>
                <w:szCs w:val="28"/>
                <w:lang w:val="uk-UA"/>
              </w:rPr>
            </w:pPr>
            <w:r w:rsidRPr="001F07D6">
              <w:rPr>
                <w:sz w:val="28"/>
                <w:szCs w:val="28"/>
                <w:lang w:val="uk-UA"/>
              </w:rPr>
              <w:t>Показник</w:t>
            </w:r>
          </w:p>
        </w:tc>
        <w:tc>
          <w:tcPr>
            <w:tcW w:w="1927" w:type="dxa"/>
          </w:tcPr>
          <w:p w14:paraId="1F6B1543" w14:textId="77777777" w:rsidR="006D4A38" w:rsidRPr="001F07D6" w:rsidRDefault="006D4A38" w:rsidP="005B232D">
            <w:pPr>
              <w:spacing w:line="360" w:lineRule="auto"/>
              <w:jc w:val="center"/>
              <w:rPr>
                <w:sz w:val="28"/>
                <w:szCs w:val="28"/>
                <w:lang w:val="uk-UA"/>
              </w:rPr>
            </w:pPr>
            <w:r w:rsidRPr="001F07D6">
              <w:rPr>
                <w:sz w:val="28"/>
                <w:szCs w:val="28"/>
                <w:lang w:val="uk-UA"/>
              </w:rPr>
              <w:t>Хворі за коморбідності ХБХ та ЦД 2 типу</w:t>
            </w:r>
          </w:p>
          <w:p w14:paraId="6A1B5DEA" w14:textId="77777777" w:rsidR="006D4A38" w:rsidRPr="001F07D6" w:rsidRDefault="006D4A38" w:rsidP="005B232D">
            <w:pPr>
              <w:spacing w:line="360" w:lineRule="auto"/>
              <w:jc w:val="center"/>
              <w:rPr>
                <w:sz w:val="28"/>
                <w:szCs w:val="28"/>
                <w:lang w:val="uk-UA"/>
              </w:rPr>
            </w:pPr>
            <w:r w:rsidRPr="001F07D6">
              <w:rPr>
                <w:sz w:val="28"/>
                <w:szCs w:val="28"/>
                <w:lang w:val="en-US"/>
              </w:rPr>
              <w:t>n</w:t>
            </w:r>
            <w:r w:rsidRPr="001F07D6">
              <w:rPr>
                <w:sz w:val="28"/>
                <w:szCs w:val="28"/>
                <w:lang w:val="uk-UA"/>
              </w:rPr>
              <w:t>=62</w:t>
            </w:r>
          </w:p>
        </w:tc>
        <w:tc>
          <w:tcPr>
            <w:tcW w:w="1726" w:type="dxa"/>
          </w:tcPr>
          <w:p w14:paraId="36EECB27" w14:textId="77777777" w:rsidR="006D4A38" w:rsidRPr="001F07D6" w:rsidRDefault="006D4A38" w:rsidP="005B232D">
            <w:pPr>
              <w:spacing w:line="360" w:lineRule="auto"/>
              <w:jc w:val="center"/>
              <w:rPr>
                <w:sz w:val="28"/>
                <w:szCs w:val="28"/>
                <w:lang w:val="uk-UA"/>
              </w:rPr>
            </w:pPr>
            <w:r w:rsidRPr="001F07D6">
              <w:rPr>
                <w:sz w:val="28"/>
                <w:szCs w:val="28"/>
                <w:lang w:val="uk-UA"/>
              </w:rPr>
              <w:t>Хворі з ізольованим ЦД 2 типу</w:t>
            </w:r>
          </w:p>
          <w:p w14:paraId="01F4554A" w14:textId="77777777" w:rsidR="006D4A38" w:rsidRPr="001F07D6" w:rsidRDefault="006D4A38" w:rsidP="005B232D">
            <w:pPr>
              <w:spacing w:line="360" w:lineRule="auto"/>
              <w:jc w:val="center"/>
              <w:rPr>
                <w:sz w:val="28"/>
                <w:szCs w:val="28"/>
                <w:lang w:val="uk-UA"/>
              </w:rPr>
            </w:pPr>
            <w:r w:rsidRPr="001F07D6">
              <w:rPr>
                <w:sz w:val="28"/>
                <w:szCs w:val="28"/>
                <w:lang w:val="en-US"/>
              </w:rPr>
              <w:t>n</w:t>
            </w:r>
            <w:r w:rsidRPr="001F07D6">
              <w:rPr>
                <w:sz w:val="28"/>
                <w:szCs w:val="28"/>
                <w:lang w:val="uk-UA"/>
              </w:rPr>
              <w:t>=33</w:t>
            </w:r>
          </w:p>
        </w:tc>
        <w:tc>
          <w:tcPr>
            <w:tcW w:w="1726" w:type="dxa"/>
          </w:tcPr>
          <w:p w14:paraId="15789B40" w14:textId="77777777" w:rsidR="006D4A38" w:rsidRPr="001F07D6" w:rsidRDefault="006D4A38" w:rsidP="005B232D">
            <w:pPr>
              <w:spacing w:line="360" w:lineRule="auto"/>
              <w:jc w:val="center"/>
              <w:rPr>
                <w:sz w:val="28"/>
                <w:szCs w:val="28"/>
                <w:lang w:val="uk-UA"/>
              </w:rPr>
            </w:pPr>
            <w:r w:rsidRPr="001F07D6">
              <w:rPr>
                <w:sz w:val="28"/>
                <w:szCs w:val="28"/>
                <w:lang w:val="uk-UA"/>
              </w:rPr>
              <w:t>Хворі з ізольованим ХБХ</w:t>
            </w:r>
          </w:p>
          <w:p w14:paraId="4EE8B5E7" w14:textId="77777777" w:rsidR="006D4A38" w:rsidRPr="001F07D6" w:rsidRDefault="006D4A38" w:rsidP="005B232D">
            <w:pPr>
              <w:spacing w:line="360" w:lineRule="auto"/>
              <w:jc w:val="center"/>
              <w:rPr>
                <w:sz w:val="28"/>
                <w:szCs w:val="28"/>
                <w:lang w:val="uk-UA"/>
              </w:rPr>
            </w:pPr>
            <w:r w:rsidRPr="001F07D6">
              <w:rPr>
                <w:sz w:val="28"/>
                <w:szCs w:val="28"/>
                <w:lang w:val="en-US"/>
              </w:rPr>
              <w:t>n</w:t>
            </w:r>
            <w:r w:rsidRPr="001F07D6">
              <w:rPr>
                <w:sz w:val="28"/>
                <w:szCs w:val="28"/>
                <w:lang w:val="uk-UA"/>
              </w:rPr>
              <w:t>=31</w:t>
            </w:r>
          </w:p>
        </w:tc>
        <w:tc>
          <w:tcPr>
            <w:tcW w:w="1671" w:type="dxa"/>
          </w:tcPr>
          <w:p w14:paraId="50972C9E" w14:textId="77777777" w:rsidR="006D4A38" w:rsidRPr="001F07D6" w:rsidRDefault="006D4A38" w:rsidP="005B232D">
            <w:pPr>
              <w:spacing w:line="360" w:lineRule="auto"/>
              <w:jc w:val="center"/>
              <w:rPr>
                <w:sz w:val="28"/>
                <w:szCs w:val="28"/>
                <w:lang w:val="uk-UA"/>
              </w:rPr>
            </w:pPr>
            <w:r w:rsidRPr="001F07D6">
              <w:rPr>
                <w:sz w:val="28"/>
                <w:szCs w:val="28"/>
                <w:lang w:val="uk-UA"/>
              </w:rPr>
              <w:t>Група контролю</w:t>
            </w:r>
          </w:p>
          <w:p w14:paraId="52979119" w14:textId="77777777" w:rsidR="006D4A38" w:rsidRPr="001F07D6" w:rsidRDefault="006D4A38" w:rsidP="005B232D">
            <w:pPr>
              <w:spacing w:line="360" w:lineRule="auto"/>
              <w:jc w:val="center"/>
              <w:rPr>
                <w:sz w:val="28"/>
                <w:szCs w:val="28"/>
                <w:lang w:val="uk-UA"/>
              </w:rPr>
            </w:pPr>
            <w:r w:rsidRPr="001F07D6">
              <w:rPr>
                <w:sz w:val="28"/>
                <w:szCs w:val="28"/>
                <w:lang w:val="en-US"/>
              </w:rPr>
              <w:t>n</w:t>
            </w:r>
            <w:r w:rsidRPr="001F07D6">
              <w:rPr>
                <w:sz w:val="28"/>
                <w:szCs w:val="28"/>
                <w:lang w:val="uk-UA"/>
              </w:rPr>
              <w:t>=20</w:t>
            </w:r>
          </w:p>
        </w:tc>
      </w:tr>
      <w:tr w:rsidR="006D4A38" w:rsidRPr="001F07D6" w14:paraId="03B1BB30" w14:textId="77777777" w:rsidTr="006D4A38">
        <w:tc>
          <w:tcPr>
            <w:tcW w:w="2295" w:type="dxa"/>
          </w:tcPr>
          <w:p w14:paraId="5714268A" w14:textId="77777777" w:rsidR="006D4A38" w:rsidRPr="001F07D6" w:rsidRDefault="006D4A38" w:rsidP="005B232D">
            <w:pPr>
              <w:spacing w:line="360" w:lineRule="auto"/>
              <w:jc w:val="center"/>
              <w:rPr>
                <w:sz w:val="28"/>
                <w:szCs w:val="28"/>
                <w:lang w:val="uk-UA"/>
              </w:rPr>
            </w:pPr>
          </w:p>
        </w:tc>
        <w:tc>
          <w:tcPr>
            <w:tcW w:w="1927" w:type="dxa"/>
          </w:tcPr>
          <w:p w14:paraId="3B17694E" w14:textId="77777777" w:rsidR="006D4A38" w:rsidRPr="001F07D6" w:rsidRDefault="006D4A38" w:rsidP="005B232D">
            <w:pPr>
              <w:spacing w:line="360" w:lineRule="auto"/>
              <w:jc w:val="center"/>
              <w:rPr>
                <w:sz w:val="28"/>
                <w:szCs w:val="28"/>
                <w:lang w:val="uk-UA"/>
              </w:rPr>
            </w:pPr>
            <w:r w:rsidRPr="001F07D6">
              <w:rPr>
                <w:sz w:val="28"/>
                <w:szCs w:val="28"/>
                <w:lang w:val="uk-UA"/>
              </w:rPr>
              <w:t>1</w:t>
            </w:r>
          </w:p>
        </w:tc>
        <w:tc>
          <w:tcPr>
            <w:tcW w:w="1726" w:type="dxa"/>
          </w:tcPr>
          <w:p w14:paraId="0C2FA1C4" w14:textId="77777777" w:rsidR="006D4A38" w:rsidRPr="001F07D6" w:rsidRDefault="006D4A38" w:rsidP="005B232D">
            <w:pPr>
              <w:spacing w:line="360" w:lineRule="auto"/>
              <w:jc w:val="center"/>
              <w:rPr>
                <w:sz w:val="28"/>
                <w:szCs w:val="28"/>
                <w:lang w:val="uk-UA"/>
              </w:rPr>
            </w:pPr>
            <w:r w:rsidRPr="001F07D6">
              <w:rPr>
                <w:sz w:val="28"/>
                <w:szCs w:val="28"/>
                <w:lang w:val="uk-UA"/>
              </w:rPr>
              <w:t>2</w:t>
            </w:r>
          </w:p>
        </w:tc>
        <w:tc>
          <w:tcPr>
            <w:tcW w:w="1726" w:type="dxa"/>
          </w:tcPr>
          <w:p w14:paraId="1A5D9A2C" w14:textId="77777777" w:rsidR="006D4A38" w:rsidRPr="001F07D6" w:rsidRDefault="006D4A38" w:rsidP="005B232D">
            <w:pPr>
              <w:spacing w:line="360" w:lineRule="auto"/>
              <w:jc w:val="center"/>
              <w:rPr>
                <w:sz w:val="28"/>
                <w:szCs w:val="28"/>
                <w:lang w:val="uk-UA"/>
              </w:rPr>
            </w:pPr>
            <w:r w:rsidRPr="001F07D6">
              <w:rPr>
                <w:sz w:val="28"/>
                <w:szCs w:val="28"/>
                <w:lang w:val="uk-UA"/>
              </w:rPr>
              <w:t>3</w:t>
            </w:r>
          </w:p>
        </w:tc>
        <w:tc>
          <w:tcPr>
            <w:tcW w:w="1671" w:type="dxa"/>
          </w:tcPr>
          <w:p w14:paraId="13F045C8" w14:textId="77777777" w:rsidR="006D4A38" w:rsidRPr="001F07D6" w:rsidRDefault="006D4A38" w:rsidP="005B232D">
            <w:pPr>
              <w:spacing w:line="360" w:lineRule="auto"/>
              <w:jc w:val="center"/>
              <w:rPr>
                <w:sz w:val="28"/>
                <w:szCs w:val="28"/>
                <w:lang w:val="uk-UA"/>
              </w:rPr>
            </w:pPr>
            <w:r w:rsidRPr="001F07D6">
              <w:rPr>
                <w:sz w:val="28"/>
                <w:szCs w:val="28"/>
                <w:lang w:val="uk-UA"/>
              </w:rPr>
              <w:t>4</w:t>
            </w:r>
          </w:p>
        </w:tc>
      </w:tr>
      <w:tr w:rsidR="006D4A38" w:rsidRPr="001F07D6" w14:paraId="5CB41FD3" w14:textId="77777777" w:rsidTr="006D4A38">
        <w:tc>
          <w:tcPr>
            <w:tcW w:w="2295" w:type="dxa"/>
          </w:tcPr>
          <w:p w14:paraId="6DA70AD7" w14:textId="77777777" w:rsidR="006D4A38" w:rsidRDefault="006D4A38" w:rsidP="005B232D">
            <w:pPr>
              <w:spacing w:line="360" w:lineRule="auto"/>
              <w:ind w:firstLine="29"/>
              <w:jc w:val="center"/>
              <w:rPr>
                <w:sz w:val="28"/>
                <w:szCs w:val="28"/>
                <w:lang w:val="uk-UA"/>
              </w:rPr>
            </w:pPr>
          </w:p>
          <w:p w14:paraId="7419CD82" w14:textId="31E9B3E4" w:rsidR="006D4A38" w:rsidRPr="001F07D6" w:rsidRDefault="006D4A38" w:rsidP="005B232D">
            <w:pPr>
              <w:spacing w:line="360" w:lineRule="auto"/>
              <w:ind w:firstLine="29"/>
              <w:jc w:val="center"/>
              <w:rPr>
                <w:sz w:val="28"/>
                <w:szCs w:val="28"/>
                <w:lang w:val="uk-UA"/>
              </w:rPr>
            </w:pPr>
            <w:r w:rsidRPr="001F07D6">
              <w:rPr>
                <w:sz w:val="28"/>
                <w:szCs w:val="28"/>
                <w:lang w:val="uk-UA"/>
              </w:rPr>
              <w:t>Інсулін, мкОд/мл</w:t>
            </w:r>
          </w:p>
        </w:tc>
        <w:tc>
          <w:tcPr>
            <w:tcW w:w="1927" w:type="dxa"/>
          </w:tcPr>
          <w:p w14:paraId="4528A174" w14:textId="77777777" w:rsidR="006D4A38" w:rsidRDefault="006D4A38" w:rsidP="005B232D">
            <w:pPr>
              <w:spacing w:line="360" w:lineRule="auto"/>
              <w:jc w:val="center"/>
              <w:rPr>
                <w:sz w:val="28"/>
                <w:szCs w:val="28"/>
                <w:lang w:val="uk-UA"/>
              </w:rPr>
            </w:pPr>
          </w:p>
          <w:p w14:paraId="1CEDF27C" w14:textId="3BEB18F1" w:rsidR="006D4A38" w:rsidRPr="001F07D6" w:rsidRDefault="006D4A38" w:rsidP="005B232D">
            <w:pPr>
              <w:spacing w:line="360" w:lineRule="auto"/>
              <w:jc w:val="center"/>
              <w:rPr>
                <w:sz w:val="28"/>
                <w:szCs w:val="28"/>
                <w:lang w:val="uk-UA"/>
              </w:rPr>
            </w:pPr>
            <w:r w:rsidRPr="001F07D6">
              <w:rPr>
                <w:sz w:val="28"/>
                <w:szCs w:val="28"/>
                <w:lang w:val="uk-UA"/>
              </w:rPr>
              <w:t>26,73 ±</w:t>
            </w:r>
            <w:r w:rsidRPr="001F07D6">
              <w:rPr>
                <w:sz w:val="28"/>
                <w:szCs w:val="28"/>
                <w:lang w:val="en-US"/>
              </w:rPr>
              <w:t xml:space="preserve"> </w:t>
            </w:r>
            <w:r w:rsidRPr="001F07D6">
              <w:rPr>
                <w:sz w:val="28"/>
                <w:szCs w:val="28"/>
                <w:lang w:val="uk-UA"/>
              </w:rPr>
              <w:t>2,59</w:t>
            </w:r>
          </w:p>
        </w:tc>
        <w:tc>
          <w:tcPr>
            <w:tcW w:w="1726" w:type="dxa"/>
          </w:tcPr>
          <w:p w14:paraId="29A7EB27" w14:textId="77777777" w:rsidR="006D4A38" w:rsidRDefault="006D4A38" w:rsidP="005B232D">
            <w:pPr>
              <w:spacing w:line="360" w:lineRule="auto"/>
              <w:jc w:val="center"/>
              <w:rPr>
                <w:sz w:val="28"/>
                <w:szCs w:val="28"/>
                <w:lang w:val="uk-UA"/>
              </w:rPr>
            </w:pPr>
          </w:p>
          <w:p w14:paraId="6F7C3511" w14:textId="1D38DDF6" w:rsidR="006D4A38" w:rsidRPr="001F07D6" w:rsidRDefault="006D4A38" w:rsidP="005B232D">
            <w:pPr>
              <w:spacing w:line="360" w:lineRule="auto"/>
              <w:jc w:val="center"/>
              <w:rPr>
                <w:sz w:val="28"/>
                <w:szCs w:val="28"/>
                <w:lang w:val="uk-UA"/>
              </w:rPr>
            </w:pPr>
            <w:r w:rsidRPr="001F07D6">
              <w:rPr>
                <w:sz w:val="28"/>
                <w:szCs w:val="28"/>
                <w:lang w:val="uk-UA"/>
              </w:rPr>
              <w:t>25,98 ±</w:t>
            </w:r>
            <w:r w:rsidRPr="001F07D6">
              <w:rPr>
                <w:sz w:val="28"/>
                <w:szCs w:val="28"/>
                <w:lang w:val="en-US"/>
              </w:rPr>
              <w:t xml:space="preserve"> </w:t>
            </w:r>
            <w:r w:rsidRPr="001F07D6">
              <w:rPr>
                <w:sz w:val="28"/>
                <w:szCs w:val="28"/>
                <w:lang w:val="uk-UA"/>
              </w:rPr>
              <w:t>2,36</w:t>
            </w:r>
          </w:p>
          <w:p w14:paraId="0B0CCBF5"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726" w:type="dxa"/>
          </w:tcPr>
          <w:p w14:paraId="38249C36" w14:textId="77777777" w:rsidR="006D4A38" w:rsidRDefault="006D4A38" w:rsidP="005B232D">
            <w:pPr>
              <w:spacing w:line="360" w:lineRule="auto"/>
              <w:jc w:val="center"/>
              <w:rPr>
                <w:sz w:val="28"/>
                <w:szCs w:val="28"/>
                <w:lang w:val="uk-UA"/>
              </w:rPr>
            </w:pPr>
          </w:p>
          <w:p w14:paraId="04F9365F" w14:textId="29F50745" w:rsidR="006D4A38" w:rsidRPr="001F07D6" w:rsidRDefault="006D4A38" w:rsidP="005B232D">
            <w:pPr>
              <w:spacing w:line="360" w:lineRule="auto"/>
              <w:jc w:val="center"/>
              <w:rPr>
                <w:sz w:val="28"/>
                <w:szCs w:val="28"/>
                <w:lang w:val="uk-UA"/>
              </w:rPr>
            </w:pPr>
            <w:r w:rsidRPr="001F07D6">
              <w:rPr>
                <w:sz w:val="28"/>
                <w:szCs w:val="28"/>
                <w:lang w:val="uk-UA"/>
              </w:rPr>
              <w:t>5,94 ±</w:t>
            </w:r>
            <w:r w:rsidRPr="001F07D6">
              <w:rPr>
                <w:sz w:val="28"/>
                <w:szCs w:val="28"/>
                <w:lang w:val="en-US"/>
              </w:rPr>
              <w:t xml:space="preserve"> </w:t>
            </w:r>
            <w:r w:rsidRPr="001F07D6">
              <w:rPr>
                <w:sz w:val="28"/>
                <w:szCs w:val="28"/>
                <w:lang w:val="uk-UA"/>
              </w:rPr>
              <w:t>1,76</w:t>
            </w:r>
          </w:p>
          <w:p w14:paraId="67A78F1C"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&lt;0,01</w:t>
            </w:r>
          </w:p>
        </w:tc>
        <w:tc>
          <w:tcPr>
            <w:tcW w:w="1671" w:type="dxa"/>
          </w:tcPr>
          <w:p w14:paraId="222A12A5" w14:textId="77777777" w:rsidR="006D4A38" w:rsidRPr="001F07D6" w:rsidRDefault="006D4A38" w:rsidP="005B232D">
            <w:pPr>
              <w:spacing w:line="360" w:lineRule="auto"/>
              <w:jc w:val="center"/>
              <w:rPr>
                <w:sz w:val="28"/>
                <w:szCs w:val="28"/>
              </w:rPr>
            </w:pPr>
            <w:r w:rsidRPr="001F07D6">
              <w:rPr>
                <w:sz w:val="28"/>
                <w:szCs w:val="28"/>
              </w:rPr>
              <w:t>6,31</w:t>
            </w:r>
            <w:r w:rsidRPr="001F07D6">
              <w:rPr>
                <w:sz w:val="28"/>
                <w:szCs w:val="28"/>
                <w:lang w:val="en-US"/>
              </w:rPr>
              <w:t>±</w:t>
            </w:r>
            <w:r w:rsidRPr="001F07D6">
              <w:rPr>
                <w:sz w:val="28"/>
                <w:szCs w:val="28"/>
              </w:rPr>
              <w:t>1,27</w:t>
            </w:r>
          </w:p>
          <w:p w14:paraId="431A05E1"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&lt;0,05</w:t>
            </w:r>
          </w:p>
          <w:p w14:paraId="58605C95"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2</w:t>
            </w:r>
            <w:r w:rsidRPr="001F07D6">
              <w:rPr>
                <w:sz w:val="28"/>
                <w:szCs w:val="28"/>
                <w:vertAlign w:val="subscript"/>
              </w:rPr>
              <w:t>та</w:t>
            </w:r>
            <w:r w:rsidRPr="001F07D6">
              <w:rPr>
                <w:sz w:val="28"/>
                <w:szCs w:val="28"/>
                <w:vertAlign w:val="subscript"/>
                <w:lang w:val="uk-UA"/>
              </w:rPr>
              <w:t>4</w:t>
            </w:r>
            <w:r w:rsidRPr="001F07D6">
              <w:rPr>
                <w:sz w:val="28"/>
                <w:szCs w:val="28"/>
              </w:rPr>
              <w:t>&lt;0,05</w:t>
            </w:r>
          </w:p>
          <w:p w14:paraId="03CCA3CA"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3</w:t>
            </w:r>
            <w:r w:rsidRPr="001F07D6">
              <w:rPr>
                <w:sz w:val="28"/>
                <w:szCs w:val="28"/>
                <w:vertAlign w:val="subscript"/>
              </w:rPr>
              <w:t>та</w:t>
            </w:r>
            <w:r w:rsidRPr="001F07D6">
              <w:rPr>
                <w:sz w:val="28"/>
                <w:szCs w:val="28"/>
                <w:vertAlign w:val="subscript"/>
                <w:lang w:val="uk-UA"/>
              </w:rPr>
              <w:t>4</w:t>
            </w:r>
            <w:r w:rsidRPr="001F07D6">
              <w:rPr>
                <w:sz w:val="28"/>
                <w:szCs w:val="28"/>
              </w:rPr>
              <w:t>&gt;0,05</w:t>
            </w:r>
          </w:p>
        </w:tc>
      </w:tr>
      <w:tr w:rsidR="006D4A38" w:rsidRPr="001F07D6" w14:paraId="6109F267" w14:textId="77777777" w:rsidTr="006D4A38">
        <w:tc>
          <w:tcPr>
            <w:tcW w:w="2295" w:type="dxa"/>
          </w:tcPr>
          <w:p w14:paraId="1028686B" w14:textId="77777777" w:rsidR="006D4A38" w:rsidRDefault="006D4A38" w:rsidP="005B232D">
            <w:pPr>
              <w:spacing w:line="360" w:lineRule="auto"/>
              <w:ind w:firstLine="29"/>
              <w:jc w:val="center"/>
              <w:rPr>
                <w:sz w:val="28"/>
                <w:szCs w:val="28"/>
                <w:lang w:val="uk-UA"/>
              </w:rPr>
            </w:pPr>
          </w:p>
          <w:p w14:paraId="0535B846" w14:textId="3C57D237" w:rsidR="006D4A38" w:rsidRPr="001F07D6" w:rsidRDefault="006D4A38" w:rsidP="005B232D">
            <w:pPr>
              <w:spacing w:line="360" w:lineRule="auto"/>
              <w:ind w:firstLine="29"/>
              <w:jc w:val="center"/>
              <w:rPr>
                <w:sz w:val="28"/>
                <w:szCs w:val="28"/>
                <w:lang w:val="uk-UA"/>
              </w:rPr>
            </w:pPr>
            <w:r w:rsidRPr="001F07D6">
              <w:rPr>
                <w:sz w:val="28"/>
                <w:szCs w:val="28"/>
                <w:lang w:val="uk-UA"/>
              </w:rPr>
              <w:t>Глюкоза, ммоль/л</w:t>
            </w:r>
          </w:p>
        </w:tc>
        <w:tc>
          <w:tcPr>
            <w:tcW w:w="1927" w:type="dxa"/>
          </w:tcPr>
          <w:p w14:paraId="21685E01" w14:textId="77777777" w:rsidR="006D4A38" w:rsidRDefault="006D4A38" w:rsidP="005B232D">
            <w:pPr>
              <w:spacing w:line="360" w:lineRule="auto"/>
              <w:jc w:val="center"/>
              <w:rPr>
                <w:sz w:val="28"/>
                <w:szCs w:val="28"/>
                <w:lang w:val="uk-UA"/>
              </w:rPr>
            </w:pPr>
          </w:p>
          <w:p w14:paraId="78EB0801" w14:textId="0673BEB8" w:rsidR="006D4A38" w:rsidRPr="001F07D6" w:rsidRDefault="006D4A38" w:rsidP="005B232D">
            <w:pPr>
              <w:spacing w:line="360" w:lineRule="auto"/>
              <w:jc w:val="center"/>
              <w:rPr>
                <w:sz w:val="28"/>
                <w:szCs w:val="28"/>
                <w:lang w:val="uk-UA"/>
              </w:rPr>
            </w:pPr>
            <w:r w:rsidRPr="001F07D6">
              <w:rPr>
                <w:sz w:val="28"/>
                <w:szCs w:val="28"/>
                <w:lang w:val="uk-UA"/>
              </w:rPr>
              <w:t>7,36 ±</w:t>
            </w:r>
            <w:r w:rsidRPr="001F07D6">
              <w:rPr>
                <w:sz w:val="28"/>
                <w:szCs w:val="28"/>
                <w:lang w:val="en-US"/>
              </w:rPr>
              <w:t xml:space="preserve"> </w:t>
            </w:r>
            <w:r w:rsidRPr="001F07D6">
              <w:rPr>
                <w:sz w:val="28"/>
                <w:szCs w:val="28"/>
                <w:lang w:val="uk-UA"/>
              </w:rPr>
              <w:t>0,92</w:t>
            </w:r>
          </w:p>
        </w:tc>
        <w:tc>
          <w:tcPr>
            <w:tcW w:w="1726" w:type="dxa"/>
          </w:tcPr>
          <w:p w14:paraId="77C21218" w14:textId="77777777" w:rsidR="006D4A38" w:rsidRDefault="006D4A38" w:rsidP="005B232D">
            <w:pPr>
              <w:spacing w:line="360" w:lineRule="auto"/>
              <w:jc w:val="center"/>
              <w:rPr>
                <w:sz w:val="28"/>
                <w:szCs w:val="28"/>
                <w:lang w:val="uk-UA"/>
              </w:rPr>
            </w:pPr>
          </w:p>
          <w:p w14:paraId="6B9EFF81" w14:textId="4AF6C3CB" w:rsidR="006D4A38" w:rsidRPr="001F07D6" w:rsidRDefault="006D4A38" w:rsidP="005B232D">
            <w:pPr>
              <w:spacing w:line="360" w:lineRule="auto"/>
              <w:jc w:val="center"/>
              <w:rPr>
                <w:sz w:val="28"/>
                <w:szCs w:val="28"/>
                <w:lang w:val="uk-UA"/>
              </w:rPr>
            </w:pPr>
            <w:r w:rsidRPr="001F07D6">
              <w:rPr>
                <w:sz w:val="28"/>
                <w:szCs w:val="28"/>
                <w:lang w:val="uk-UA"/>
              </w:rPr>
              <w:t>7,14 ±</w:t>
            </w:r>
            <w:r w:rsidRPr="001F07D6">
              <w:rPr>
                <w:sz w:val="28"/>
                <w:szCs w:val="28"/>
                <w:lang w:val="en-US"/>
              </w:rPr>
              <w:t xml:space="preserve"> </w:t>
            </w:r>
            <w:r w:rsidRPr="001F07D6">
              <w:rPr>
                <w:sz w:val="28"/>
                <w:szCs w:val="28"/>
                <w:lang w:val="uk-UA"/>
              </w:rPr>
              <w:t>1,12</w:t>
            </w:r>
          </w:p>
          <w:p w14:paraId="4DBCDC7E"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726" w:type="dxa"/>
          </w:tcPr>
          <w:p w14:paraId="1FBFD41B" w14:textId="77777777" w:rsidR="006D4A38" w:rsidRDefault="006D4A38" w:rsidP="005B232D">
            <w:pPr>
              <w:spacing w:line="360" w:lineRule="auto"/>
              <w:jc w:val="center"/>
              <w:rPr>
                <w:sz w:val="28"/>
                <w:szCs w:val="28"/>
                <w:lang w:val="uk-UA"/>
              </w:rPr>
            </w:pPr>
          </w:p>
          <w:p w14:paraId="6163A583" w14:textId="6B3D0A44" w:rsidR="006D4A38" w:rsidRPr="001F07D6" w:rsidRDefault="006D4A38" w:rsidP="005B232D">
            <w:pPr>
              <w:spacing w:line="360" w:lineRule="auto"/>
              <w:jc w:val="center"/>
              <w:rPr>
                <w:sz w:val="28"/>
                <w:szCs w:val="28"/>
                <w:lang w:val="uk-UA"/>
              </w:rPr>
            </w:pPr>
            <w:r w:rsidRPr="001F07D6">
              <w:rPr>
                <w:sz w:val="28"/>
                <w:szCs w:val="28"/>
                <w:lang w:val="uk-UA"/>
              </w:rPr>
              <w:t>4,51 ±</w:t>
            </w:r>
            <w:r w:rsidRPr="001F07D6">
              <w:rPr>
                <w:sz w:val="28"/>
                <w:szCs w:val="28"/>
                <w:lang w:val="en-US"/>
              </w:rPr>
              <w:t xml:space="preserve"> </w:t>
            </w:r>
            <w:r w:rsidRPr="001F07D6">
              <w:rPr>
                <w:sz w:val="28"/>
                <w:szCs w:val="28"/>
                <w:lang w:val="uk-UA"/>
              </w:rPr>
              <w:t>0,38</w:t>
            </w:r>
          </w:p>
          <w:p w14:paraId="46D18754"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&lt;0,01</w:t>
            </w:r>
          </w:p>
        </w:tc>
        <w:tc>
          <w:tcPr>
            <w:tcW w:w="1671" w:type="dxa"/>
          </w:tcPr>
          <w:p w14:paraId="6F417B34" w14:textId="77777777" w:rsidR="006D4A38" w:rsidRPr="001F07D6" w:rsidRDefault="006D4A38" w:rsidP="005B232D">
            <w:pPr>
              <w:spacing w:line="360" w:lineRule="auto"/>
              <w:jc w:val="center"/>
              <w:rPr>
                <w:sz w:val="28"/>
                <w:szCs w:val="28"/>
              </w:rPr>
            </w:pPr>
            <w:r w:rsidRPr="001F07D6">
              <w:rPr>
                <w:sz w:val="28"/>
                <w:szCs w:val="28"/>
              </w:rPr>
              <w:t>4,38</w:t>
            </w:r>
            <w:r w:rsidRPr="001F07D6">
              <w:rPr>
                <w:sz w:val="28"/>
                <w:szCs w:val="28"/>
                <w:lang w:val="en-US"/>
              </w:rPr>
              <w:t>±</w:t>
            </w:r>
            <w:r w:rsidRPr="001F07D6">
              <w:rPr>
                <w:sz w:val="28"/>
                <w:szCs w:val="28"/>
              </w:rPr>
              <w:t>0,85</w:t>
            </w:r>
          </w:p>
          <w:p w14:paraId="3E2063FD"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&lt;0,05</w:t>
            </w:r>
          </w:p>
          <w:p w14:paraId="7BA8C28A"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2</w:t>
            </w:r>
            <w:r w:rsidRPr="001F07D6">
              <w:rPr>
                <w:sz w:val="28"/>
                <w:szCs w:val="28"/>
                <w:vertAlign w:val="subscript"/>
              </w:rPr>
              <w:t>та</w:t>
            </w:r>
            <w:r w:rsidRPr="001F07D6">
              <w:rPr>
                <w:sz w:val="28"/>
                <w:szCs w:val="28"/>
                <w:vertAlign w:val="subscript"/>
                <w:lang w:val="uk-UA"/>
              </w:rPr>
              <w:t>4</w:t>
            </w:r>
            <w:r w:rsidRPr="001F07D6">
              <w:rPr>
                <w:sz w:val="28"/>
                <w:szCs w:val="28"/>
              </w:rPr>
              <w:t>&lt;0,05</w:t>
            </w:r>
          </w:p>
          <w:p w14:paraId="143C1BFA"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3</w:t>
            </w:r>
            <w:r w:rsidRPr="001F07D6">
              <w:rPr>
                <w:sz w:val="28"/>
                <w:szCs w:val="28"/>
                <w:vertAlign w:val="subscript"/>
              </w:rPr>
              <w:t>та</w:t>
            </w:r>
            <w:r w:rsidRPr="001F07D6">
              <w:rPr>
                <w:sz w:val="28"/>
                <w:szCs w:val="28"/>
                <w:vertAlign w:val="subscript"/>
                <w:lang w:val="uk-UA"/>
              </w:rPr>
              <w:t>4</w:t>
            </w:r>
            <w:r w:rsidRPr="001F07D6">
              <w:rPr>
                <w:sz w:val="28"/>
                <w:szCs w:val="28"/>
              </w:rPr>
              <w:t>&gt;0,05</w:t>
            </w:r>
          </w:p>
        </w:tc>
      </w:tr>
      <w:tr w:rsidR="006D4A38" w:rsidRPr="001F07D6" w14:paraId="631545E3" w14:textId="77777777" w:rsidTr="006D4A38">
        <w:tc>
          <w:tcPr>
            <w:tcW w:w="2295" w:type="dxa"/>
          </w:tcPr>
          <w:p w14:paraId="53A3CB22" w14:textId="77777777" w:rsidR="006D4A38" w:rsidRDefault="006D4A38" w:rsidP="005B232D">
            <w:pPr>
              <w:spacing w:line="360" w:lineRule="auto"/>
              <w:ind w:firstLine="29"/>
              <w:jc w:val="center"/>
              <w:rPr>
                <w:sz w:val="28"/>
                <w:szCs w:val="28"/>
                <w:lang w:val="uk-UA"/>
              </w:rPr>
            </w:pPr>
          </w:p>
          <w:p w14:paraId="55A5362E" w14:textId="4DB4C69F" w:rsidR="006D4A38" w:rsidRPr="001F07D6" w:rsidRDefault="006D4A38" w:rsidP="006D4A38">
            <w:pPr>
              <w:spacing w:line="360" w:lineRule="auto"/>
              <w:jc w:val="center"/>
              <w:rPr>
                <w:sz w:val="28"/>
                <w:szCs w:val="28"/>
                <w:lang w:val="uk-UA"/>
              </w:rPr>
            </w:pPr>
            <w:r w:rsidRPr="001F07D6">
              <w:rPr>
                <w:sz w:val="28"/>
                <w:szCs w:val="28"/>
                <w:lang w:val="uk-UA"/>
              </w:rPr>
              <w:t>Індекс НОМА</w:t>
            </w:r>
          </w:p>
        </w:tc>
        <w:tc>
          <w:tcPr>
            <w:tcW w:w="1927" w:type="dxa"/>
          </w:tcPr>
          <w:p w14:paraId="49741C70" w14:textId="77777777" w:rsidR="006D4A38" w:rsidRDefault="006D4A38" w:rsidP="005B232D">
            <w:pPr>
              <w:spacing w:line="360" w:lineRule="auto"/>
              <w:jc w:val="center"/>
              <w:rPr>
                <w:sz w:val="28"/>
                <w:szCs w:val="28"/>
                <w:lang w:val="uk-UA"/>
              </w:rPr>
            </w:pPr>
          </w:p>
          <w:p w14:paraId="3E1C579B" w14:textId="2E13D236" w:rsidR="006D4A38" w:rsidRPr="001F07D6" w:rsidRDefault="006D4A38" w:rsidP="005B232D">
            <w:pPr>
              <w:spacing w:line="360" w:lineRule="auto"/>
              <w:jc w:val="center"/>
              <w:rPr>
                <w:sz w:val="28"/>
                <w:szCs w:val="28"/>
                <w:lang w:val="uk-UA"/>
              </w:rPr>
            </w:pPr>
            <w:r w:rsidRPr="001F07D6">
              <w:rPr>
                <w:sz w:val="28"/>
                <w:szCs w:val="28"/>
                <w:lang w:val="uk-UA"/>
              </w:rPr>
              <w:t>11,52 ±</w:t>
            </w:r>
            <w:r w:rsidRPr="001F07D6">
              <w:rPr>
                <w:sz w:val="28"/>
                <w:szCs w:val="28"/>
                <w:lang w:val="en-US"/>
              </w:rPr>
              <w:t xml:space="preserve"> </w:t>
            </w:r>
            <w:r w:rsidRPr="001F07D6">
              <w:rPr>
                <w:sz w:val="28"/>
                <w:szCs w:val="28"/>
                <w:lang w:val="uk-UA"/>
              </w:rPr>
              <w:t>0,94</w:t>
            </w:r>
          </w:p>
        </w:tc>
        <w:tc>
          <w:tcPr>
            <w:tcW w:w="1726" w:type="dxa"/>
          </w:tcPr>
          <w:p w14:paraId="22E27BEC" w14:textId="77777777" w:rsidR="006D4A38" w:rsidRDefault="006D4A38" w:rsidP="005B232D">
            <w:pPr>
              <w:spacing w:line="360" w:lineRule="auto"/>
              <w:jc w:val="center"/>
              <w:rPr>
                <w:sz w:val="28"/>
                <w:szCs w:val="28"/>
                <w:lang w:val="uk-UA"/>
              </w:rPr>
            </w:pPr>
          </w:p>
          <w:p w14:paraId="6059A76E" w14:textId="4102C8E9" w:rsidR="006D4A38" w:rsidRPr="001F07D6" w:rsidRDefault="006D4A38" w:rsidP="005B232D">
            <w:pPr>
              <w:spacing w:line="360" w:lineRule="auto"/>
              <w:jc w:val="center"/>
              <w:rPr>
                <w:sz w:val="28"/>
                <w:szCs w:val="28"/>
                <w:lang w:val="uk-UA"/>
              </w:rPr>
            </w:pPr>
            <w:r w:rsidRPr="001F07D6">
              <w:rPr>
                <w:sz w:val="28"/>
                <w:szCs w:val="28"/>
                <w:lang w:val="uk-UA"/>
              </w:rPr>
              <w:t>10,44 ±</w:t>
            </w:r>
            <w:r w:rsidRPr="001F07D6">
              <w:rPr>
                <w:sz w:val="28"/>
                <w:szCs w:val="28"/>
                <w:lang w:val="en-US"/>
              </w:rPr>
              <w:t xml:space="preserve"> </w:t>
            </w:r>
            <w:r w:rsidRPr="001F07D6">
              <w:rPr>
                <w:sz w:val="28"/>
                <w:szCs w:val="28"/>
                <w:lang w:val="uk-UA"/>
              </w:rPr>
              <w:t>0,83</w:t>
            </w:r>
          </w:p>
          <w:p w14:paraId="6A7903CB"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726" w:type="dxa"/>
          </w:tcPr>
          <w:p w14:paraId="7CE07BB5" w14:textId="77777777" w:rsidR="006D4A38" w:rsidRDefault="006D4A38" w:rsidP="005B232D">
            <w:pPr>
              <w:spacing w:line="360" w:lineRule="auto"/>
              <w:jc w:val="center"/>
              <w:rPr>
                <w:sz w:val="28"/>
                <w:szCs w:val="28"/>
                <w:lang w:val="uk-UA"/>
              </w:rPr>
            </w:pPr>
          </w:p>
          <w:p w14:paraId="3F9384F9" w14:textId="65B8C813" w:rsidR="006D4A38" w:rsidRPr="001F07D6" w:rsidRDefault="006D4A38" w:rsidP="005B232D">
            <w:pPr>
              <w:spacing w:line="360" w:lineRule="auto"/>
              <w:jc w:val="center"/>
              <w:rPr>
                <w:sz w:val="28"/>
                <w:szCs w:val="28"/>
                <w:lang w:val="uk-UA"/>
              </w:rPr>
            </w:pPr>
            <w:r w:rsidRPr="001F07D6">
              <w:rPr>
                <w:sz w:val="28"/>
                <w:szCs w:val="28"/>
                <w:lang w:val="uk-UA"/>
              </w:rPr>
              <w:t>0,67 ±</w:t>
            </w:r>
            <w:r w:rsidRPr="001F07D6">
              <w:rPr>
                <w:sz w:val="28"/>
                <w:szCs w:val="28"/>
                <w:lang w:val="en-US"/>
              </w:rPr>
              <w:t xml:space="preserve"> </w:t>
            </w:r>
            <w:r w:rsidRPr="001F07D6">
              <w:rPr>
                <w:sz w:val="28"/>
                <w:szCs w:val="28"/>
                <w:lang w:val="uk-UA"/>
              </w:rPr>
              <w:t>0,044</w:t>
            </w:r>
          </w:p>
          <w:p w14:paraId="19611276"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&lt;0,01</w:t>
            </w:r>
          </w:p>
        </w:tc>
        <w:tc>
          <w:tcPr>
            <w:tcW w:w="1671" w:type="dxa"/>
          </w:tcPr>
          <w:p w14:paraId="3C0DEFB7" w14:textId="77777777" w:rsidR="006D4A38" w:rsidRPr="001F07D6" w:rsidRDefault="006D4A38" w:rsidP="005B232D">
            <w:pPr>
              <w:spacing w:line="360" w:lineRule="auto"/>
              <w:jc w:val="center"/>
              <w:rPr>
                <w:sz w:val="28"/>
                <w:szCs w:val="28"/>
              </w:rPr>
            </w:pPr>
            <w:r w:rsidRPr="001F07D6">
              <w:rPr>
                <w:sz w:val="28"/>
                <w:szCs w:val="28"/>
              </w:rPr>
              <w:t>0,64</w:t>
            </w:r>
            <w:r w:rsidRPr="001F07D6">
              <w:rPr>
                <w:sz w:val="28"/>
                <w:szCs w:val="28"/>
                <w:lang w:val="en-US"/>
              </w:rPr>
              <w:t>±</w:t>
            </w:r>
            <w:r w:rsidRPr="001F07D6">
              <w:rPr>
                <w:sz w:val="28"/>
                <w:szCs w:val="28"/>
              </w:rPr>
              <w:t>0,11</w:t>
            </w:r>
          </w:p>
          <w:p w14:paraId="7DB217D1"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&lt;0,05</w:t>
            </w:r>
          </w:p>
          <w:p w14:paraId="3448B30C"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2</w:t>
            </w:r>
            <w:r w:rsidRPr="001F07D6">
              <w:rPr>
                <w:sz w:val="28"/>
                <w:szCs w:val="28"/>
                <w:vertAlign w:val="subscript"/>
              </w:rPr>
              <w:t>та</w:t>
            </w:r>
            <w:r w:rsidRPr="001F07D6">
              <w:rPr>
                <w:sz w:val="28"/>
                <w:szCs w:val="28"/>
                <w:vertAlign w:val="subscript"/>
                <w:lang w:val="uk-UA"/>
              </w:rPr>
              <w:t>4</w:t>
            </w:r>
            <w:r w:rsidRPr="001F07D6">
              <w:rPr>
                <w:sz w:val="28"/>
                <w:szCs w:val="28"/>
              </w:rPr>
              <w:t>&lt;0,05</w:t>
            </w:r>
          </w:p>
          <w:p w14:paraId="6409B297"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3</w:t>
            </w:r>
            <w:r w:rsidRPr="001F07D6">
              <w:rPr>
                <w:sz w:val="28"/>
                <w:szCs w:val="28"/>
                <w:vertAlign w:val="subscript"/>
              </w:rPr>
              <w:t>та</w:t>
            </w:r>
            <w:r w:rsidRPr="001F07D6">
              <w:rPr>
                <w:sz w:val="28"/>
                <w:szCs w:val="28"/>
                <w:vertAlign w:val="subscript"/>
                <w:lang w:val="uk-UA"/>
              </w:rPr>
              <w:t>4</w:t>
            </w:r>
            <w:r w:rsidRPr="001F07D6">
              <w:rPr>
                <w:sz w:val="28"/>
                <w:szCs w:val="28"/>
              </w:rPr>
              <w:t>&gt;0,05</w:t>
            </w:r>
          </w:p>
        </w:tc>
      </w:tr>
      <w:tr w:rsidR="006D4A38" w:rsidRPr="001F07D6" w14:paraId="7F355B8C" w14:textId="77777777" w:rsidTr="006D4A38">
        <w:tc>
          <w:tcPr>
            <w:tcW w:w="2295" w:type="dxa"/>
          </w:tcPr>
          <w:p w14:paraId="0BC7938D" w14:textId="77777777" w:rsidR="006D4A38" w:rsidRDefault="006D4A38" w:rsidP="005B232D">
            <w:pPr>
              <w:spacing w:line="360" w:lineRule="auto"/>
              <w:ind w:firstLine="29"/>
              <w:jc w:val="center"/>
              <w:rPr>
                <w:sz w:val="28"/>
                <w:szCs w:val="28"/>
                <w:lang w:val="uk-UA"/>
              </w:rPr>
            </w:pPr>
          </w:p>
          <w:p w14:paraId="4226F90B" w14:textId="1ABE2614" w:rsidR="006D4A38" w:rsidRPr="001F07D6" w:rsidRDefault="006D4A38" w:rsidP="005B232D">
            <w:pPr>
              <w:spacing w:line="360" w:lineRule="auto"/>
              <w:ind w:firstLine="29"/>
              <w:jc w:val="center"/>
              <w:rPr>
                <w:sz w:val="28"/>
                <w:szCs w:val="28"/>
                <w:lang w:val="uk-UA"/>
              </w:rPr>
            </w:pPr>
            <w:r w:rsidRPr="001F07D6">
              <w:rPr>
                <w:sz w:val="28"/>
                <w:szCs w:val="28"/>
                <w:lang w:val="uk-UA"/>
              </w:rPr>
              <w:t>Глікозильований гемоглобін</w:t>
            </w:r>
          </w:p>
        </w:tc>
        <w:tc>
          <w:tcPr>
            <w:tcW w:w="1927" w:type="dxa"/>
          </w:tcPr>
          <w:p w14:paraId="5CB626BA" w14:textId="77777777" w:rsidR="006D4A38" w:rsidRDefault="006D4A38" w:rsidP="005B232D">
            <w:pPr>
              <w:spacing w:line="360" w:lineRule="auto"/>
              <w:jc w:val="center"/>
              <w:rPr>
                <w:sz w:val="28"/>
                <w:szCs w:val="28"/>
              </w:rPr>
            </w:pPr>
          </w:p>
          <w:p w14:paraId="6C2D0431" w14:textId="42C6B90E" w:rsidR="006D4A38" w:rsidRPr="001F07D6" w:rsidRDefault="006D4A38" w:rsidP="005B232D">
            <w:pPr>
              <w:spacing w:line="360" w:lineRule="auto"/>
              <w:jc w:val="center"/>
              <w:rPr>
                <w:sz w:val="28"/>
                <w:szCs w:val="28"/>
                <w:lang w:val="uk-UA"/>
              </w:rPr>
            </w:pPr>
            <w:r w:rsidRPr="001F07D6">
              <w:rPr>
                <w:sz w:val="28"/>
                <w:szCs w:val="28"/>
              </w:rPr>
              <w:t>7,6</w:t>
            </w:r>
            <w:r w:rsidRPr="001F07D6">
              <w:rPr>
                <w:sz w:val="28"/>
                <w:szCs w:val="28"/>
                <w:lang w:val="uk-UA"/>
              </w:rPr>
              <w:t>1</w:t>
            </w:r>
            <w:r w:rsidRPr="001F07D6">
              <w:rPr>
                <w:sz w:val="28"/>
                <w:szCs w:val="28"/>
              </w:rPr>
              <w:t>±0,</w:t>
            </w:r>
            <w:r w:rsidRPr="001F07D6">
              <w:rPr>
                <w:sz w:val="28"/>
                <w:szCs w:val="28"/>
                <w:lang w:val="uk-UA"/>
              </w:rPr>
              <w:t>28</w:t>
            </w:r>
          </w:p>
        </w:tc>
        <w:tc>
          <w:tcPr>
            <w:tcW w:w="1726" w:type="dxa"/>
          </w:tcPr>
          <w:p w14:paraId="22C040B5" w14:textId="77777777" w:rsidR="006D4A38" w:rsidRDefault="006D4A38" w:rsidP="005B232D">
            <w:pPr>
              <w:spacing w:line="360" w:lineRule="auto"/>
              <w:jc w:val="center"/>
              <w:rPr>
                <w:sz w:val="28"/>
                <w:szCs w:val="28"/>
              </w:rPr>
            </w:pPr>
          </w:p>
          <w:p w14:paraId="1606CCE8" w14:textId="52F882D6" w:rsidR="006D4A38" w:rsidRPr="001F07D6" w:rsidRDefault="006D4A38" w:rsidP="005B232D">
            <w:pPr>
              <w:spacing w:line="360" w:lineRule="auto"/>
              <w:jc w:val="center"/>
              <w:rPr>
                <w:sz w:val="28"/>
                <w:szCs w:val="28"/>
                <w:lang w:val="uk-UA"/>
              </w:rPr>
            </w:pPr>
            <w:r w:rsidRPr="001F07D6">
              <w:rPr>
                <w:sz w:val="28"/>
                <w:szCs w:val="28"/>
              </w:rPr>
              <w:t>7,</w:t>
            </w:r>
            <w:r w:rsidRPr="001F07D6">
              <w:rPr>
                <w:sz w:val="28"/>
                <w:szCs w:val="28"/>
                <w:lang w:val="uk-UA"/>
              </w:rPr>
              <w:t>54</w:t>
            </w:r>
            <w:r w:rsidRPr="001F07D6">
              <w:rPr>
                <w:sz w:val="28"/>
                <w:szCs w:val="28"/>
              </w:rPr>
              <w:t>±0,</w:t>
            </w:r>
            <w:r w:rsidRPr="001F07D6">
              <w:rPr>
                <w:sz w:val="28"/>
                <w:szCs w:val="28"/>
                <w:lang w:val="uk-UA"/>
              </w:rPr>
              <w:t>18</w:t>
            </w:r>
          </w:p>
          <w:p w14:paraId="1DEF928F"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726" w:type="dxa"/>
          </w:tcPr>
          <w:p w14:paraId="5D2DCC48" w14:textId="77777777" w:rsidR="006D4A38" w:rsidRDefault="006D4A38" w:rsidP="005B232D">
            <w:pPr>
              <w:spacing w:line="360" w:lineRule="auto"/>
              <w:jc w:val="center"/>
              <w:rPr>
                <w:sz w:val="28"/>
                <w:szCs w:val="28"/>
              </w:rPr>
            </w:pPr>
          </w:p>
          <w:p w14:paraId="0AD64D39" w14:textId="447F27FC" w:rsidR="006D4A38" w:rsidRPr="001F07D6" w:rsidRDefault="006D4A38" w:rsidP="005B232D">
            <w:pPr>
              <w:spacing w:line="360" w:lineRule="auto"/>
              <w:jc w:val="center"/>
              <w:rPr>
                <w:sz w:val="28"/>
                <w:szCs w:val="28"/>
                <w:lang w:val="uk-UA"/>
              </w:rPr>
            </w:pPr>
            <w:r w:rsidRPr="001F07D6">
              <w:rPr>
                <w:sz w:val="28"/>
                <w:szCs w:val="28"/>
              </w:rPr>
              <w:t>4,</w:t>
            </w:r>
            <w:r w:rsidRPr="001F07D6">
              <w:rPr>
                <w:sz w:val="28"/>
                <w:szCs w:val="28"/>
                <w:lang w:val="uk-UA"/>
              </w:rPr>
              <w:t>92</w:t>
            </w:r>
            <w:r w:rsidRPr="001F07D6">
              <w:rPr>
                <w:sz w:val="28"/>
                <w:szCs w:val="28"/>
              </w:rPr>
              <w:t>±0,1</w:t>
            </w:r>
            <w:r w:rsidRPr="001F07D6">
              <w:rPr>
                <w:sz w:val="28"/>
                <w:szCs w:val="28"/>
                <w:lang w:val="uk-UA"/>
              </w:rPr>
              <w:t>5</w:t>
            </w:r>
          </w:p>
          <w:p w14:paraId="5A5D2BF1"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&lt;0,0</w:t>
            </w:r>
            <w:r w:rsidRPr="001F07D6">
              <w:rPr>
                <w:sz w:val="28"/>
                <w:szCs w:val="28"/>
                <w:lang w:val="uk-UA"/>
              </w:rPr>
              <w:t>5</w:t>
            </w:r>
          </w:p>
        </w:tc>
        <w:tc>
          <w:tcPr>
            <w:tcW w:w="1671" w:type="dxa"/>
          </w:tcPr>
          <w:p w14:paraId="436BAB25" w14:textId="77777777" w:rsidR="006D4A38" w:rsidRPr="001F07D6" w:rsidRDefault="006D4A38" w:rsidP="005B232D">
            <w:pPr>
              <w:spacing w:line="360" w:lineRule="auto"/>
              <w:jc w:val="center"/>
              <w:rPr>
                <w:sz w:val="28"/>
                <w:szCs w:val="28"/>
                <w:lang w:val="uk-UA"/>
              </w:rPr>
            </w:pPr>
            <w:r w:rsidRPr="001F07D6">
              <w:rPr>
                <w:sz w:val="28"/>
                <w:szCs w:val="28"/>
              </w:rPr>
              <w:t>4,</w:t>
            </w:r>
            <w:r w:rsidRPr="001F07D6">
              <w:rPr>
                <w:sz w:val="28"/>
                <w:szCs w:val="28"/>
                <w:lang w:val="uk-UA"/>
              </w:rPr>
              <w:t>88</w:t>
            </w:r>
            <w:r w:rsidRPr="001F07D6">
              <w:rPr>
                <w:sz w:val="28"/>
                <w:szCs w:val="28"/>
              </w:rPr>
              <w:t>±0,1</w:t>
            </w:r>
            <w:r w:rsidRPr="001F07D6">
              <w:rPr>
                <w:sz w:val="28"/>
                <w:szCs w:val="28"/>
                <w:lang w:val="uk-UA"/>
              </w:rPr>
              <w:t>2</w:t>
            </w:r>
          </w:p>
          <w:p w14:paraId="1491882E"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&lt;0,05</w:t>
            </w:r>
          </w:p>
          <w:p w14:paraId="2E22091B"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2</w:t>
            </w:r>
            <w:r w:rsidRPr="001F07D6">
              <w:rPr>
                <w:sz w:val="28"/>
                <w:szCs w:val="28"/>
                <w:vertAlign w:val="subscript"/>
              </w:rPr>
              <w:t>та</w:t>
            </w:r>
            <w:r w:rsidRPr="001F07D6">
              <w:rPr>
                <w:sz w:val="28"/>
                <w:szCs w:val="28"/>
                <w:vertAlign w:val="subscript"/>
                <w:lang w:val="uk-UA"/>
              </w:rPr>
              <w:t>4</w:t>
            </w:r>
            <w:r w:rsidRPr="001F07D6">
              <w:rPr>
                <w:sz w:val="28"/>
                <w:szCs w:val="28"/>
              </w:rPr>
              <w:t>&lt;0,05</w:t>
            </w:r>
          </w:p>
          <w:p w14:paraId="6AC413B8" w14:textId="77777777" w:rsidR="006D4A38" w:rsidRPr="001F07D6" w:rsidRDefault="006D4A38" w:rsidP="005B232D">
            <w:pPr>
              <w:spacing w:line="360" w:lineRule="auto"/>
              <w:jc w:val="center"/>
              <w:rPr>
                <w:sz w:val="28"/>
                <w:szCs w:val="28"/>
                <w:lang w:val="uk-UA"/>
              </w:rPr>
            </w:pPr>
            <w:r w:rsidRPr="001F07D6">
              <w:rPr>
                <w:sz w:val="28"/>
                <w:szCs w:val="28"/>
              </w:rPr>
              <w:t>р</w:t>
            </w:r>
            <w:r w:rsidRPr="001F07D6">
              <w:rPr>
                <w:sz w:val="28"/>
                <w:szCs w:val="28"/>
                <w:vertAlign w:val="subscript"/>
                <w:lang w:val="uk-UA"/>
              </w:rPr>
              <w:t>3</w:t>
            </w:r>
            <w:r w:rsidRPr="001F07D6">
              <w:rPr>
                <w:sz w:val="28"/>
                <w:szCs w:val="28"/>
                <w:vertAlign w:val="subscript"/>
              </w:rPr>
              <w:t>та</w:t>
            </w:r>
            <w:r w:rsidRPr="001F07D6">
              <w:rPr>
                <w:sz w:val="28"/>
                <w:szCs w:val="28"/>
                <w:vertAlign w:val="subscript"/>
                <w:lang w:val="uk-UA"/>
              </w:rPr>
              <w:t>4</w:t>
            </w:r>
            <w:r w:rsidRPr="001F07D6">
              <w:rPr>
                <w:sz w:val="28"/>
                <w:szCs w:val="28"/>
              </w:rPr>
              <w:t>&gt;0,05</w:t>
            </w:r>
          </w:p>
        </w:tc>
      </w:tr>
    </w:tbl>
    <w:p w14:paraId="4F5E1A52" w14:textId="77777777" w:rsidR="00F94584" w:rsidRDefault="00F94584" w:rsidP="00331C0E">
      <w:pPr>
        <w:spacing w:line="360" w:lineRule="auto"/>
        <w:ind w:firstLine="709"/>
        <w:jc w:val="both"/>
        <w:rPr>
          <w:sz w:val="28"/>
          <w:szCs w:val="28"/>
          <w:lang w:val="uk-UA"/>
        </w:rPr>
      </w:pPr>
    </w:p>
    <w:p w14:paraId="5DD68D82" w14:textId="4250BA9C" w:rsidR="00331C0E" w:rsidRDefault="00331C0E" w:rsidP="00331C0E">
      <w:pPr>
        <w:spacing w:line="360" w:lineRule="auto"/>
        <w:ind w:firstLine="709"/>
        <w:jc w:val="both"/>
        <w:rPr>
          <w:sz w:val="28"/>
          <w:szCs w:val="28"/>
          <w:lang w:val="uk-UA"/>
        </w:rPr>
      </w:pPr>
      <w:r w:rsidRPr="001F07D6">
        <w:rPr>
          <w:sz w:val="28"/>
          <w:szCs w:val="28"/>
          <w:lang w:val="uk-UA"/>
        </w:rPr>
        <w:t>Порівняння параметрів вуглеводного обміну у хворих з ізольованим ХБХ та групою контролю вірогідних відмінностей не виявило</w:t>
      </w:r>
      <w:r w:rsidR="00474C00">
        <w:rPr>
          <w:sz w:val="28"/>
          <w:szCs w:val="28"/>
          <w:lang w:val="uk-UA"/>
        </w:rPr>
        <w:t>.</w:t>
      </w:r>
      <w:r w:rsidRPr="001F07D6">
        <w:rPr>
          <w:sz w:val="28"/>
          <w:szCs w:val="28"/>
          <w:lang w:val="uk-UA"/>
        </w:rPr>
        <w:t xml:space="preserve"> </w:t>
      </w:r>
      <w:r w:rsidR="00474C00">
        <w:rPr>
          <w:sz w:val="28"/>
          <w:szCs w:val="28"/>
          <w:lang w:val="uk-UA"/>
        </w:rPr>
        <w:t xml:space="preserve">Однак слід зазначити, що приєднання ЦД 2 типу до ХБХ суттєво впливало на показники вуглеводного обміну. Так, </w:t>
      </w:r>
      <w:r w:rsidRPr="001F07D6">
        <w:rPr>
          <w:sz w:val="28"/>
          <w:szCs w:val="28"/>
          <w:lang w:val="uk-UA"/>
        </w:rPr>
        <w:t xml:space="preserve">вміст інсуліну </w:t>
      </w:r>
      <w:r w:rsidR="00474C00">
        <w:rPr>
          <w:sz w:val="28"/>
          <w:szCs w:val="28"/>
          <w:lang w:val="uk-UA"/>
        </w:rPr>
        <w:t xml:space="preserve">в осіб основної групи </w:t>
      </w:r>
      <w:r w:rsidRPr="001F07D6">
        <w:rPr>
          <w:sz w:val="28"/>
          <w:szCs w:val="28"/>
          <w:lang w:val="uk-UA"/>
        </w:rPr>
        <w:t xml:space="preserve">достовірно </w:t>
      </w:r>
      <w:r w:rsidRPr="001F07D6">
        <w:rPr>
          <w:sz w:val="28"/>
          <w:szCs w:val="28"/>
          <w:lang w:val="uk-UA"/>
        </w:rPr>
        <w:lastRenderedPageBreak/>
        <w:t xml:space="preserve">перевищував </w:t>
      </w:r>
      <w:r w:rsidR="00474C00">
        <w:rPr>
          <w:sz w:val="28"/>
          <w:szCs w:val="28"/>
          <w:lang w:val="uk-UA"/>
        </w:rPr>
        <w:t xml:space="preserve"> (у </w:t>
      </w:r>
      <w:r w:rsidR="00474C00" w:rsidRPr="001F07D6">
        <w:rPr>
          <w:sz w:val="28"/>
          <w:szCs w:val="28"/>
          <w:lang w:val="uk-UA"/>
        </w:rPr>
        <w:t>4,</w:t>
      </w:r>
      <w:r w:rsidR="006D4A38">
        <w:rPr>
          <w:sz w:val="28"/>
          <w:szCs w:val="28"/>
          <w:lang w:val="uk-UA"/>
        </w:rPr>
        <w:t>5</w:t>
      </w:r>
      <w:r w:rsidR="00474C00" w:rsidRPr="001F07D6">
        <w:rPr>
          <w:sz w:val="28"/>
          <w:szCs w:val="28"/>
          <w:lang w:val="uk-UA"/>
        </w:rPr>
        <w:t>рази</w:t>
      </w:r>
      <w:r w:rsidR="00474C00">
        <w:rPr>
          <w:sz w:val="28"/>
          <w:szCs w:val="28"/>
          <w:lang w:val="uk-UA"/>
        </w:rPr>
        <w:t xml:space="preserve">, </w:t>
      </w:r>
      <w:r w:rsidR="00474C00" w:rsidRPr="001F07D6">
        <w:rPr>
          <w:sz w:val="28"/>
          <w:szCs w:val="28"/>
          <w:lang w:val="uk-UA"/>
        </w:rPr>
        <w:t xml:space="preserve">р&lt;0,01) </w:t>
      </w:r>
      <w:r w:rsidRPr="001F07D6">
        <w:rPr>
          <w:sz w:val="28"/>
          <w:szCs w:val="28"/>
          <w:lang w:val="uk-UA"/>
        </w:rPr>
        <w:t>такий у хворих з ізольованим ХБХ</w:t>
      </w:r>
      <w:r w:rsidR="00474C00">
        <w:rPr>
          <w:sz w:val="28"/>
          <w:szCs w:val="28"/>
          <w:lang w:val="uk-UA"/>
        </w:rPr>
        <w:t>.</w:t>
      </w:r>
      <w:r w:rsidRPr="001F07D6">
        <w:rPr>
          <w:sz w:val="28"/>
          <w:szCs w:val="28"/>
          <w:lang w:val="uk-UA"/>
        </w:rPr>
        <w:t xml:space="preserve"> Подібні відмінності зн</w:t>
      </w:r>
      <w:r>
        <w:rPr>
          <w:sz w:val="28"/>
          <w:szCs w:val="28"/>
          <w:lang w:val="uk-UA"/>
        </w:rPr>
        <w:t>а</w:t>
      </w:r>
      <w:r w:rsidRPr="001F07D6">
        <w:rPr>
          <w:sz w:val="28"/>
          <w:szCs w:val="28"/>
          <w:lang w:val="uk-UA"/>
        </w:rPr>
        <w:t>йдено за рівнем глікозильованого гемоглобіну</w:t>
      </w:r>
      <w:r w:rsidR="00474C00">
        <w:rPr>
          <w:sz w:val="28"/>
          <w:szCs w:val="28"/>
          <w:lang w:val="uk-UA"/>
        </w:rPr>
        <w:t xml:space="preserve"> – був нижчим за основну групу у 1,5 разів  (</w:t>
      </w:r>
      <w:r w:rsidR="00474C00" w:rsidRPr="001F07D6">
        <w:rPr>
          <w:sz w:val="28"/>
          <w:szCs w:val="28"/>
          <w:lang w:val="uk-UA"/>
        </w:rPr>
        <w:t>р&lt;0,01</w:t>
      </w:r>
      <w:r w:rsidR="00474C00">
        <w:rPr>
          <w:sz w:val="28"/>
          <w:szCs w:val="28"/>
          <w:lang w:val="uk-UA"/>
        </w:rPr>
        <w:t>)</w:t>
      </w:r>
      <w:r w:rsidRPr="001F07D6">
        <w:rPr>
          <w:sz w:val="28"/>
          <w:szCs w:val="28"/>
          <w:lang w:val="uk-UA"/>
        </w:rPr>
        <w:t>. Дослідження концентрації глюкози виявило вірогідні відмінності у вигляді зростання даного параметра у 1,6 рази у хворих за коморбідності ЦД 2 типу та ХБХ при зіставленні з хворими, що мали ізольований ХБХ. Що стосується індекс</w:t>
      </w:r>
      <w:r w:rsidR="00474C00">
        <w:rPr>
          <w:sz w:val="28"/>
          <w:szCs w:val="28"/>
          <w:lang w:val="uk-UA"/>
        </w:rPr>
        <w:t>у</w:t>
      </w:r>
      <w:r w:rsidRPr="001F07D6">
        <w:rPr>
          <w:sz w:val="28"/>
          <w:szCs w:val="28"/>
          <w:lang w:val="uk-UA"/>
        </w:rPr>
        <w:t xml:space="preserve"> НОМА, знайдено відмінності у вигляді збільшення рівня даного показника у хворих з ЦД 2 типу та ХБХ </w:t>
      </w:r>
      <w:r w:rsidR="00474C00">
        <w:rPr>
          <w:sz w:val="28"/>
          <w:szCs w:val="28"/>
          <w:lang w:val="uk-UA"/>
        </w:rPr>
        <w:t xml:space="preserve"> - у 17,2 рази </w:t>
      </w:r>
      <w:r w:rsidRPr="001F07D6">
        <w:rPr>
          <w:sz w:val="28"/>
          <w:szCs w:val="28"/>
          <w:lang w:val="uk-UA"/>
        </w:rPr>
        <w:t xml:space="preserve">(р&lt;0,01). </w:t>
      </w:r>
    </w:p>
    <w:p w14:paraId="28ED66DB" w14:textId="77777777" w:rsidR="001A2CA5" w:rsidRDefault="00F94584" w:rsidP="001A2CA5">
      <w:pPr>
        <w:spacing w:line="360" w:lineRule="auto"/>
        <w:ind w:firstLine="709"/>
        <w:jc w:val="both"/>
        <w:rPr>
          <w:sz w:val="28"/>
          <w:szCs w:val="28"/>
          <w:lang w:val="uk-UA"/>
        </w:rPr>
      </w:pPr>
      <w:r>
        <w:rPr>
          <w:sz w:val="28"/>
          <w:szCs w:val="28"/>
          <w:lang w:val="uk-UA"/>
        </w:rPr>
        <w:t>При п</w:t>
      </w:r>
      <w:r w:rsidR="00331C0E" w:rsidRPr="001F07D6">
        <w:rPr>
          <w:sz w:val="28"/>
          <w:szCs w:val="28"/>
          <w:lang w:val="uk-UA"/>
        </w:rPr>
        <w:t>орівнянн</w:t>
      </w:r>
      <w:r>
        <w:rPr>
          <w:sz w:val="28"/>
          <w:szCs w:val="28"/>
          <w:lang w:val="uk-UA"/>
        </w:rPr>
        <w:t>і</w:t>
      </w:r>
      <w:r w:rsidR="00331C0E" w:rsidRPr="001F07D6">
        <w:rPr>
          <w:sz w:val="28"/>
          <w:szCs w:val="28"/>
          <w:lang w:val="uk-UA"/>
        </w:rPr>
        <w:t xml:space="preserve"> показників вуглеводного обміну у хворих </w:t>
      </w:r>
      <w:r>
        <w:rPr>
          <w:sz w:val="28"/>
          <w:szCs w:val="28"/>
          <w:lang w:val="uk-UA"/>
        </w:rPr>
        <w:t xml:space="preserve">основної групи та пацієнтів </w:t>
      </w:r>
      <w:r w:rsidR="00331C0E" w:rsidRPr="001F07D6">
        <w:rPr>
          <w:sz w:val="28"/>
          <w:szCs w:val="28"/>
          <w:lang w:val="uk-UA"/>
        </w:rPr>
        <w:t xml:space="preserve"> з ізольованим ЦД 2 типу достовірних різниць  за рівнем глюкози крові, інсуліну, глікозильованого гемоглобіну </w:t>
      </w:r>
      <w:r w:rsidR="001A2CA5">
        <w:rPr>
          <w:sz w:val="28"/>
          <w:szCs w:val="28"/>
          <w:lang w:val="uk-UA"/>
        </w:rPr>
        <w:t>та</w:t>
      </w:r>
      <w:r w:rsidR="00331C0E" w:rsidRPr="001F07D6">
        <w:rPr>
          <w:sz w:val="28"/>
          <w:szCs w:val="28"/>
          <w:lang w:val="uk-UA"/>
        </w:rPr>
        <w:t xml:space="preserve"> індексу НОМА </w:t>
      </w:r>
      <w:r w:rsidRPr="001F07D6">
        <w:rPr>
          <w:sz w:val="28"/>
          <w:szCs w:val="28"/>
          <w:lang w:val="uk-UA"/>
        </w:rPr>
        <w:t>виявл</w:t>
      </w:r>
      <w:r>
        <w:rPr>
          <w:sz w:val="28"/>
          <w:szCs w:val="28"/>
          <w:lang w:val="uk-UA"/>
        </w:rPr>
        <w:t>ен</w:t>
      </w:r>
      <w:r w:rsidRPr="001F07D6">
        <w:rPr>
          <w:sz w:val="28"/>
          <w:szCs w:val="28"/>
          <w:lang w:val="uk-UA"/>
        </w:rPr>
        <w:t xml:space="preserve">о </w:t>
      </w:r>
      <w:r>
        <w:rPr>
          <w:sz w:val="28"/>
          <w:szCs w:val="28"/>
          <w:lang w:val="uk-UA"/>
        </w:rPr>
        <w:t xml:space="preserve"> не було </w:t>
      </w:r>
      <w:r w:rsidR="00331C0E" w:rsidRPr="001F07D6">
        <w:rPr>
          <w:sz w:val="28"/>
          <w:szCs w:val="28"/>
          <w:lang w:val="uk-UA"/>
        </w:rPr>
        <w:t>(р&gt;0,05).</w:t>
      </w:r>
      <w:r w:rsidR="001A2CA5">
        <w:rPr>
          <w:sz w:val="28"/>
          <w:szCs w:val="28"/>
          <w:lang w:val="uk-UA"/>
        </w:rPr>
        <w:t xml:space="preserve"> </w:t>
      </w:r>
    </w:p>
    <w:p w14:paraId="5E3AB577" w14:textId="1A35ACA2" w:rsidR="00572197" w:rsidRDefault="001A2CA5" w:rsidP="001A2CA5">
      <w:pPr>
        <w:spacing w:line="360" w:lineRule="auto"/>
        <w:ind w:firstLine="709"/>
        <w:jc w:val="both"/>
        <w:rPr>
          <w:b/>
          <w:bCs/>
          <w:sz w:val="28"/>
          <w:szCs w:val="28"/>
          <w:lang w:val="uk-UA"/>
        </w:rPr>
      </w:pPr>
      <w:r>
        <w:rPr>
          <w:sz w:val="28"/>
          <w:szCs w:val="28"/>
          <w:lang w:val="uk-UA"/>
        </w:rPr>
        <w:t>Т</w:t>
      </w:r>
      <w:r w:rsidR="00331C0E" w:rsidRPr="001F07D6">
        <w:rPr>
          <w:sz w:val="28"/>
          <w:szCs w:val="28"/>
          <w:lang w:val="uk-UA"/>
        </w:rPr>
        <w:t xml:space="preserve">аким чином, проведене дослідження виявило зміни параметрів вуглеводного обміну </w:t>
      </w:r>
      <w:r w:rsidRPr="001F07D6">
        <w:rPr>
          <w:sz w:val="28"/>
          <w:szCs w:val="28"/>
          <w:lang w:val="uk-UA"/>
        </w:rPr>
        <w:t xml:space="preserve">у хворих за коморбідності ЦД 2 типу та ХБХ </w:t>
      </w:r>
      <w:r>
        <w:rPr>
          <w:sz w:val="28"/>
          <w:szCs w:val="28"/>
          <w:lang w:val="uk-UA"/>
        </w:rPr>
        <w:t xml:space="preserve"> та</w:t>
      </w:r>
      <w:r w:rsidRPr="001F07D6">
        <w:rPr>
          <w:sz w:val="28"/>
          <w:szCs w:val="28"/>
          <w:lang w:val="uk-UA"/>
        </w:rPr>
        <w:t xml:space="preserve"> у осіб з ізольованим ЦД 2 типу </w:t>
      </w:r>
      <w:r w:rsidR="00331C0E" w:rsidRPr="001F07D6">
        <w:rPr>
          <w:sz w:val="28"/>
          <w:szCs w:val="28"/>
          <w:lang w:val="uk-UA"/>
        </w:rPr>
        <w:t>у вигляді гіперглікемії</w:t>
      </w:r>
      <w:r>
        <w:rPr>
          <w:sz w:val="28"/>
          <w:szCs w:val="28"/>
          <w:lang w:val="uk-UA"/>
        </w:rPr>
        <w:t>,</w:t>
      </w:r>
      <w:r w:rsidR="00331C0E" w:rsidRPr="001F07D6">
        <w:rPr>
          <w:sz w:val="28"/>
          <w:szCs w:val="28"/>
          <w:lang w:val="uk-UA"/>
        </w:rPr>
        <w:t xml:space="preserve"> гіперінсулінемі</w:t>
      </w:r>
      <w:r>
        <w:rPr>
          <w:sz w:val="28"/>
          <w:szCs w:val="28"/>
          <w:lang w:val="uk-UA"/>
        </w:rPr>
        <w:t>ї</w:t>
      </w:r>
      <w:r w:rsidR="00331C0E" w:rsidRPr="001F07D6">
        <w:rPr>
          <w:sz w:val="28"/>
          <w:szCs w:val="28"/>
          <w:lang w:val="uk-UA"/>
        </w:rPr>
        <w:t xml:space="preserve"> та інсулінорезистентн</w:t>
      </w:r>
      <w:r w:rsidR="00BE6D48">
        <w:rPr>
          <w:sz w:val="28"/>
          <w:szCs w:val="28"/>
          <w:lang w:val="uk-UA"/>
        </w:rPr>
        <w:t>ості</w:t>
      </w:r>
      <w:r w:rsidR="00331C0E" w:rsidRPr="001F07D6">
        <w:rPr>
          <w:sz w:val="28"/>
          <w:szCs w:val="28"/>
          <w:lang w:val="uk-UA"/>
        </w:rPr>
        <w:t>, визначеною за допомогою індекс</w:t>
      </w:r>
      <w:r w:rsidR="00BE6D48">
        <w:rPr>
          <w:sz w:val="28"/>
          <w:szCs w:val="28"/>
          <w:lang w:val="uk-UA"/>
        </w:rPr>
        <w:t>у</w:t>
      </w:r>
      <w:r w:rsidR="00331C0E" w:rsidRPr="001F07D6">
        <w:rPr>
          <w:sz w:val="28"/>
          <w:szCs w:val="28"/>
          <w:lang w:val="uk-UA"/>
        </w:rPr>
        <w:t xml:space="preserve"> НОМА, що від</w:t>
      </w:r>
      <w:r w:rsidR="005F1BE3">
        <w:rPr>
          <w:sz w:val="28"/>
          <w:szCs w:val="28"/>
          <w:lang w:val="uk-UA"/>
        </w:rPr>
        <w:t>ображає</w:t>
      </w:r>
      <w:r w:rsidR="00331C0E" w:rsidRPr="001F07D6">
        <w:rPr>
          <w:sz w:val="28"/>
          <w:szCs w:val="28"/>
          <w:lang w:val="uk-UA"/>
        </w:rPr>
        <w:t xml:space="preserve"> наявність характерних для ЦД 2 типу </w:t>
      </w:r>
      <w:r w:rsidR="00BE6D48">
        <w:rPr>
          <w:sz w:val="28"/>
          <w:szCs w:val="28"/>
          <w:lang w:val="uk-UA"/>
        </w:rPr>
        <w:t xml:space="preserve">метаболічних </w:t>
      </w:r>
      <w:r w:rsidR="00331C0E" w:rsidRPr="001F07D6">
        <w:rPr>
          <w:sz w:val="28"/>
          <w:szCs w:val="28"/>
          <w:lang w:val="uk-UA"/>
        </w:rPr>
        <w:t>порушень.</w:t>
      </w:r>
    </w:p>
    <w:p w14:paraId="5C131801" w14:textId="4656CA76" w:rsidR="00B11AB1" w:rsidRPr="001F07D6" w:rsidRDefault="00B11AB1" w:rsidP="00B11AB1">
      <w:pPr>
        <w:spacing w:line="360" w:lineRule="auto"/>
        <w:ind w:firstLine="567"/>
        <w:jc w:val="both"/>
        <w:rPr>
          <w:sz w:val="28"/>
          <w:szCs w:val="28"/>
          <w:lang w:val="uk-UA"/>
        </w:rPr>
      </w:pPr>
      <w:r w:rsidRPr="001F07D6">
        <w:rPr>
          <w:sz w:val="28"/>
          <w:szCs w:val="28"/>
          <w:lang w:val="uk-UA"/>
        </w:rPr>
        <w:t>При визначенні вмісту показників ліпідного обміну бул</w:t>
      </w:r>
      <w:r w:rsidR="00B10A7F">
        <w:rPr>
          <w:sz w:val="28"/>
          <w:szCs w:val="28"/>
          <w:lang w:val="uk-UA"/>
        </w:rPr>
        <w:t>и</w:t>
      </w:r>
      <w:r w:rsidRPr="001F07D6">
        <w:rPr>
          <w:sz w:val="28"/>
          <w:szCs w:val="28"/>
          <w:lang w:val="uk-UA"/>
        </w:rPr>
        <w:t xml:space="preserve"> встановлен</w:t>
      </w:r>
      <w:r w:rsidR="00B10A7F">
        <w:rPr>
          <w:sz w:val="28"/>
          <w:szCs w:val="28"/>
          <w:lang w:val="uk-UA"/>
        </w:rPr>
        <w:t>і</w:t>
      </w:r>
      <w:r w:rsidRPr="001F07D6">
        <w:rPr>
          <w:sz w:val="28"/>
          <w:szCs w:val="28"/>
          <w:lang w:val="uk-UA"/>
        </w:rPr>
        <w:t xml:space="preserve"> відмінності при зіставленні результатів у хворих </w:t>
      </w:r>
      <w:r w:rsidR="00B10A7F">
        <w:rPr>
          <w:sz w:val="28"/>
          <w:szCs w:val="28"/>
          <w:lang w:val="uk-UA"/>
        </w:rPr>
        <w:t xml:space="preserve">всіх груп з показниками пацієнтів  </w:t>
      </w:r>
      <w:r w:rsidRPr="001F07D6">
        <w:rPr>
          <w:sz w:val="28"/>
          <w:szCs w:val="28"/>
          <w:lang w:val="uk-UA"/>
        </w:rPr>
        <w:t>контрол</w:t>
      </w:r>
      <w:r w:rsidR="005169E4">
        <w:rPr>
          <w:sz w:val="28"/>
          <w:szCs w:val="28"/>
          <w:lang w:val="uk-UA"/>
        </w:rPr>
        <w:t>ю</w:t>
      </w:r>
      <w:r w:rsidR="00B10A7F">
        <w:rPr>
          <w:sz w:val="28"/>
          <w:szCs w:val="28"/>
          <w:lang w:val="uk-UA"/>
        </w:rPr>
        <w:t xml:space="preserve"> (</w:t>
      </w:r>
      <w:r w:rsidRPr="001F07D6">
        <w:rPr>
          <w:sz w:val="28"/>
          <w:szCs w:val="28"/>
          <w:lang w:val="uk-UA"/>
        </w:rPr>
        <w:t>табл</w:t>
      </w:r>
      <w:r w:rsidR="00B10A7F">
        <w:rPr>
          <w:sz w:val="28"/>
          <w:szCs w:val="28"/>
          <w:lang w:val="uk-UA"/>
        </w:rPr>
        <w:t xml:space="preserve">. </w:t>
      </w:r>
      <w:r w:rsidR="00B067FE">
        <w:rPr>
          <w:sz w:val="28"/>
          <w:szCs w:val="28"/>
          <w:lang w:val="uk-UA"/>
        </w:rPr>
        <w:t>3.2.2</w:t>
      </w:r>
      <w:r w:rsidR="00B10A7F">
        <w:rPr>
          <w:sz w:val="28"/>
          <w:szCs w:val="28"/>
          <w:lang w:val="uk-UA"/>
        </w:rPr>
        <w:t>)</w:t>
      </w:r>
      <w:r w:rsidRPr="001F07D6">
        <w:rPr>
          <w:sz w:val="28"/>
          <w:szCs w:val="28"/>
          <w:lang w:val="uk-UA"/>
        </w:rPr>
        <w:t xml:space="preserve">. </w:t>
      </w:r>
    </w:p>
    <w:p w14:paraId="2935AC8C" w14:textId="721ADB3A" w:rsidR="00B11AB1" w:rsidRPr="001F07D6" w:rsidRDefault="00B11AB1" w:rsidP="00B11AB1">
      <w:pPr>
        <w:spacing w:line="360" w:lineRule="auto"/>
        <w:ind w:firstLine="708"/>
        <w:jc w:val="right"/>
        <w:rPr>
          <w:sz w:val="28"/>
          <w:szCs w:val="28"/>
          <w:lang w:val="uk-UA"/>
        </w:rPr>
      </w:pPr>
      <w:r w:rsidRPr="001F07D6">
        <w:rPr>
          <w:sz w:val="28"/>
          <w:szCs w:val="28"/>
          <w:lang w:val="uk-UA"/>
        </w:rPr>
        <w:t xml:space="preserve">Таблиця </w:t>
      </w:r>
      <w:r w:rsidR="005F1BE3">
        <w:rPr>
          <w:sz w:val="28"/>
          <w:szCs w:val="28"/>
          <w:lang w:val="uk-UA"/>
        </w:rPr>
        <w:t>3.2.2</w:t>
      </w:r>
      <w:r w:rsidRPr="001F07D6">
        <w:rPr>
          <w:sz w:val="28"/>
          <w:szCs w:val="28"/>
          <w:lang w:val="uk-UA"/>
        </w:rPr>
        <w:t xml:space="preserve"> </w:t>
      </w:r>
    </w:p>
    <w:p w14:paraId="0B2936ED" w14:textId="19B26922" w:rsidR="00B11AB1" w:rsidRPr="001F07D6" w:rsidRDefault="00B11AB1" w:rsidP="00B11AB1">
      <w:pPr>
        <w:spacing w:line="360" w:lineRule="auto"/>
        <w:ind w:firstLine="708"/>
        <w:jc w:val="center"/>
        <w:rPr>
          <w:sz w:val="28"/>
          <w:szCs w:val="28"/>
          <w:lang w:val="uk-UA"/>
        </w:rPr>
      </w:pPr>
      <w:r w:rsidRPr="001F07D6">
        <w:rPr>
          <w:sz w:val="28"/>
          <w:szCs w:val="28"/>
          <w:lang w:val="uk-UA"/>
        </w:rPr>
        <w:t>Показники ліпідного обміну у хворих з поєднаним перебігом ЦД 2 типу та ХБХ</w:t>
      </w:r>
      <w:r w:rsidR="00D74E9A">
        <w:rPr>
          <w:sz w:val="28"/>
          <w:szCs w:val="28"/>
          <w:lang w:val="uk-UA"/>
        </w:rPr>
        <w:t xml:space="preserve"> і групами порівняння</w:t>
      </w:r>
      <w:r w:rsidRPr="001F07D6">
        <w:rPr>
          <w:sz w:val="28"/>
          <w:szCs w:val="28"/>
          <w:lang w:val="uk-UA"/>
        </w:rPr>
        <w:t xml:space="preserve"> (М±</w:t>
      </w:r>
      <w:r w:rsidRPr="001F07D6">
        <w:rPr>
          <w:sz w:val="28"/>
          <w:szCs w:val="28"/>
          <w:lang w:val="en-US"/>
        </w:rPr>
        <w:t>m</w:t>
      </w:r>
      <w:r w:rsidRPr="001F07D6">
        <w:rPr>
          <w:sz w:val="28"/>
          <w:szCs w:val="28"/>
          <w:lang w:val="uk-UA"/>
        </w:rPr>
        <w:t>)</w:t>
      </w:r>
    </w:p>
    <w:tbl>
      <w:tblPr>
        <w:tblStyle w:val="a4"/>
        <w:tblW w:w="0" w:type="auto"/>
        <w:jc w:val="center"/>
        <w:tblLook w:val="04A0" w:firstRow="1" w:lastRow="0" w:firstColumn="1" w:lastColumn="0" w:noHBand="0" w:noVBand="1"/>
      </w:tblPr>
      <w:tblGrid>
        <w:gridCol w:w="1937"/>
        <w:gridCol w:w="2086"/>
        <w:gridCol w:w="1882"/>
        <w:gridCol w:w="1882"/>
        <w:gridCol w:w="1784"/>
      </w:tblGrid>
      <w:tr w:rsidR="005F1BE3" w:rsidRPr="005F1BE3" w14:paraId="4115DF41" w14:textId="77777777" w:rsidTr="005F1BE3">
        <w:trPr>
          <w:jc w:val="center"/>
        </w:trPr>
        <w:tc>
          <w:tcPr>
            <w:tcW w:w="1937" w:type="dxa"/>
          </w:tcPr>
          <w:p w14:paraId="384DF7B5" w14:textId="77777777" w:rsidR="005F1BE3" w:rsidRDefault="005F1BE3" w:rsidP="005F1BE3">
            <w:pPr>
              <w:spacing w:line="360" w:lineRule="auto"/>
              <w:jc w:val="both"/>
              <w:rPr>
                <w:sz w:val="28"/>
                <w:szCs w:val="28"/>
                <w:lang w:val="uk-UA"/>
              </w:rPr>
            </w:pPr>
          </w:p>
          <w:p w14:paraId="7C5A5A15" w14:textId="2224BB90" w:rsidR="005F1BE3" w:rsidRPr="005F1BE3" w:rsidRDefault="005F1BE3" w:rsidP="005F1BE3">
            <w:pPr>
              <w:spacing w:line="360" w:lineRule="auto"/>
              <w:jc w:val="center"/>
              <w:rPr>
                <w:sz w:val="28"/>
                <w:szCs w:val="28"/>
                <w:lang w:val="uk-UA"/>
              </w:rPr>
            </w:pPr>
            <w:r w:rsidRPr="005F1BE3">
              <w:rPr>
                <w:sz w:val="28"/>
                <w:szCs w:val="28"/>
                <w:lang w:val="uk-UA"/>
              </w:rPr>
              <w:t>Показник</w:t>
            </w:r>
          </w:p>
        </w:tc>
        <w:tc>
          <w:tcPr>
            <w:tcW w:w="2086" w:type="dxa"/>
          </w:tcPr>
          <w:p w14:paraId="313EDCDA" w14:textId="77777777" w:rsidR="005F1BE3" w:rsidRPr="005F1BE3" w:rsidRDefault="005F1BE3" w:rsidP="005F1BE3">
            <w:pPr>
              <w:spacing w:line="360" w:lineRule="auto"/>
              <w:jc w:val="center"/>
              <w:rPr>
                <w:sz w:val="28"/>
                <w:szCs w:val="28"/>
                <w:lang w:val="uk-UA"/>
              </w:rPr>
            </w:pPr>
            <w:r w:rsidRPr="005F1BE3">
              <w:rPr>
                <w:sz w:val="28"/>
                <w:szCs w:val="28"/>
                <w:lang w:val="uk-UA"/>
              </w:rPr>
              <w:t>Хворі за коморбідності ХБХ та ЦД 2 типу</w:t>
            </w:r>
          </w:p>
          <w:p w14:paraId="53AB6F89" w14:textId="77777777" w:rsidR="005F1BE3" w:rsidRPr="005F1BE3" w:rsidRDefault="005F1BE3" w:rsidP="005F1BE3">
            <w:pPr>
              <w:spacing w:line="360" w:lineRule="auto"/>
              <w:jc w:val="center"/>
              <w:rPr>
                <w:sz w:val="28"/>
                <w:szCs w:val="28"/>
                <w:lang w:val="uk-UA"/>
              </w:rPr>
            </w:pPr>
            <w:r w:rsidRPr="005F1BE3">
              <w:rPr>
                <w:sz w:val="28"/>
                <w:szCs w:val="28"/>
                <w:lang w:val="en-US"/>
              </w:rPr>
              <w:t>n</w:t>
            </w:r>
            <w:r w:rsidRPr="005F1BE3">
              <w:rPr>
                <w:sz w:val="28"/>
                <w:szCs w:val="28"/>
                <w:lang w:val="uk-UA"/>
              </w:rPr>
              <w:t>=62</w:t>
            </w:r>
          </w:p>
        </w:tc>
        <w:tc>
          <w:tcPr>
            <w:tcW w:w="1882" w:type="dxa"/>
          </w:tcPr>
          <w:p w14:paraId="72E2BA86" w14:textId="77777777" w:rsidR="005F1BE3" w:rsidRPr="005F1BE3" w:rsidRDefault="005F1BE3" w:rsidP="005F1BE3">
            <w:pPr>
              <w:spacing w:line="360" w:lineRule="auto"/>
              <w:jc w:val="center"/>
              <w:rPr>
                <w:sz w:val="28"/>
                <w:szCs w:val="28"/>
                <w:lang w:val="uk-UA"/>
              </w:rPr>
            </w:pPr>
            <w:r w:rsidRPr="005F1BE3">
              <w:rPr>
                <w:sz w:val="28"/>
                <w:szCs w:val="28"/>
                <w:lang w:val="uk-UA"/>
              </w:rPr>
              <w:t>Хворі з ізольованим ЦД 2 типу</w:t>
            </w:r>
          </w:p>
          <w:p w14:paraId="7F1AAC20" w14:textId="77777777" w:rsidR="005F1BE3" w:rsidRPr="005F1BE3" w:rsidRDefault="005F1BE3" w:rsidP="005F1BE3">
            <w:pPr>
              <w:spacing w:line="360" w:lineRule="auto"/>
              <w:jc w:val="center"/>
              <w:rPr>
                <w:sz w:val="28"/>
                <w:szCs w:val="28"/>
                <w:lang w:val="uk-UA"/>
              </w:rPr>
            </w:pPr>
            <w:r w:rsidRPr="005F1BE3">
              <w:rPr>
                <w:sz w:val="28"/>
                <w:szCs w:val="28"/>
                <w:lang w:val="en-US"/>
              </w:rPr>
              <w:t>n</w:t>
            </w:r>
            <w:r w:rsidRPr="005F1BE3">
              <w:rPr>
                <w:sz w:val="28"/>
                <w:szCs w:val="28"/>
                <w:lang w:val="uk-UA"/>
              </w:rPr>
              <w:t>=33</w:t>
            </w:r>
          </w:p>
        </w:tc>
        <w:tc>
          <w:tcPr>
            <w:tcW w:w="1882" w:type="dxa"/>
          </w:tcPr>
          <w:p w14:paraId="3D4A34CC" w14:textId="77777777" w:rsidR="005F1BE3" w:rsidRPr="005F1BE3" w:rsidRDefault="005F1BE3" w:rsidP="005F1BE3">
            <w:pPr>
              <w:spacing w:line="360" w:lineRule="auto"/>
              <w:jc w:val="center"/>
              <w:rPr>
                <w:sz w:val="28"/>
                <w:szCs w:val="28"/>
                <w:lang w:val="uk-UA"/>
              </w:rPr>
            </w:pPr>
            <w:r w:rsidRPr="005F1BE3">
              <w:rPr>
                <w:sz w:val="28"/>
                <w:szCs w:val="28"/>
                <w:lang w:val="uk-UA"/>
              </w:rPr>
              <w:t>Хворі з ізольованим ХБХ</w:t>
            </w:r>
          </w:p>
          <w:p w14:paraId="62D8429C" w14:textId="77777777" w:rsidR="005F1BE3" w:rsidRPr="005F1BE3" w:rsidRDefault="005F1BE3" w:rsidP="005F1BE3">
            <w:pPr>
              <w:spacing w:line="360" w:lineRule="auto"/>
              <w:jc w:val="center"/>
              <w:rPr>
                <w:sz w:val="28"/>
                <w:szCs w:val="28"/>
                <w:lang w:val="uk-UA"/>
              </w:rPr>
            </w:pPr>
            <w:r w:rsidRPr="005F1BE3">
              <w:rPr>
                <w:sz w:val="28"/>
                <w:szCs w:val="28"/>
                <w:lang w:val="en-US"/>
              </w:rPr>
              <w:t>n</w:t>
            </w:r>
            <w:r w:rsidRPr="005F1BE3">
              <w:rPr>
                <w:sz w:val="28"/>
                <w:szCs w:val="28"/>
                <w:lang w:val="uk-UA"/>
              </w:rPr>
              <w:t>=31</w:t>
            </w:r>
          </w:p>
        </w:tc>
        <w:tc>
          <w:tcPr>
            <w:tcW w:w="1784" w:type="dxa"/>
          </w:tcPr>
          <w:p w14:paraId="1D8045F9" w14:textId="77777777" w:rsidR="005F1BE3" w:rsidRPr="005F1BE3" w:rsidRDefault="005F1BE3" w:rsidP="005F1BE3">
            <w:pPr>
              <w:spacing w:line="360" w:lineRule="auto"/>
              <w:jc w:val="center"/>
              <w:rPr>
                <w:sz w:val="28"/>
                <w:szCs w:val="28"/>
                <w:lang w:val="uk-UA"/>
              </w:rPr>
            </w:pPr>
            <w:r w:rsidRPr="005F1BE3">
              <w:rPr>
                <w:sz w:val="28"/>
                <w:szCs w:val="28"/>
                <w:lang w:val="uk-UA"/>
              </w:rPr>
              <w:t>Група контролю</w:t>
            </w:r>
          </w:p>
          <w:p w14:paraId="5D091921" w14:textId="77777777" w:rsidR="005F1BE3" w:rsidRPr="005F1BE3" w:rsidRDefault="005F1BE3" w:rsidP="005F1BE3">
            <w:pPr>
              <w:spacing w:line="360" w:lineRule="auto"/>
              <w:jc w:val="center"/>
              <w:rPr>
                <w:sz w:val="28"/>
                <w:szCs w:val="28"/>
                <w:lang w:val="uk-UA"/>
              </w:rPr>
            </w:pPr>
            <w:r w:rsidRPr="005F1BE3">
              <w:rPr>
                <w:sz w:val="28"/>
                <w:szCs w:val="28"/>
                <w:lang w:val="en-US"/>
              </w:rPr>
              <w:t>n</w:t>
            </w:r>
            <w:r w:rsidRPr="005F1BE3">
              <w:rPr>
                <w:sz w:val="28"/>
                <w:szCs w:val="28"/>
                <w:lang w:val="uk-UA"/>
              </w:rPr>
              <w:t>=20</w:t>
            </w:r>
          </w:p>
        </w:tc>
      </w:tr>
      <w:tr w:rsidR="005F1BE3" w:rsidRPr="00FE0AE5" w14:paraId="6158E398" w14:textId="77777777" w:rsidTr="005F1BE3">
        <w:trPr>
          <w:jc w:val="center"/>
        </w:trPr>
        <w:tc>
          <w:tcPr>
            <w:tcW w:w="1937" w:type="dxa"/>
          </w:tcPr>
          <w:p w14:paraId="7F229966" w14:textId="77777777" w:rsidR="005F1BE3" w:rsidRPr="00FE0AE5" w:rsidRDefault="005F1BE3" w:rsidP="00FE0AE5">
            <w:pPr>
              <w:jc w:val="center"/>
              <w:rPr>
                <w:sz w:val="28"/>
                <w:szCs w:val="28"/>
                <w:lang w:val="uk-UA"/>
              </w:rPr>
            </w:pPr>
          </w:p>
        </w:tc>
        <w:tc>
          <w:tcPr>
            <w:tcW w:w="2086" w:type="dxa"/>
          </w:tcPr>
          <w:p w14:paraId="6D63E79F" w14:textId="77777777" w:rsidR="005F1BE3" w:rsidRPr="00FE0AE5" w:rsidRDefault="005F1BE3" w:rsidP="00FE0AE5">
            <w:pPr>
              <w:jc w:val="center"/>
              <w:rPr>
                <w:sz w:val="28"/>
                <w:szCs w:val="28"/>
                <w:lang w:val="uk-UA"/>
              </w:rPr>
            </w:pPr>
            <w:r w:rsidRPr="00FE0AE5">
              <w:rPr>
                <w:sz w:val="28"/>
                <w:szCs w:val="28"/>
                <w:lang w:val="uk-UA"/>
              </w:rPr>
              <w:t>1</w:t>
            </w:r>
          </w:p>
        </w:tc>
        <w:tc>
          <w:tcPr>
            <w:tcW w:w="1882" w:type="dxa"/>
          </w:tcPr>
          <w:p w14:paraId="2CB9AB7C" w14:textId="77777777" w:rsidR="005F1BE3" w:rsidRPr="00FE0AE5" w:rsidRDefault="005F1BE3" w:rsidP="00FE0AE5">
            <w:pPr>
              <w:jc w:val="center"/>
              <w:rPr>
                <w:sz w:val="28"/>
                <w:szCs w:val="28"/>
                <w:lang w:val="uk-UA"/>
              </w:rPr>
            </w:pPr>
            <w:r w:rsidRPr="00FE0AE5">
              <w:rPr>
                <w:sz w:val="28"/>
                <w:szCs w:val="28"/>
                <w:lang w:val="uk-UA"/>
              </w:rPr>
              <w:t>2</w:t>
            </w:r>
          </w:p>
        </w:tc>
        <w:tc>
          <w:tcPr>
            <w:tcW w:w="1882" w:type="dxa"/>
          </w:tcPr>
          <w:p w14:paraId="69F47D1A" w14:textId="77777777" w:rsidR="005F1BE3" w:rsidRPr="00FE0AE5" w:rsidRDefault="005F1BE3" w:rsidP="00FE0AE5">
            <w:pPr>
              <w:jc w:val="center"/>
              <w:rPr>
                <w:sz w:val="28"/>
                <w:szCs w:val="28"/>
                <w:lang w:val="uk-UA"/>
              </w:rPr>
            </w:pPr>
            <w:r w:rsidRPr="00FE0AE5">
              <w:rPr>
                <w:sz w:val="28"/>
                <w:szCs w:val="28"/>
                <w:lang w:val="uk-UA"/>
              </w:rPr>
              <w:t>3</w:t>
            </w:r>
          </w:p>
        </w:tc>
        <w:tc>
          <w:tcPr>
            <w:tcW w:w="1784" w:type="dxa"/>
          </w:tcPr>
          <w:p w14:paraId="63702C1B" w14:textId="77777777" w:rsidR="005F1BE3" w:rsidRPr="00FE0AE5" w:rsidRDefault="005F1BE3" w:rsidP="00FE0AE5">
            <w:pPr>
              <w:jc w:val="center"/>
              <w:rPr>
                <w:sz w:val="28"/>
                <w:szCs w:val="28"/>
                <w:lang w:val="uk-UA"/>
              </w:rPr>
            </w:pPr>
            <w:r w:rsidRPr="00FE0AE5">
              <w:rPr>
                <w:sz w:val="28"/>
                <w:szCs w:val="28"/>
                <w:lang w:val="uk-UA"/>
              </w:rPr>
              <w:t>4</w:t>
            </w:r>
          </w:p>
        </w:tc>
      </w:tr>
    </w:tbl>
    <w:p w14:paraId="0C8B5494" w14:textId="77777777" w:rsidR="00FE0AE5" w:rsidRDefault="00FE0AE5">
      <w:r>
        <w:br w:type="page"/>
      </w:r>
    </w:p>
    <w:tbl>
      <w:tblPr>
        <w:tblStyle w:val="a4"/>
        <w:tblW w:w="0" w:type="auto"/>
        <w:jc w:val="center"/>
        <w:tblLook w:val="04A0" w:firstRow="1" w:lastRow="0" w:firstColumn="1" w:lastColumn="0" w:noHBand="0" w:noVBand="1"/>
      </w:tblPr>
      <w:tblGrid>
        <w:gridCol w:w="1937"/>
        <w:gridCol w:w="2086"/>
        <w:gridCol w:w="1882"/>
        <w:gridCol w:w="1882"/>
        <w:gridCol w:w="1784"/>
      </w:tblGrid>
      <w:tr w:rsidR="00FE0AE5" w:rsidRPr="005F1BE3" w14:paraId="5DE2AD0D" w14:textId="77777777" w:rsidTr="00FE0AE5">
        <w:trPr>
          <w:jc w:val="center"/>
        </w:trPr>
        <w:tc>
          <w:tcPr>
            <w:tcW w:w="9571" w:type="dxa"/>
            <w:gridSpan w:val="5"/>
            <w:tcBorders>
              <w:top w:val="nil"/>
              <w:left w:val="nil"/>
              <w:right w:val="nil"/>
            </w:tcBorders>
          </w:tcPr>
          <w:p w14:paraId="5DE9655E" w14:textId="0D0F6AE2" w:rsidR="00FE0AE5" w:rsidRPr="005F1BE3" w:rsidRDefault="00FE0AE5" w:rsidP="00FE0AE5">
            <w:pPr>
              <w:spacing w:line="360" w:lineRule="auto"/>
              <w:jc w:val="right"/>
              <w:rPr>
                <w:sz w:val="28"/>
                <w:szCs w:val="28"/>
                <w:lang w:val="uk-UA"/>
              </w:rPr>
            </w:pPr>
            <w:r w:rsidRPr="00BF1471">
              <w:rPr>
                <w:bCs/>
                <w:i/>
                <w:sz w:val="28"/>
                <w:szCs w:val="28"/>
                <w:lang w:val="uk-UA"/>
              </w:rPr>
              <w:lastRenderedPageBreak/>
              <w:t xml:space="preserve">Продовження таблиці </w:t>
            </w:r>
            <w:r>
              <w:rPr>
                <w:bCs/>
                <w:i/>
                <w:sz w:val="28"/>
                <w:szCs w:val="28"/>
                <w:lang w:val="uk-UA"/>
              </w:rPr>
              <w:t>3.2</w:t>
            </w:r>
            <w:r>
              <w:rPr>
                <w:bCs/>
                <w:i/>
                <w:sz w:val="28"/>
                <w:szCs w:val="28"/>
                <w:lang w:val="uk-UA"/>
              </w:rPr>
              <w:t>.2</w:t>
            </w:r>
          </w:p>
        </w:tc>
      </w:tr>
      <w:tr w:rsidR="005F1BE3" w:rsidRPr="005F1BE3" w14:paraId="13E52498" w14:textId="77777777" w:rsidTr="005F1BE3">
        <w:trPr>
          <w:jc w:val="center"/>
        </w:trPr>
        <w:tc>
          <w:tcPr>
            <w:tcW w:w="1937" w:type="dxa"/>
          </w:tcPr>
          <w:p w14:paraId="2A202B9E" w14:textId="2DCC2A9B" w:rsidR="005F1BE3" w:rsidRPr="005F1BE3" w:rsidRDefault="005F1BE3" w:rsidP="005F1BE3">
            <w:pPr>
              <w:spacing w:line="360" w:lineRule="auto"/>
              <w:jc w:val="center"/>
              <w:rPr>
                <w:sz w:val="28"/>
                <w:szCs w:val="28"/>
                <w:lang w:val="uk-UA"/>
              </w:rPr>
            </w:pPr>
            <w:r w:rsidRPr="005F1BE3">
              <w:rPr>
                <w:sz w:val="28"/>
                <w:szCs w:val="28"/>
                <w:lang w:val="uk-UA"/>
              </w:rPr>
              <w:t>Загальний холестерин, ммоль/л</w:t>
            </w:r>
          </w:p>
        </w:tc>
        <w:tc>
          <w:tcPr>
            <w:tcW w:w="2086" w:type="dxa"/>
          </w:tcPr>
          <w:p w14:paraId="59FCA593" w14:textId="77777777" w:rsidR="005F1BE3" w:rsidRDefault="005F1BE3" w:rsidP="005F1BE3">
            <w:pPr>
              <w:spacing w:line="360" w:lineRule="auto"/>
              <w:jc w:val="center"/>
              <w:rPr>
                <w:sz w:val="28"/>
                <w:szCs w:val="28"/>
                <w:lang w:val="uk-UA"/>
              </w:rPr>
            </w:pPr>
          </w:p>
          <w:p w14:paraId="2F36075E" w14:textId="02F7080E" w:rsidR="005F1BE3" w:rsidRPr="005F1BE3" w:rsidRDefault="005F1BE3" w:rsidP="005F1BE3">
            <w:pPr>
              <w:spacing w:line="360" w:lineRule="auto"/>
              <w:jc w:val="center"/>
              <w:rPr>
                <w:sz w:val="28"/>
                <w:szCs w:val="28"/>
                <w:lang w:val="uk-UA"/>
              </w:rPr>
            </w:pPr>
            <w:r w:rsidRPr="005F1BE3">
              <w:rPr>
                <w:sz w:val="28"/>
                <w:szCs w:val="28"/>
                <w:lang w:val="uk-UA"/>
              </w:rPr>
              <w:t>8,21±0,42</w:t>
            </w:r>
          </w:p>
        </w:tc>
        <w:tc>
          <w:tcPr>
            <w:tcW w:w="1882" w:type="dxa"/>
          </w:tcPr>
          <w:p w14:paraId="6EF9FECE" w14:textId="77777777" w:rsidR="005F1BE3" w:rsidRDefault="005F1BE3" w:rsidP="005F1BE3">
            <w:pPr>
              <w:spacing w:line="360" w:lineRule="auto"/>
              <w:jc w:val="center"/>
              <w:rPr>
                <w:sz w:val="28"/>
                <w:szCs w:val="28"/>
                <w:lang w:val="uk-UA"/>
              </w:rPr>
            </w:pPr>
          </w:p>
          <w:p w14:paraId="46C5791D" w14:textId="4C68E3DA" w:rsidR="005F1BE3" w:rsidRPr="005F1BE3" w:rsidRDefault="005F1BE3" w:rsidP="005F1BE3">
            <w:pPr>
              <w:spacing w:line="360" w:lineRule="auto"/>
              <w:jc w:val="center"/>
              <w:rPr>
                <w:sz w:val="28"/>
                <w:szCs w:val="28"/>
                <w:lang w:val="uk-UA"/>
              </w:rPr>
            </w:pPr>
            <w:r w:rsidRPr="005F1BE3">
              <w:rPr>
                <w:sz w:val="28"/>
                <w:szCs w:val="28"/>
                <w:lang w:val="uk-UA"/>
              </w:rPr>
              <w:t>6,35±0,24</w:t>
            </w:r>
          </w:p>
          <w:p w14:paraId="20C430D1"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1</w:t>
            </w:r>
            <w:r w:rsidRPr="005F1BE3">
              <w:rPr>
                <w:sz w:val="28"/>
                <w:szCs w:val="28"/>
                <w:vertAlign w:val="subscript"/>
              </w:rPr>
              <w:t>та</w:t>
            </w:r>
            <w:r w:rsidRPr="005F1BE3">
              <w:rPr>
                <w:sz w:val="28"/>
                <w:szCs w:val="28"/>
                <w:vertAlign w:val="subscript"/>
                <w:lang w:val="uk-UA"/>
              </w:rPr>
              <w:t>2</w:t>
            </w:r>
            <w:r w:rsidRPr="005F1BE3">
              <w:rPr>
                <w:sz w:val="28"/>
                <w:szCs w:val="28"/>
              </w:rPr>
              <w:t>&lt;0,05</w:t>
            </w:r>
          </w:p>
        </w:tc>
        <w:tc>
          <w:tcPr>
            <w:tcW w:w="1882" w:type="dxa"/>
          </w:tcPr>
          <w:p w14:paraId="2F1262F9" w14:textId="77777777" w:rsidR="005F1BE3" w:rsidRDefault="005F1BE3" w:rsidP="005F1BE3">
            <w:pPr>
              <w:spacing w:line="360" w:lineRule="auto"/>
              <w:jc w:val="center"/>
              <w:rPr>
                <w:sz w:val="28"/>
                <w:szCs w:val="28"/>
                <w:lang w:val="uk-UA"/>
              </w:rPr>
            </w:pPr>
          </w:p>
          <w:p w14:paraId="21918F41" w14:textId="07B11229" w:rsidR="005F1BE3" w:rsidRPr="005F1BE3" w:rsidRDefault="005F1BE3" w:rsidP="005F1BE3">
            <w:pPr>
              <w:spacing w:line="360" w:lineRule="auto"/>
              <w:jc w:val="center"/>
              <w:rPr>
                <w:sz w:val="28"/>
                <w:szCs w:val="28"/>
                <w:lang w:val="uk-UA"/>
              </w:rPr>
            </w:pPr>
            <w:r w:rsidRPr="005F1BE3">
              <w:rPr>
                <w:sz w:val="28"/>
                <w:szCs w:val="28"/>
                <w:lang w:val="uk-UA"/>
              </w:rPr>
              <w:t>5,62±0,31</w:t>
            </w:r>
          </w:p>
          <w:p w14:paraId="68317578"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3</w:t>
            </w:r>
            <w:r w:rsidRPr="005F1BE3">
              <w:rPr>
                <w:sz w:val="28"/>
                <w:szCs w:val="28"/>
              </w:rPr>
              <w:t>&lt;0,05</w:t>
            </w:r>
          </w:p>
        </w:tc>
        <w:tc>
          <w:tcPr>
            <w:tcW w:w="1784" w:type="dxa"/>
          </w:tcPr>
          <w:p w14:paraId="4C747A06" w14:textId="77777777" w:rsidR="005F1BE3" w:rsidRPr="005F1BE3" w:rsidRDefault="005F1BE3" w:rsidP="005F1BE3">
            <w:pPr>
              <w:spacing w:line="360" w:lineRule="auto"/>
              <w:jc w:val="center"/>
              <w:rPr>
                <w:sz w:val="28"/>
                <w:szCs w:val="28"/>
                <w:lang w:val="uk-UA"/>
              </w:rPr>
            </w:pPr>
            <w:r w:rsidRPr="005F1BE3">
              <w:rPr>
                <w:sz w:val="28"/>
                <w:szCs w:val="28"/>
                <w:lang w:val="uk-UA"/>
              </w:rPr>
              <w:t>4,21±0,18</w:t>
            </w:r>
          </w:p>
          <w:p w14:paraId="2B7A1491" w14:textId="77777777" w:rsidR="005F1BE3" w:rsidRPr="005F1BE3" w:rsidRDefault="005F1BE3" w:rsidP="005F1BE3">
            <w:pPr>
              <w:spacing w:line="360" w:lineRule="auto"/>
              <w:jc w:val="center"/>
              <w:rPr>
                <w:sz w:val="28"/>
                <w:szCs w:val="28"/>
              </w:rPr>
            </w:pPr>
            <w:r w:rsidRPr="005F1BE3">
              <w:rPr>
                <w:sz w:val="28"/>
                <w:szCs w:val="28"/>
              </w:rPr>
              <w:t>р</w:t>
            </w:r>
            <w:r w:rsidRPr="005F1BE3">
              <w:rPr>
                <w:sz w:val="28"/>
                <w:szCs w:val="28"/>
                <w:vertAlign w:val="subscript"/>
              </w:rPr>
              <w:t>1та</w:t>
            </w:r>
            <w:r w:rsidRPr="005F1BE3">
              <w:rPr>
                <w:sz w:val="28"/>
                <w:szCs w:val="28"/>
                <w:vertAlign w:val="subscript"/>
                <w:lang w:val="uk-UA"/>
              </w:rPr>
              <w:t>4</w:t>
            </w:r>
            <w:r w:rsidRPr="005F1BE3">
              <w:rPr>
                <w:sz w:val="28"/>
                <w:szCs w:val="28"/>
              </w:rPr>
              <w:t>&lt;0,01</w:t>
            </w:r>
          </w:p>
          <w:p w14:paraId="0573D718"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2та</w:t>
            </w:r>
            <w:r w:rsidRPr="005F1BE3">
              <w:rPr>
                <w:sz w:val="28"/>
                <w:szCs w:val="28"/>
                <w:vertAlign w:val="subscript"/>
                <w:lang w:val="uk-UA"/>
              </w:rPr>
              <w:t>4</w:t>
            </w:r>
            <w:r w:rsidRPr="005F1BE3">
              <w:rPr>
                <w:sz w:val="28"/>
                <w:szCs w:val="28"/>
              </w:rPr>
              <w:t>&lt;0,05</w:t>
            </w:r>
          </w:p>
          <w:p w14:paraId="480F7415"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3</w:t>
            </w:r>
            <w:r w:rsidRPr="005F1BE3">
              <w:rPr>
                <w:sz w:val="28"/>
                <w:szCs w:val="28"/>
                <w:vertAlign w:val="subscript"/>
              </w:rPr>
              <w:t>та</w:t>
            </w:r>
            <w:r w:rsidRPr="005F1BE3">
              <w:rPr>
                <w:sz w:val="28"/>
                <w:szCs w:val="28"/>
                <w:vertAlign w:val="subscript"/>
                <w:lang w:val="uk-UA"/>
              </w:rPr>
              <w:t>4</w:t>
            </w:r>
            <w:r w:rsidRPr="005F1BE3">
              <w:rPr>
                <w:sz w:val="28"/>
                <w:szCs w:val="28"/>
              </w:rPr>
              <w:t>&lt;0,05</w:t>
            </w:r>
          </w:p>
        </w:tc>
      </w:tr>
      <w:tr w:rsidR="005F1BE3" w:rsidRPr="005F1BE3" w14:paraId="298BF626" w14:textId="77777777" w:rsidTr="005F1BE3">
        <w:trPr>
          <w:jc w:val="center"/>
        </w:trPr>
        <w:tc>
          <w:tcPr>
            <w:tcW w:w="1937" w:type="dxa"/>
          </w:tcPr>
          <w:p w14:paraId="0FF83B98" w14:textId="77777777" w:rsidR="005F1BE3" w:rsidRDefault="005F1BE3" w:rsidP="005F1BE3">
            <w:pPr>
              <w:spacing w:line="360" w:lineRule="auto"/>
              <w:jc w:val="center"/>
              <w:rPr>
                <w:sz w:val="28"/>
                <w:szCs w:val="28"/>
                <w:lang w:val="uk-UA"/>
              </w:rPr>
            </w:pPr>
          </w:p>
          <w:p w14:paraId="58B9A253" w14:textId="6F6BA725" w:rsidR="005F1BE3" w:rsidRPr="005F1BE3" w:rsidRDefault="005F1BE3" w:rsidP="005F1BE3">
            <w:pPr>
              <w:spacing w:line="360" w:lineRule="auto"/>
              <w:jc w:val="center"/>
              <w:rPr>
                <w:sz w:val="28"/>
                <w:szCs w:val="28"/>
                <w:lang w:val="uk-UA"/>
              </w:rPr>
            </w:pPr>
            <w:r w:rsidRPr="005F1BE3">
              <w:rPr>
                <w:sz w:val="28"/>
                <w:szCs w:val="28"/>
                <w:lang w:val="uk-UA"/>
              </w:rPr>
              <w:t>Тригліцериди, ммоль/л</w:t>
            </w:r>
          </w:p>
        </w:tc>
        <w:tc>
          <w:tcPr>
            <w:tcW w:w="2086" w:type="dxa"/>
          </w:tcPr>
          <w:p w14:paraId="0C547215" w14:textId="77777777" w:rsidR="005F1BE3" w:rsidRDefault="005F1BE3" w:rsidP="005F1BE3">
            <w:pPr>
              <w:spacing w:line="360" w:lineRule="auto"/>
              <w:jc w:val="center"/>
              <w:rPr>
                <w:sz w:val="28"/>
                <w:szCs w:val="28"/>
                <w:lang w:val="uk-UA"/>
              </w:rPr>
            </w:pPr>
          </w:p>
          <w:p w14:paraId="64953273" w14:textId="4112E127" w:rsidR="005F1BE3" w:rsidRPr="005F1BE3" w:rsidRDefault="005F1BE3" w:rsidP="005F1BE3">
            <w:pPr>
              <w:spacing w:line="360" w:lineRule="auto"/>
              <w:jc w:val="center"/>
              <w:rPr>
                <w:sz w:val="28"/>
                <w:szCs w:val="28"/>
                <w:lang w:val="uk-UA"/>
              </w:rPr>
            </w:pPr>
            <w:r w:rsidRPr="005F1BE3">
              <w:rPr>
                <w:sz w:val="28"/>
                <w:szCs w:val="28"/>
                <w:lang w:val="uk-UA"/>
              </w:rPr>
              <w:t>3,32±0,15</w:t>
            </w:r>
          </w:p>
        </w:tc>
        <w:tc>
          <w:tcPr>
            <w:tcW w:w="1882" w:type="dxa"/>
          </w:tcPr>
          <w:p w14:paraId="5FD924F6" w14:textId="77777777" w:rsidR="005F1BE3" w:rsidRDefault="005F1BE3" w:rsidP="005F1BE3">
            <w:pPr>
              <w:spacing w:line="360" w:lineRule="auto"/>
              <w:jc w:val="center"/>
              <w:rPr>
                <w:sz w:val="28"/>
                <w:szCs w:val="28"/>
                <w:lang w:val="uk-UA"/>
              </w:rPr>
            </w:pPr>
          </w:p>
          <w:p w14:paraId="4ABD5FFC" w14:textId="1EA94C19" w:rsidR="005F1BE3" w:rsidRPr="005F1BE3" w:rsidRDefault="005F1BE3" w:rsidP="005F1BE3">
            <w:pPr>
              <w:spacing w:line="360" w:lineRule="auto"/>
              <w:jc w:val="center"/>
              <w:rPr>
                <w:sz w:val="28"/>
                <w:szCs w:val="28"/>
                <w:lang w:val="uk-UA"/>
              </w:rPr>
            </w:pPr>
            <w:r w:rsidRPr="005F1BE3">
              <w:rPr>
                <w:sz w:val="28"/>
                <w:szCs w:val="28"/>
                <w:lang w:val="uk-UA"/>
              </w:rPr>
              <w:t>1,99±0,11</w:t>
            </w:r>
            <w:r w:rsidRPr="005F1BE3">
              <w:rPr>
                <w:sz w:val="28"/>
                <w:szCs w:val="28"/>
              </w:rPr>
              <w:t xml:space="preserve"> р</w:t>
            </w:r>
            <w:r w:rsidRPr="005F1BE3">
              <w:rPr>
                <w:sz w:val="28"/>
                <w:szCs w:val="28"/>
                <w:vertAlign w:val="subscript"/>
                <w:lang w:val="uk-UA"/>
              </w:rPr>
              <w:t>1</w:t>
            </w:r>
            <w:r w:rsidRPr="005F1BE3">
              <w:rPr>
                <w:sz w:val="28"/>
                <w:szCs w:val="28"/>
                <w:vertAlign w:val="subscript"/>
              </w:rPr>
              <w:t>та</w:t>
            </w:r>
            <w:r w:rsidRPr="005F1BE3">
              <w:rPr>
                <w:sz w:val="28"/>
                <w:szCs w:val="28"/>
                <w:vertAlign w:val="subscript"/>
                <w:lang w:val="uk-UA"/>
              </w:rPr>
              <w:t>2</w:t>
            </w:r>
            <w:r w:rsidRPr="005F1BE3">
              <w:rPr>
                <w:sz w:val="28"/>
                <w:szCs w:val="28"/>
              </w:rPr>
              <w:t>&lt;0,05</w:t>
            </w:r>
          </w:p>
        </w:tc>
        <w:tc>
          <w:tcPr>
            <w:tcW w:w="1882" w:type="dxa"/>
          </w:tcPr>
          <w:p w14:paraId="4AEF3B76" w14:textId="77777777" w:rsidR="005F1BE3" w:rsidRDefault="005F1BE3" w:rsidP="005F1BE3">
            <w:pPr>
              <w:spacing w:line="360" w:lineRule="auto"/>
              <w:jc w:val="center"/>
              <w:rPr>
                <w:sz w:val="28"/>
                <w:szCs w:val="28"/>
                <w:lang w:val="uk-UA"/>
              </w:rPr>
            </w:pPr>
          </w:p>
          <w:p w14:paraId="5E182A33" w14:textId="286BCEF4" w:rsidR="005F1BE3" w:rsidRPr="005F1BE3" w:rsidRDefault="005F1BE3" w:rsidP="005F1BE3">
            <w:pPr>
              <w:spacing w:line="360" w:lineRule="auto"/>
              <w:jc w:val="center"/>
              <w:rPr>
                <w:sz w:val="28"/>
                <w:szCs w:val="28"/>
                <w:lang w:val="uk-UA"/>
              </w:rPr>
            </w:pPr>
            <w:r w:rsidRPr="005F1BE3">
              <w:rPr>
                <w:sz w:val="28"/>
                <w:szCs w:val="28"/>
                <w:lang w:val="uk-UA"/>
              </w:rPr>
              <w:t>1,47±0,14</w:t>
            </w:r>
          </w:p>
          <w:p w14:paraId="6017D6B2"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3</w:t>
            </w:r>
            <w:r w:rsidRPr="005F1BE3">
              <w:rPr>
                <w:sz w:val="28"/>
                <w:szCs w:val="28"/>
              </w:rPr>
              <w:t>&lt;0,05</w:t>
            </w:r>
          </w:p>
        </w:tc>
        <w:tc>
          <w:tcPr>
            <w:tcW w:w="1784" w:type="dxa"/>
          </w:tcPr>
          <w:p w14:paraId="0D944149" w14:textId="77777777" w:rsidR="005F1BE3" w:rsidRPr="005F1BE3" w:rsidRDefault="005F1BE3" w:rsidP="005F1BE3">
            <w:pPr>
              <w:spacing w:line="360" w:lineRule="auto"/>
              <w:jc w:val="center"/>
              <w:rPr>
                <w:sz w:val="28"/>
                <w:szCs w:val="28"/>
                <w:lang w:val="uk-UA"/>
              </w:rPr>
            </w:pPr>
            <w:r w:rsidRPr="005F1BE3">
              <w:rPr>
                <w:sz w:val="28"/>
                <w:szCs w:val="28"/>
                <w:lang w:val="uk-UA"/>
              </w:rPr>
              <w:t>1,28±0,11</w:t>
            </w:r>
          </w:p>
          <w:p w14:paraId="0B99401A" w14:textId="77777777" w:rsidR="005F1BE3" w:rsidRPr="005F1BE3" w:rsidRDefault="005F1BE3" w:rsidP="005F1BE3">
            <w:pPr>
              <w:spacing w:line="360" w:lineRule="auto"/>
              <w:jc w:val="center"/>
              <w:rPr>
                <w:sz w:val="28"/>
                <w:szCs w:val="28"/>
              </w:rPr>
            </w:pPr>
            <w:r w:rsidRPr="005F1BE3">
              <w:rPr>
                <w:sz w:val="28"/>
                <w:szCs w:val="28"/>
              </w:rPr>
              <w:t>р</w:t>
            </w:r>
            <w:r w:rsidRPr="005F1BE3">
              <w:rPr>
                <w:sz w:val="28"/>
                <w:szCs w:val="28"/>
                <w:vertAlign w:val="subscript"/>
              </w:rPr>
              <w:t>1та</w:t>
            </w:r>
            <w:r w:rsidRPr="005F1BE3">
              <w:rPr>
                <w:sz w:val="28"/>
                <w:szCs w:val="28"/>
                <w:vertAlign w:val="subscript"/>
                <w:lang w:val="uk-UA"/>
              </w:rPr>
              <w:t>4</w:t>
            </w:r>
            <w:r w:rsidRPr="005F1BE3">
              <w:rPr>
                <w:sz w:val="28"/>
                <w:szCs w:val="28"/>
              </w:rPr>
              <w:t>&lt;0,01</w:t>
            </w:r>
          </w:p>
          <w:p w14:paraId="113CC9DD"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2та</w:t>
            </w:r>
            <w:r w:rsidRPr="005F1BE3">
              <w:rPr>
                <w:sz w:val="28"/>
                <w:szCs w:val="28"/>
                <w:vertAlign w:val="subscript"/>
                <w:lang w:val="uk-UA"/>
              </w:rPr>
              <w:t>4</w:t>
            </w:r>
            <w:r w:rsidRPr="005F1BE3">
              <w:rPr>
                <w:sz w:val="28"/>
                <w:szCs w:val="28"/>
              </w:rPr>
              <w:t>&lt;0,05</w:t>
            </w:r>
          </w:p>
          <w:p w14:paraId="6418E166"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3</w:t>
            </w:r>
            <w:r w:rsidRPr="005F1BE3">
              <w:rPr>
                <w:sz w:val="28"/>
                <w:szCs w:val="28"/>
                <w:vertAlign w:val="subscript"/>
              </w:rPr>
              <w:t>та</w:t>
            </w:r>
            <w:r w:rsidRPr="005F1BE3">
              <w:rPr>
                <w:sz w:val="28"/>
                <w:szCs w:val="28"/>
                <w:vertAlign w:val="subscript"/>
                <w:lang w:val="uk-UA"/>
              </w:rPr>
              <w:t>4</w:t>
            </w:r>
            <w:r w:rsidRPr="005F1BE3">
              <w:rPr>
                <w:sz w:val="28"/>
                <w:szCs w:val="28"/>
              </w:rPr>
              <w:t>&lt;0,05</w:t>
            </w:r>
          </w:p>
        </w:tc>
      </w:tr>
      <w:tr w:rsidR="005F1BE3" w:rsidRPr="005F1BE3" w14:paraId="6365693E" w14:textId="77777777" w:rsidTr="005F1BE3">
        <w:trPr>
          <w:jc w:val="center"/>
        </w:trPr>
        <w:tc>
          <w:tcPr>
            <w:tcW w:w="1937" w:type="dxa"/>
          </w:tcPr>
          <w:p w14:paraId="74A045C5" w14:textId="77777777" w:rsidR="005F1BE3" w:rsidRDefault="005F1BE3" w:rsidP="005F1BE3">
            <w:pPr>
              <w:spacing w:line="360" w:lineRule="auto"/>
              <w:jc w:val="center"/>
              <w:rPr>
                <w:sz w:val="28"/>
                <w:szCs w:val="28"/>
                <w:lang w:val="uk-UA"/>
              </w:rPr>
            </w:pPr>
          </w:p>
          <w:p w14:paraId="796EDF73" w14:textId="56C8E905" w:rsidR="005F1BE3" w:rsidRPr="005F1BE3" w:rsidRDefault="005F1BE3" w:rsidP="005F1BE3">
            <w:pPr>
              <w:spacing w:line="360" w:lineRule="auto"/>
              <w:jc w:val="center"/>
              <w:rPr>
                <w:sz w:val="28"/>
                <w:szCs w:val="28"/>
                <w:lang w:val="uk-UA"/>
              </w:rPr>
            </w:pPr>
            <w:r w:rsidRPr="005F1BE3">
              <w:rPr>
                <w:sz w:val="28"/>
                <w:szCs w:val="28"/>
                <w:lang w:val="uk-UA"/>
              </w:rPr>
              <w:t>ХС ЛПВЩ, ммоль/л</w:t>
            </w:r>
          </w:p>
        </w:tc>
        <w:tc>
          <w:tcPr>
            <w:tcW w:w="2086" w:type="dxa"/>
          </w:tcPr>
          <w:p w14:paraId="29611278" w14:textId="77777777" w:rsidR="005F1BE3" w:rsidRDefault="005F1BE3" w:rsidP="005F1BE3">
            <w:pPr>
              <w:spacing w:line="360" w:lineRule="auto"/>
              <w:jc w:val="center"/>
              <w:rPr>
                <w:sz w:val="28"/>
                <w:szCs w:val="28"/>
                <w:lang w:val="uk-UA"/>
              </w:rPr>
            </w:pPr>
          </w:p>
          <w:p w14:paraId="2D7F4234" w14:textId="43A1986B" w:rsidR="005F1BE3" w:rsidRPr="005F1BE3" w:rsidRDefault="005F1BE3" w:rsidP="005F1BE3">
            <w:pPr>
              <w:spacing w:line="360" w:lineRule="auto"/>
              <w:jc w:val="center"/>
              <w:rPr>
                <w:sz w:val="28"/>
                <w:szCs w:val="28"/>
                <w:lang w:val="uk-UA"/>
              </w:rPr>
            </w:pPr>
            <w:r w:rsidRPr="005F1BE3">
              <w:rPr>
                <w:sz w:val="28"/>
                <w:szCs w:val="28"/>
                <w:lang w:val="uk-UA"/>
              </w:rPr>
              <w:t>0,59±0,1</w:t>
            </w:r>
          </w:p>
        </w:tc>
        <w:tc>
          <w:tcPr>
            <w:tcW w:w="1882" w:type="dxa"/>
          </w:tcPr>
          <w:p w14:paraId="1D5363CD" w14:textId="77777777" w:rsidR="005F1BE3" w:rsidRDefault="005F1BE3" w:rsidP="005F1BE3">
            <w:pPr>
              <w:spacing w:line="360" w:lineRule="auto"/>
              <w:jc w:val="center"/>
              <w:rPr>
                <w:sz w:val="28"/>
                <w:szCs w:val="28"/>
                <w:lang w:val="uk-UA"/>
              </w:rPr>
            </w:pPr>
          </w:p>
          <w:p w14:paraId="061B8F73" w14:textId="0C0E5805" w:rsidR="005F1BE3" w:rsidRPr="005F1BE3" w:rsidRDefault="005F1BE3" w:rsidP="005F1BE3">
            <w:pPr>
              <w:spacing w:line="360" w:lineRule="auto"/>
              <w:jc w:val="center"/>
              <w:rPr>
                <w:sz w:val="28"/>
                <w:szCs w:val="28"/>
                <w:lang w:val="uk-UA"/>
              </w:rPr>
            </w:pPr>
            <w:r w:rsidRPr="005F1BE3">
              <w:rPr>
                <w:sz w:val="28"/>
                <w:szCs w:val="28"/>
                <w:lang w:val="uk-UA"/>
              </w:rPr>
              <w:t>1,51±0,14</w:t>
            </w:r>
          </w:p>
          <w:p w14:paraId="6A5AD7FC"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1</w:t>
            </w:r>
            <w:r w:rsidRPr="005F1BE3">
              <w:rPr>
                <w:sz w:val="28"/>
                <w:szCs w:val="28"/>
                <w:vertAlign w:val="subscript"/>
              </w:rPr>
              <w:t>та</w:t>
            </w:r>
            <w:r w:rsidRPr="005F1BE3">
              <w:rPr>
                <w:sz w:val="28"/>
                <w:szCs w:val="28"/>
                <w:vertAlign w:val="subscript"/>
                <w:lang w:val="uk-UA"/>
              </w:rPr>
              <w:t>2</w:t>
            </w:r>
            <w:r w:rsidRPr="005F1BE3">
              <w:rPr>
                <w:sz w:val="28"/>
                <w:szCs w:val="28"/>
              </w:rPr>
              <w:t>&lt;0,05</w:t>
            </w:r>
          </w:p>
        </w:tc>
        <w:tc>
          <w:tcPr>
            <w:tcW w:w="1882" w:type="dxa"/>
          </w:tcPr>
          <w:p w14:paraId="62FDCCB1" w14:textId="77777777" w:rsidR="005F1BE3" w:rsidRDefault="005F1BE3" w:rsidP="005F1BE3">
            <w:pPr>
              <w:spacing w:line="360" w:lineRule="auto"/>
              <w:jc w:val="center"/>
              <w:rPr>
                <w:sz w:val="28"/>
                <w:szCs w:val="28"/>
                <w:lang w:val="uk-UA"/>
              </w:rPr>
            </w:pPr>
          </w:p>
          <w:p w14:paraId="3A1CDB01" w14:textId="23287ADA" w:rsidR="005F1BE3" w:rsidRPr="005F1BE3" w:rsidRDefault="005F1BE3" w:rsidP="005F1BE3">
            <w:pPr>
              <w:spacing w:line="360" w:lineRule="auto"/>
              <w:jc w:val="center"/>
              <w:rPr>
                <w:sz w:val="28"/>
                <w:szCs w:val="28"/>
                <w:lang w:val="uk-UA"/>
              </w:rPr>
            </w:pPr>
            <w:r w:rsidRPr="005F1BE3">
              <w:rPr>
                <w:sz w:val="28"/>
                <w:szCs w:val="28"/>
                <w:lang w:val="uk-UA"/>
              </w:rPr>
              <w:t>1,42±0,12</w:t>
            </w:r>
          </w:p>
          <w:p w14:paraId="000A83E4"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3</w:t>
            </w:r>
            <w:r w:rsidRPr="005F1BE3">
              <w:rPr>
                <w:sz w:val="28"/>
                <w:szCs w:val="28"/>
              </w:rPr>
              <w:t>&lt;0,05</w:t>
            </w:r>
          </w:p>
        </w:tc>
        <w:tc>
          <w:tcPr>
            <w:tcW w:w="1784" w:type="dxa"/>
          </w:tcPr>
          <w:p w14:paraId="2E728318" w14:textId="77777777" w:rsidR="005F1BE3" w:rsidRPr="005F1BE3" w:rsidRDefault="005F1BE3" w:rsidP="005F1BE3">
            <w:pPr>
              <w:spacing w:line="360" w:lineRule="auto"/>
              <w:jc w:val="center"/>
              <w:rPr>
                <w:sz w:val="28"/>
                <w:szCs w:val="28"/>
                <w:lang w:val="uk-UA"/>
              </w:rPr>
            </w:pPr>
            <w:r w:rsidRPr="005F1BE3">
              <w:rPr>
                <w:sz w:val="28"/>
                <w:szCs w:val="28"/>
                <w:lang w:val="uk-UA"/>
              </w:rPr>
              <w:t>1,69±0,12</w:t>
            </w:r>
          </w:p>
          <w:p w14:paraId="7A1BEB36"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4</w:t>
            </w:r>
            <w:r w:rsidRPr="005F1BE3">
              <w:rPr>
                <w:sz w:val="28"/>
                <w:szCs w:val="28"/>
              </w:rPr>
              <w:t>&lt;0,0</w:t>
            </w:r>
            <w:r w:rsidRPr="005F1BE3">
              <w:rPr>
                <w:sz w:val="28"/>
                <w:szCs w:val="28"/>
                <w:lang w:val="uk-UA"/>
              </w:rPr>
              <w:t>1</w:t>
            </w:r>
          </w:p>
          <w:p w14:paraId="1C1B66A3"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2та</w:t>
            </w:r>
            <w:r w:rsidRPr="005F1BE3">
              <w:rPr>
                <w:sz w:val="28"/>
                <w:szCs w:val="28"/>
                <w:vertAlign w:val="subscript"/>
                <w:lang w:val="uk-UA"/>
              </w:rPr>
              <w:t>4</w:t>
            </w:r>
            <w:r w:rsidRPr="005F1BE3">
              <w:rPr>
                <w:sz w:val="28"/>
                <w:szCs w:val="28"/>
              </w:rPr>
              <w:t>&lt;0,05</w:t>
            </w:r>
          </w:p>
          <w:p w14:paraId="623D43F8"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3</w:t>
            </w:r>
            <w:r w:rsidRPr="005F1BE3">
              <w:rPr>
                <w:sz w:val="28"/>
                <w:szCs w:val="28"/>
                <w:vertAlign w:val="subscript"/>
              </w:rPr>
              <w:t>та</w:t>
            </w:r>
            <w:r w:rsidRPr="005F1BE3">
              <w:rPr>
                <w:sz w:val="28"/>
                <w:szCs w:val="28"/>
                <w:vertAlign w:val="subscript"/>
                <w:lang w:val="uk-UA"/>
              </w:rPr>
              <w:t>4</w:t>
            </w:r>
            <w:r w:rsidRPr="005F1BE3">
              <w:rPr>
                <w:sz w:val="28"/>
                <w:szCs w:val="28"/>
              </w:rPr>
              <w:t>&lt;0,05</w:t>
            </w:r>
          </w:p>
        </w:tc>
      </w:tr>
      <w:tr w:rsidR="005F1BE3" w:rsidRPr="005F1BE3" w14:paraId="67D29C30" w14:textId="77777777" w:rsidTr="005F1BE3">
        <w:trPr>
          <w:jc w:val="center"/>
        </w:trPr>
        <w:tc>
          <w:tcPr>
            <w:tcW w:w="1937" w:type="dxa"/>
          </w:tcPr>
          <w:p w14:paraId="21A5F308" w14:textId="77777777" w:rsidR="005F1BE3" w:rsidRDefault="005F1BE3" w:rsidP="005F1BE3">
            <w:pPr>
              <w:spacing w:line="360" w:lineRule="auto"/>
              <w:jc w:val="center"/>
              <w:rPr>
                <w:sz w:val="28"/>
                <w:szCs w:val="28"/>
                <w:lang w:val="uk-UA"/>
              </w:rPr>
            </w:pPr>
          </w:p>
          <w:p w14:paraId="44835BCB" w14:textId="3DA297CA" w:rsidR="005F1BE3" w:rsidRPr="005F1BE3" w:rsidRDefault="005F1BE3" w:rsidP="005F1BE3">
            <w:pPr>
              <w:spacing w:line="360" w:lineRule="auto"/>
              <w:jc w:val="center"/>
              <w:rPr>
                <w:sz w:val="28"/>
                <w:szCs w:val="28"/>
                <w:lang w:val="uk-UA"/>
              </w:rPr>
            </w:pPr>
            <w:r w:rsidRPr="005F1BE3">
              <w:rPr>
                <w:sz w:val="28"/>
                <w:szCs w:val="28"/>
                <w:lang w:val="uk-UA"/>
              </w:rPr>
              <w:t>ХС ЛПНЩ, ммоль/л</w:t>
            </w:r>
          </w:p>
        </w:tc>
        <w:tc>
          <w:tcPr>
            <w:tcW w:w="2086" w:type="dxa"/>
          </w:tcPr>
          <w:p w14:paraId="3E016320" w14:textId="77777777" w:rsidR="005F1BE3" w:rsidRDefault="005F1BE3" w:rsidP="005F1BE3">
            <w:pPr>
              <w:spacing w:line="360" w:lineRule="auto"/>
              <w:jc w:val="center"/>
              <w:rPr>
                <w:sz w:val="28"/>
                <w:szCs w:val="28"/>
                <w:lang w:val="uk-UA"/>
              </w:rPr>
            </w:pPr>
          </w:p>
          <w:p w14:paraId="7E6566A4" w14:textId="76693ACB" w:rsidR="005F1BE3" w:rsidRPr="005F1BE3" w:rsidRDefault="005F1BE3" w:rsidP="005F1BE3">
            <w:pPr>
              <w:spacing w:line="360" w:lineRule="auto"/>
              <w:jc w:val="center"/>
              <w:rPr>
                <w:sz w:val="28"/>
                <w:szCs w:val="28"/>
                <w:lang w:val="uk-UA"/>
              </w:rPr>
            </w:pPr>
            <w:r w:rsidRPr="005F1BE3">
              <w:rPr>
                <w:sz w:val="28"/>
                <w:szCs w:val="28"/>
                <w:lang w:val="uk-UA"/>
              </w:rPr>
              <w:t>4,57±0,14</w:t>
            </w:r>
          </w:p>
        </w:tc>
        <w:tc>
          <w:tcPr>
            <w:tcW w:w="1882" w:type="dxa"/>
          </w:tcPr>
          <w:p w14:paraId="1FD4A2AF" w14:textId="77777777" w:rsidR="005F1BE3" w:rsidRDefault="005F1BE3" w:rsidP="005F1BE3">
            <w:pPr>
              <w:spacing w:line="360" w:lineRule="auto"/>
              <w:jc w:val="center"/>
              <w:rPr>
                <w:sz w:val="28"/>
                <w:szCs w:val="28"/>
                <w:lang w:val="uk-UA"/>
              </w:rPr>
            </w:pPr>
          </w:p>
          <w:p w14:paraId="131F9100" w14:textId="56449352" w:rsidR="005F1BE3" w:rsidRPr="005F1BE3" w:rsidRDefault="005F1BE3" w:rsidP="005F1BE3">
            <w:pPr>
              <w:spacing w:line="360" w:lineRule="auto"/>
              <w:jc w:val="center"/>
              <w:rPr>
                <w:sz w:val="28"/>
                <w:szCs w:val="28"/>
                <w:lang w:val="uk-UA"/>
              </w:rPr>
            </w:pPr>
            <w:r w:rsidRPr="005F1BE3">
              <w:rPr>
                <w:sz w:val="28"/>
                <w:szCs w:val="28"/>
                <w:lang w:val="uk-UA"/>
              </w:rPr>
              <w:t>3,89±0,12</w:t>
            </w:r>
            <w:r w:rsidRPr="005F1BE3">
              <w:rPr>
                <w:sz w:val="28"/>
                <w:szCs w:val="28"/>
              </w:rPr>
              <w:t xml:space="preserve"> р</w:t>
            </w:r>
            <w:r w:rsidRPr="005F1BE3">
              <w:rPr>
                <w:sz w:val="28"/>
                <w:szCs w:val="28"/>
                <w:vertAlign w:val="subscript"/>
                <w:lang w:val="uk-UA"/>
              </w:rPr>
              <w:t>1</w:t>
            </w:r>
            <w:r w:rsidRPr="005F1BE3">
              <w:rPr>
                <w:sz w:val="28"/>
                <w:szCs w:val="28"/>
                <w:vertAlign w:val="subscript"/>
              </w:rPr>
              <w:t>та</w:t>
            </w:r>
            <w:r w:rsidRPr="005F1BE3">
              <w:rPr>
                <w:sz w:val="28"/>
                <w:szCs w:val="28"/>
                <w:vertAlign w:val="subscript"/>
                <w:lang w:val="uk-UA"/>
              </w:rPr>
              <w:t>2</w:t>
            </w:r>
            <w:r w:rsidRPr="005F1BE3">
              <w:rPr>
                <w:sz w:val="28"/>
                <w:szCs w:val="28"/>
              </w:rPr>
              <w:t>&lt;0,05</w:t>
            </w:r>
          </w:p>
        </w:tc>
        <w:tc>
          <w:tcPr>
            <w:tcW w:w="1882" w:type="dxa"/>
          </w:tcPr>
          <w:p w14:paraId="17780931" w14:textId="77777777" w:rsidR="005F1BE3" w:rsidRDefault="005F1BE3" w:rsidP="005F1BE3">
            <w:pPr>
              <w:spacing w:line="360" w:lineRule="auto"/>
              <w:jc w:val="center"/>
              <w:rPr>
                <w:sz w:val="28"/>
                <w:szCs w:val="28"/>
                <w:lang w:val="uk-UA"/>
              </w:rPr>
            </w:pPr>
          </w:p>
          <w:p w14:paraId="3D0A645F" w14:textId="3B71CAA6" w:rsidR="005F1BE3" w:rsidRPr="005F1BE3" w:rsidRDefault="005F1BE3" w:rsidP="005F1BE3">
            <w:pPr>
              <w:spacing w:line="360" w:lineRule="auto"/>
              <w:jc w:val="center"/>
              <w:rPr>
                <w:sz w:val="28"/>
                <w:szCs w:val="28"/>
                <w:lang w:val="uk-UA"/>
              </w:rPr>
            </w:pPr>
            <w:r w:rsidRPr="005F1BE3">
              <w:rPr>
                <w:sz w:val="28"/>
                <w:szCs w:val="28"/>
                <w:lang w:val="uk-UA"/>
              </w:rPr>
              <w:t>3,52±0,09</w:t>
            </w:r>
          </w:p>
          <w:p w14:paraId="52B97344"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3</w:t>
            </w:r>
            <w:r w:rsidRPr="005F1BE3">
              <w:rPr>
                <w:sz w:val="28"/>
                <w:szCs w:val="28"/>
              </w:rPr>
              <w:t>&lt;0,05</w:t>
            </w:r>
          </w:p>
        </w:tc>
        <w:tc>
          <w:tcPr>
            <w:tcW w:w="1784" w:type="dxa"/>
          </w:tcPr>
          <w:p w14:paraId="2F87E0FB" w14:textId="77777777" w:rsidR="005F1BE3" w:rsidRPr="005F1BE3" w:rsidRDefault="005F1BE3" w:rsidP="005F1BE3">
            <w:pPr>
              <w:spacing w:line="360" w:lineRule="auto"/>
              <w:jc w:val="center"/>
              <w:rPr>
                <w:sz w:val="28"/>
                <w:szCs w:val="28"/>
                <w:lang w:val="uk-UA"/>
              </w:rPr>
            </w:pPr>
            <w:r w:rsidRPr="005F1BE3">
              <w:rPr>
                <w:sz w:val="28"/>
                <w:szCs w:val="28"/>
                <w:lang w:val="uk-UA"/>
              </w:rPr>
              <w:t>2,73±0,12</w:t>
            </w:r>
          </w:p>
          <w:p w14:paraId="0ACEB888" w14:textId="77777777" w:rsidR="005F1BE3" w:rsidRPr="005F1BE3" w:rsidRDefault="005F1BE3" w:rsidP="005F1BE3">
            <w:pPr>
              <w:spacing w:line="360" w:lineRule="auto"/>
              <w:jc w:val="center"/>
              <w:rPr>
                <w:sz w:val="28"/>
                <w:szCs w:val="28"/>
              </w:rPr>
            </w:pPr>
            <w:r w:rsidRPr="005F1BE3">
              <w:rPr>
                <w:sz w:val="28"/>
                <w:szCs w:val="28"/>
              </w:rPr>
              <w:t>р</w:t>
            </w:r>
            <w:r w:rsidRPr="005F1BE3">
              <w:rPr>
                <w:sz w:val="28"/>
                <w:szCs w:val="28"/>
                <w:vertAlign w:val="subscript"/>
              </w:rPr>
              <w:t>1та</w:t>
            </w:r>
            <w:r w:rsidRPr="005F1BE3">
              <w:rPr>
                <w:sz w:val="28"/>
                <w:szCs w:val="28"/>
                <w:vertAlign w:val="subscript"/>
                <w:lang w:val="uk-UA"/>
              </w:rPr>
              <w:t>4</w:t>
            </w:r>
            <w:r w:rsidRPr="005F1BE3">
              <w:rPr>
                <w:sz w:val="28"/>
                <w:szCs w:val="28"/>
              </w:rPr>
              <w:t>&lt;0,01</w:t>
            </w:r>
          </w:p>
          <w:p w14:paraId="3789E77D"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2та</w:t>
            </w:r>
            <w:r w:rsidRPr="005F1BE3">
              <w:rPr>
                <w:sz w:val="28"/>
                <w:szCs w:val="28"/>
                <w:vertAlign w:val="subscript"/>
                <w:lang w:val="uk-UA"/>
              </w:rPr>
              <w:t>4</w:t>
            </w:r>
            <w:r w:rsidRPr="005F1BE3">
              <w:rPr>
                <w:sz w:val="28"/>
                <w:szCs w:val="28"/>
              </w:rPr>
              <w:t>&lt;0,05</w:t>
            </w:r>
          </w:p>
          <w:p w14:paraId="40827516"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3</w:t>
            </w:r>
            <w:r w:rsidRPr="005F1BE3">
              <w:rPr>
                <w:sz w:val="28"/>
                <w:szCs w:val="28"/>
                <w:vertAlign w:val="subscript"/>
              </w:rPr>
              <w:t>та</w:t>
            </w:r>
            <w:r w:rsidRPr="005F1BE3">
              <w:rPr>
                <w:sz w:val="28"/>
                <w:szCs w:val="28"/>
                <w:vertAlign w:val="subscript"/>
                <w:lang w:val="uk-UA"/>
              </w:rPr>
              <w:t>4</w:t>
            </w:r>
            <w:r w:rsidRPr="005F1BE3">
              <w:rPr>
                <w:sz w:val="28"/>
                <w:szCs w:val="28"/>
              </w:rPr>
              <w:t>&lt;0,05</w:t>
            </w:r>
          </w:p>
        </w:tc>
      </w:tr>
      <w:tr w:rsidR="005F1BE3" w:rsidRPr="005F1BE3" w14:paraId="5AB5AB74" w14:textId="77777777" w:rsidTr="005F1BE3">
        <w:trPr>
          <w:jc w:val="center"/>
        </w:trPr>
        <w:tc>
          <w:tcPr>
            <w:tcW w:w="1937" w:type="dxa"/>
          </w:tcPr>
          <w:p w14:paraId="6AD6FE75" w14:textId="77777777" w:rsidR="005F1BE3" w:rsidRDefault="005F1BE3" w:rsidP="005F1BE3">
            <w:pPr>
              <w:spacing w:line="360" w:lineRule="auto"/>
              <w:ind w:firstLine="29"/>
              <w:jc w:val="center"/>
              <w:rPr>
                <w:sz w:val="28"/>
                <w:szCs w:val="28"/>
                <w:lang w:val="uk-UA"/>
              </w:rPr>
            </w:pPr>
          </w:p>
          <w:p w14:paraId="15BEDD6B" w14:textId="1297F677" w:rsidR="005F1BE3" w:rsidRPr="005F1BE3" w:rsidRDefault="005F1BE3" w:rsidP="005F1BE3">
            <w:pPr>
              <w:spacing w:line="360" w:lineRule="auto"/>
              <w:ind w:firstLine="29"/>
              <w:jc w:val="center"/>
              <w:rPr>
                <w:sz w:val="28"/>
                <w:szCs w:val="28"/>
                <w:lang w:val="uk-UA"/>
              </w:rPr>
            </w:pPr>
            <w:r w:rsidRPr="005F1BE3">
              <w:rPr>
                <w:sz w:val="28"/>
                <w:szCs w:val="28"/>
                <w:lang w:val="uk-UA"/>
              </w:rPr>
              <w:t>ХС ЛПДНЩ, ммоль/л</w:t>
            </w:r>
          </w:p>
        </w:tc>
        <w:tc>
          <w:tcPr>
            <w:tcW w:w="2086" w:type="dxa"/>
          </w:tcPr>
          <w:p w14:paraId="181F7168" w14:textId="77777777" w:rsidR="005F1BE3" w:rsidRDefault="005F1BE3" w:rsidP="005F1BE3">
            <w:pPr>
              <w:spacing w:line="360" w:lineRule="auto"/>
              <w:jc w:val="center"/>
              <w:rPr>
                <w:sz w:val="28"/>
                <w:szCs w:val="28"/>
                <w:lang w:val="uk-UA"/>
              </w:rPr>
            </w:pPr>
          </w:p>
          <w:p w14:paraId="56410EA3" w14:textId="54ECB66E" w:rsidR="005F1BE3" w:rsidRPr="005F1BE3" w:rsidRDefault="005F1BE3" w:rsidP="005F1BE3">
            <w:pPr>
              <w:spacing w:line="360" w:lineRule="auto"/>
              <w:jc w:val="center"/>
              <w:rPr>
                <w:sz w:val="28"/>
                <w:szCs w:val="28"/>
                <w:lang w:val="uk-UA"/>
              </w:rPr>
            </w:pPr>
            <w:r w:rsidRPr="005F1BE3">
              <w:rPr>
                <w:sz w:val="28"/>
                <w:szCs w:val="28"/>
                <w:lang w:val="uk-UA"/>
              </w:rPr>
              <w:t>0,81±0,11</w:t>
            </w:r>
          </w:p>
        </w:tc>
        <w:tc>
          <w:tcPr>
            <w:tcW w:w="1882" w:type="dxa"/>
          </w:tcPr>
          <w:p w14:paraId="1D2A9555" w14:textId="77777777" w:rsidR="005F1BE3" w:rsidRDefault="005F1BE3" w:rsidP="005F1BE3">
            <w:pPr>
              <w:spacing w:line="360" w:lineRule="auto"/>
              <w:jc w:val="center"/>
              <w:rPr>
                <w:sz w:val="28"/>
                <w:szCs w:val="28"/>
                <w:lang w:val="uk-UA"/>
              </w:rPr>
            </w:pPr>
          </w:p>
          <w:p w14:paraId="18DB68F8" w14:textId="094E5549" w:rsidR="005F1BE3" w:rsidRPr="005F1BE3" w:rsidRDefault="005F1BE3" w:rsidP="005F1BE3">
            <w:pPr>
              <w:spacing w:line="360" w:lineRule="auto"/>
              <w:jc w:val="center"/>
              <w:rPr>
                <w:sz w:val="28"/>
                <w:szCs w:val="28"/>
                <w:lang w:val="uk-UA"/>
              </w:rPr>
            </w:pPr>
            <w:r w:rsidRPr="005F1BE3">
              <w:rPr>
                <w:sz w:val="28"/>
                <w:szCs w:val="28"/>
                <w:lang w:val="uk-UA"/>
              </w:rPr>
              <w:t>0,72±0,03</w:t>
            </w:r>
          </w:p>
          <w:p w14:paraId="3456BF32"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2</w:t>
            </w:r>
            <w:r w:rsidRPr="005F1BE3">
              <w:rPr>
                <w:sz w:val="28"/>
                <w:szCs w:val="28"/>
              </w:rPr>
              <w:t>&gt;0,05</w:t>
            </w:r>
          </w:p>
        </w:tc>
        <w:tc>
          <w:tcPr>
            <w:tcW w:w="1882" w:type="dxa"/>
          </w:tcPr>
          <w:p w14:paraId="3D9E6841" w14:textId="77777777" w:rsidR="005F1BE3" w:rsidRDefault="005F1BE3" w:rsidP="005F1BE3">
            <w:pPr>
              <w:spacing w:line="360" w:lineRule="auto"/>
              <w:jc w:val="center"/>
              <w:rPr>
                <w:sz w:val="28"/>
                <w:szCs w:val="28"/>
                <w:lang w:val="uk-UA"/>
              </w:rPr>
            </w:pPr>
          </w:p>
          <w:p w14:paraId="7EF1B77A" w14:textId="05AFA01F" w:rsidR="005F1BE3" w:rsidRPr="005F1BE3" w:rsidRDefault="005F1BE3" w:rsidP="005F1BE3">
            <w:pPr>
              <w:spacing w:line="360" w:lineRule="auto"/>
              <w:jc w:val="center"/>
              <w:rPr>
                <w:sz w:val="28"/>
                <w:szCs w:val="28"/>
                <w:lang w:val="uk-UA"/>
              </w:rPr>
            </w:pPr>
            <w:r w:rsidRPr="005F1BE3">
              <w:rPr>
                <w:sz w:val="28"/>
                <w:szCs w:val="28"/>
                <w:lang w:val="uk-UA"/>
              </w:rPr>
              <w:t>0,54±0,05</w:t>
            </w:r>
          </w:p>
          <w:p w14:paraId="1A18CD1E"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3</w:t>
            </w:r>
            <w:r w:rsidRPr="005F1BE3">
              <w:rPr>
                <w:sz w:val="28"/>
                <w:szCs w:val="28"/>
              </w:rPr>
              <w:t>&lt;0,05</w:t>
            </w:r>
          </w:p>
        </w:tc>
        <w:tc>
          <w:tcPr>
            <w:tcW w:w="1784" w:type="dxa"/>
          </w:tcPr>
          <w:p w14:paraId="4481ACDF" w14:textId="77777777" w:rsidR="005F1BE3" w:rsidRPr="005F1BE3" w:rsidRDefault="005F1BE3" w:rsidP="005F1BE3">
            <w:pPr>
              <w:spacing w:line="360" w:lineRule="auto"/>
              <w:jc w:val="center"/>
              <w:rPr>
                <w:sz w:val="28"/>
                <w:szCs w:val="28"/>
                <w:lang w:val="uk-UA"/>
              </w:rPr>
            </w:pPr>
            <w:r w:rsidRPr="005F1BE3">
              <w:rPr>
                <w:sz w:val="28"/>
                <w:szCs w:val="28"/>
                <w:lang w:val="uk-UA"/>
              </w:rPr>
              <w:t>0,36±0,02</w:t>
            </w:r>
          </w:p>
          <w:p w14:paraId="3DD1D0F6" w14:textId="77777777" w:rsidR="005F1BE3" w:rsidRPr="005F1BE3" w:rsidRDefault="005F1BE3" w:rsidP="005F1BE3">
            <w:pPr>
              <w:spacing w:line="360" w:lineRule="auto"/>
              <w:jc w:val="center"/>
              <w:rPr>
                <w:sz w:val="28"/>
                <w:szCs w:val="28"/>
              </w:rPr>
            </w:pPr>
            <w:r w:rsidRPr="005F1BE3">
              <w:rPr>
                <w:sz w:val="28"/>
                <w:szCs w:val="28"/>
              </w:rPr>
              <w:t>р</w:t>
            </w:r>
            <w:r w:rsidRPr="005F1BE3">
              <w:rPr>
                <w:sz w:val="28"/>
                <w:szCs w:val="28"/>
                <w:vertAlign w:val="subscript"/>
              </w:rPr>
              <w:t>1та</w:t>
            </w:r>
            <w:r w:rsidRPr="005F1BE3">
              <w:rPr>
                <w:sz w:val="28"/>
                <w:szCs w:val="28"/>
                <w:vertAlign w:val="subscript"/>
                <w:lang w:val="uk-UA"/>
              </w:rPr>
              <w:t>4</w:t>
            </w:r>
            <w:r w:rsidRPr="005F1BE3">
              <w:rPr>
                <w:sz w:val="28"/>
                <w:szCs w:val="28"/>
              </w:rPr>
              <w:t>&lt;0,01</w:t>
            </w:r>
          </w:p>
          <w:p w14:paraId="354A4110"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2та</w:t>
            </w:r>
            <w:r w:rsidRPr="005F1BE3">
              <w:rPr>
                <w:sz w:val="28"/>
                <w:szCs w:val="28"/>
                <w:vertAlign w:val="subscript"/>
                <w:lang w:val="uk-UA"/>
              </w:rPr>
              <w:t>4</w:t>
            </w:r>
            <w:r w:rsidRPr="005F1BE3">
              <w:rPr>
                <w:sz w:val="28"/>
                <w:szCs w:val="28"/>
              </w:rPr>
              <w:t>&lt;0,05</w:t>
            </w:r>
          </w:p>
          <w:p w14:paraId="7CAED887"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3</w:t>
            </w:r>
            <w:r w:rsidRPr="005F1BE3">
              <w:rPr>
                <w:sz w:val="28"/>
                <w:szCs w:val="28"/>
                <w:vertAlign w:val="subscript"/>
              </w:rPr>
              <w:t>та</w:t>
            </w:r>
            <w:r w:rsidRPr="005F1BE3">
              <w:rPr>
                <w:sz w:val="28"/>
                <w:szCs w:val="28"/>
                <w:vertAlign w:val="subscript"/>
                <w:lang w:val="uk-UA"/>
              </w:rPr>
              <w:t>4</w:t>
            </w:r>
            <w:r w:rsidRPr="005F1BE3">
              <w:rPr>
                <w:sz w:val="28"/>
                <w:szCs w:val="28"/>
              </w:rPr>
              <w:t>&lt;0,05</w:t>
            </w:r>
          </w:p>
        </w:tc>
      </w:tr>
      <w:tr w:rsidR="005F1BE3" w:rsidRPr="005F1BE3" w14:paraId="65D5C877" w14:textId="77777777" w:rsidTr="005F1BE3">
        <w:trPr>
          <w:jc w:val="center"/>
        </w:trPr>
        <w:tc>
          <w:tcPr>
            <w:tcW w:w="1937" w:type="dxa"/>
          </w:tcPr>
          <w:p w14:paraId="2CEE5097" w14:textId="77777777" w:rsidR="005F1BE3" w:rsidRDefault="005F1BE3" w:rsidP="005F1BE3">
            <w:pPr>
              <w:spacing w:line="360" w:lineRule="auto"/>
              <w:ind w:firstLine="29"/>
              <w:jc w:val="center"/>
              <w:rPr>
                <w:sz w:val="28"/>
                <w:szCs w:val="28"/>
                <w:lang w:val="uk-UA"/>
              </w:rPr>
            </w:pPr>
          </w:p>
          <w:p w14:paraId="067F5716" w14:textId="730549D4" w:rsidR="005F1BE3" w:rsidRPr="005F1BE3" w:rsidRDefault="005F1BE3" w:rsidP="005F1BE3">
            <w:pPr>
              <w:spacing w:line="360" w:lineRule="auto"/>
              <w:ind w:firstLine="29"/>
              <w:jc w:val="center"/>
              <w:rPr>
                <w:sz w:val="28"/>
                <w:szCs w:val="28"/>
                <w:lang w:val="uk-UA"/>
              </w:rPr>
            </w:pPr>
            <w:r w:rsidRPr="005F1BE3">
              <w:rPr>
                <w:sz w:val="28"/>
                <w:szCs w:val="28"/>
                <w:lang w:val="uk-UA"/>
              </w:rPr>
              <w:t>КА</w:t>
            </w:r>
          </w:p>
        </w:tc>
        <w:tc>
          <w:tcPr>
            <w:tcW w:w="2086" w:type="dxa"/>
          </w:tcPr>
          <w:p w14:paraId="1EE1538D" w14:textId="77777777" w:rsidR="005F1BE3" w:rsidRDefault="005F1BE3" w:rsidP="005F1BE3">
            <w:pPr>
              <w:spacing w:line="360" w:lineRule="auto"/>
              <w:jc w:val="center"/>
              <w:rPr>
                <w:sz w:val="28"/>
                <w:szCs w:val="28"/>
                <w:lang w:val="uk-UA"/>
              </w:rPr>
            </w:pPr>
          </w:p>
          <w:p w14:paraId="5E3CA794" w14:textId="4D966D06" w:rsidR="005F1BE3" w:rsidRPr="005F1BE3" w:rsidRDefault="005F1BE3" w:rsidP="005F1BE3">
            <w:pPr>
              <w:spacing w:line="360" w:lineRule="auto"/>
              <w:jc w:val="center"/>
              <w:rPr>
                <w:sz w:val="28"/>
                <w:szCs w:val="28"/>
                <w:lang w:val="uk-UA"/>
              </w:rPr>
            </w:pPr>
            <w:r w:rsidRPr="005F1BE3">
              <w:rPr>
                <w:sz w:val="28"/>
                <w:szCs w:val="28"/>
                <w:lang w:val="uk-UA"/>
              </w:rPr>
              <w:t>5,72±0,18</w:t>
            </w:r>
          </w:p>
        </w:tc>
        <w:tc>
          <w:tcPr>
            <w:tcW w:w="1882" w:type="dxa"/>
          </w:tcPr>
          <w:p w14:paraId="0522F0C9" w14:textId="77777777" w:rsidR="005F1BE3" w:rsidRDefault="005F1BE3" w:rsidP="005F1BE3">
            <w:pPr>
              <w:spacing w:line="360" w:lineRule="auto"/>
              <w:jc w:val="center"/>
              <w:rPr>
                <w:sz w:val="28"/>
                <w:szCs w:val="28"/>
                <w:lang w:val="uk-UA"/>
              </w:rPr>
            </w:pPr>
          </w:p>
          <w:p w14:paraId="57F5C8A2" w14:textId="454F0FEE" w:rsidR="005F1BE3" w:rsidRPr="005F1BE3" w:rsidRDefault="005F1BE3" w:rsidP="005F1BE3">
            <w:pPr>
              <w:spacing w:line="360" w:lineRule="auto"/>
              <w:jc w:val="center"/>
              <w:rPr>
                <w:sz w:val="28"/>
                <w:szCs w:val="28"/>
                <w:lang w:val="uk-UA"/>
              </w:rPr>
            </w:pPr>
            <w:r w:rsidRPr="005F1BE3">
              <w:rPr>
                <w:sz w:val="28"/>
                <w:szCs w:val="28"/>
                <w:lang w:val="uk-UA"/>
              </w:rPr>
              <w:t>3,26±0,11</w:t>
            </w:r>
          </w:p>
          <w:p w14:paraId="0B1ECFF6"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1</w:t>
            </w:r>
            <w:r w:rsidRPr="005F1BE3">
              <w:rPr>
                <w:sz w:val="28"/>
                <w:szCs w:val="28"/>
                <w:vertAlign w:val="subscript"/>
              </w:rPr>
              <w:t>та</w:t>
            </w:r>
            <w:r w:rsidRPr="005F1BE3">
              <w:rPr>
                <w:sz w:val="28"/>
                <w:szCs w:val="28"/>
                <w:vertAlign w:val="subscript"/>
                <w:lang w:val="uk-UA"/>
              </w:rPr>
              <w:t>2</w:t>
            </w:r>
            <w:r w:rsidRPr="005F1BE3">
              <w:rPr>
                <w:sz w:val="28"/>
                <w:szCs w:val="28"/>
              </w:rPr>
              <w:t>&lt;0,05</w:t>
            </w:r>
          </w:p>
        </w:tc>
        <w:tc>
          <w:tcPr>
            <w:tcW w:w="1882" w:type="dxa"/>
          </w:tcPr>
          <w:p w14:paraId="386194D8" w14:textId="77777777" w:rsidR="005F1BE3" w:rsidRDefault="005F1BE3" w:rsidP="005F1BE3">
            <w:pPr>
              <w:spacing w:line="360" w:lineRule="auto"/>
              <w:jc w:val="center"/>
              <w:rPr>
                <w:sz w:val="28"/>
                <w:szCs w:val="28"/>
                <w:lang w:val="uk-UA"/>
              </w:rPr>
            </w:pPr>
          </w:p>
          <w:p w14:paraId="381CD36E" w14:textId="287C01E6" w:rsidR="005F1BE3" w:rsidRPr="005F1BE3" w:rsidRDefault="005F1BE3" w:rsidP="005F1BE3">
            <w:pPr>
              <w:spacing w:line="360" w:lineRule="auto"/>
              <w:jc w:val="center"/>
              <w:rPr>
                <w:sz w:val="28"/>
                <w:szCs w:val="28"/>
                <w:lang w:val="uk-UA"/>
              </w:rPr>
            </w:pPr>
            <w:r w:rsidRPr="005F1BE3">
              <w:rPr>
                <w:sz w:val="28"/>
                <w:szCs w:val="28"/>
                <w:lang w:val="uk-UA"/>
              </w:rPr>
              <w:t>2,96±0,06</w:t>
            </w:r>
          </w:p>
          <w:p w14:paraId="44E7EC3E"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1та</w:t>
            </w:r>
            <w:r w:rsidRPr="005F1BE3">
              <w:rPr>
                <w:sz w:val="28"/>
                <w:szCs w:val="28"/>
                <w:vertAlign w:val="subscript"/>
                <w:lang w:val="uk-UA"/>
              </w:rPr>
              <w:t>3</w:t>
            </w:r>
            <w:r w:rsidRPr="005F1BE3">
              <w:rPr>
                <w:sz w:val="28"/>
                <w:szCs w:val="28"/>
              </w:rPr>
              <w:t>&lt;0,05</w:t>
            </w:r>
          </w:p>
        </w:tc>
        <w:tc>
          <w:tcPr>
            <w:tcW w:w="1784" w:type="dxa"/>
          </w:tcPr>
          <w:p w14:paraId="105ED2BB" w14:textId="77777777" w:rsidR="005F1BE3" w:rsidRPr="005F1BE3" w:rsidRDefault="005F1BE3" w:rsidP="005F1BE3">
            <w:pPr>
              <w:spacing w:line="360" w:lineRule="auto"/>
              <w:jc w:val="center"/>
              <w:rPr>
                <w:sz w:val="28"/>
                <w:szCs w:val="28"/>
                <w:lang w:val="uk-UA"/>
              </w:rPr>
            </w:pPr>
            <w:r w:rsidRPr="005F1BE3">
              <w:rPr>
                <w:sz w:val="28"/>
                <w:szCs w:val="28"/>
                <w:lang w:val="uk-UA"/>
              </w:rPr>
              <w:t>2,91±0,04</w:t>
            </w:r>
          </w:p>
          <w:p w14:paraId="20C6F8FF" w14:textId="77777777" w:rsidR="005F1BE3" w:rsidRPr="005F1BE3" w:rsidRDefault="005F1BE3" w:rsidP="005F1BE3">
            <w:pPr>
              <w:spacing w:line="360" w:lineRule="auto"/>
              <w:jc w:val="center"/>
              <w:rPr>
                <w:sz w:val="28"/>
                <w:szCs w:val="28"/>
              </w:rPr>
            </w:pPr>
            <w:r w:rsidRPr="005F1BE3">
              <w:rPr>
                <w:sz w:val="28"/>
                <w:szCs w:val="28"/>
              </w:rPr>
              <w:t>р</w:t>
            </w:r>
            <w:r w:rsidRPr="005F1BE3">
              <w:rPr>
                <w:sz w:val="28"/>
                <w:szCs w:val="28"/>
                <w:vertAlign w:val="subscript"/>
              </w:rPr>
              <w:t>1та</w:t>
            </w:r>
            <w:r w:rsidRPr="005F1BE3">
              <w:rPr>
                <w:sz w:val="28"/>
                <w:szCs w:val="28"/>
                <w:vertAlign w:val="subscript"/>
                <w:lang w:val="uk-UA"/>
              </w:rPr>
              <w:t>4</w:t>
            </w:r>
            <w:r w:rsidRPr="005F1BE3">
              <w:rPr>
                <w:sz w:val="28"/>
                <w:szCs w:val="28"/>
              </w:rPr>
              <w:t>&lt;0,01</w:t>
            </w:r>
          </w:p>
          <w:p w14:paraId="0C4B16CC"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rPr>
              <w:t>2та</w:t>
            </w:r>
            <w:r w:rsidRPr="005F1BE3">
              <w:rPr>
                <w:sz w:val="28"/>
                <w:szCs w:val="28"/>
                <w:vertAlign w:val="subscript"/>
                <w:lang w:val="uk-UA"/>
              </w:rPr>
              <w:t>4</w:t>
            </w:r>
            <w:r w:rsidRPr="005F1BE3">
              <w:rPr>
                <w:sz w:val="28"/>
                <w:szCs w:val="28"/>
              </w:rPr>
              <w:t>&lt;0,05</w:t>
            </w:r>
          </w:p>
          <w:p w14:paraId="37B64084" w14:textId="77777777" w:rsidR="005F1BE3" w:rsidRPr="005F1BE3" w:rsidRDefault="005F1BE3" w:rsidP="005F1BE3">
            <w:pPr>
              <w:spacing w:line="360" w:lineRule="auto"/>
              <w:jc w:val="center"/>
              <w:rPr>
                <w:sz w:val="28"/>
                <w:szCs w:val="28"/>
                <w:lang w:val="uk-UA"/>
              </w:rPr>
            </w:pPr>
            <w:r w:rsidRPr="005F1BE3">
              <w:rPr>
                <w:sz w:val="28"/>
                <w:szCs w:val="28"/>
              </w:rPr>
              <w:t>Р</w:t>
            </w:r>
            <w:r w:rsidRPr="005F1BE3">
              <w:rPr>
                <w:sz w:val="28"/>
                <w:szCs w:val="28"/>
                <w:vertAlign w:val="subscript"/>
                <w:lang w:val="uk-UA"/>
              </w:rPr>
              <w:t>3</w:t>
            </w:r>
            <w:r w:rsidRPr="005F1BE3">
              <w:rPr>
                <w:sz w:val="28"/>
                <w:szCs w:val="28"/>
                <w:vertAlign w:val="subscript"/>
              </w:rPr>
              <w:t>та</w:t>
            </w:r>
            <w:r w:rsidRPr="005F1BE3">
              <w:rPr>
                <w:sz w:val="28"/>
                <w:szCs w:val="28"/>
                <w:vertAlign w:val="subscript"/>
                <w:lang w:val="uk-UA"/>
              </w:rPr>
              <w:t>4</w:t>
            </w:r>
            <w:r w:rsidRPr="005F1BE3">
              <w:rPr>
                <w:sz w:val="28"/>
                <w:szCs w:val="28"/>
              </w:rPr>
              <w:t>&gt;0,05</w:t>
            </w:r>
          </w:p>
        </w:tc>
      </w:tr>
    </w:tbl>
    <w:p w14:paraId="4F2A5F84" w14:textId="77777777" w:rsidR="00AF60D0" w:rsidRDefault="00AF60D0" w:rsidP="00020F51">
      <w:pPr>
        <w:spacing w:line="360" w:lineRule="auto"/>
        <w:ind w:firstLine="709"/>
        <w:jc w:val="both"/>
        <w:rPr>
          <w:sz w:val="28"/>
          <w:szCs w:val="28"/>
          <w:lang w:val="uk-UA"/>
        </w:rPr>
      </w:pPr>
    </w:p>
    <w:p w14:paraId="6EFA33A0" w14:textId="70A38EAB" w:rsidR="00020F51" w:rsidRPr="00C15A10" w:rsidRDefault="00020F51" w:rsidP="00020F51">
      <w:pPr>
        <w:spacing w:line="360" w:lineRule="auto"/>
        <w:ind w:firstLine="709"/>
        <w:jc w:val="both"/>
        <w:rPr>
          <w:sz w:val="28"/>
          <w:szCs w:val="28"/>
        </w:rPr>
      </w:pPr>
      <w:r w:rsidRPr="001F07D6">
        <w:rPr>
          <w:sz w:val="28"/>
          <w:szCs w:val="28"/>
          <w:lang w:val="uk-UA"/>
        </w:rPr>
        <w:t xml:space="preserve">Виявлено, що у хворих </w:t>
      </w:r>
      <w:r w:rsidR="005169E4">
        <w:rPr>
          <w:sz w:val="28"/>
          <w:szCs w:val="28"/>
          <w:lang w:val="uk-UA"/>
        </w:rPr>
        <w:t>основної групи</w:t>
      </w:r>
      <w:r w:rsidRPr="001F07D6">
        <w:rPr>
          <w:sz w:val="28"/>
          <w:szCs w:val="28"/>
          <w:lang w:val="uk-UA"/>
        </w:rPr>
        <w:t xml:space="preserve"> рівень </w:t>
      </w:r>
      <w:r w:rsidR="005F1BE3">
        <w:rPr>
          <w:sz w:val="28"/>
          <w:szCs w:val="28"/>
          <w:lang w:val="uk-UA"/>
        </w:rPr>
        <w:t>ЗХ</w:t>
      </w:r>
      <w:r w:rsidRPr="001F07D6">
        <w:rPr>
          <w:sz w:val="28"/>
          <w:szCs w:val="28"/>
          <w:lang w:val="uk-UA"/>
        </w:rPr>
        <w:t xml:space="preserve"> був вище, ніж у осіб групи контролю на 95% (</w:t>
      </w:r>
      <w:r w:rsidRPr="001F07D6">
        <w:rPr>
          <w:sz w:val="28"/>
          <w:szCs w:val="28"/>
        </w:rPr>
        <w:t>р&lt;0,01</w:t>
      </w:r>
      <w:r w:rsidRPr="001F07D6">
        <w:rPr>
          <w:sz w:val="28"/>
          <w:szCs w:val="28"/>
          <w:lang w:val="uk-UA"/>
        </w:rPr>
        <w:t xml:space="preserve">). Подібні зміни отримано за показниками триглицеридів та ХС ЛПНЩ, рівні яких у хворих при ЦД 2 типу та ХБХ перевищували такі у осіб контрольної групи в </w:t>
      </w:r>
      <w:r w:rsidR="005F1BE3">
        <w:rPr>
          <w:sz w:val="28"/>
          <w:szCs w:val="28"/>
          <w:lang w:val="uk-UA"/>
        </w:rPr>
        <w:t>2,6</w:t>
      </w:r>
      <w:r w:rsidRPr="001F07D6">
        <w:rPr>
          <w:sz w:val="28"/>
          <w:szCs w:val="28"/>
          <w:lang w:val="uk-UA"/>
        </w:rPr>
        <w:t xml:space="preserve"> рази і на 67,4% відповідно </w:t>
      </w:r>
      <w:r w:rsidRPr="001F07D6">
        <w:rPr>
          <w:sz w:val="28"/>
          <w:szCs w:val="28"/>
          <w:lang w:val="uk-UA"/>
        </w:rPr>
        <w:lastRenderedPageBreak/>
        <w:t xml:space="preserve">(р&lt;0,01). Зіставлення рівнів ХС ЛПВЩ у хворих за коморбідності ЦД 2 типу й ХБХ з групою контролю показало зменшення рівня даного показника у хворих </w:t>
      </w:r>
      <w:r w:rsidR="00F7136F">
        <w:rPr>
          <w:sz w:val="28"/>
          <w:szCs w:val="28"/>
          <w:lang w:val="uk-UA"/>
        </w:rPr>
        <w:t>основної групи</w:t>
      </w:r>
      <w:r w:rsidRPr="001F07D6">
        <w:rPr>
          <w:sz w:val="28"/>
          <w:szCs w:val="28"/>
          <w:lang w:val="uk-UA"/>
        </w:rPr>
        <w:t xml:space="preserve"> в </w:t>
      </w:r>
      <w:r w:rsidR="005F1BE3">
        <w:rPr>
          <w:sz w:val="28"/>
          <w:szCs w:val="28"/>
          <w:lang w:val="uk-UA"/>
        </w:rPr>
        <w:t>2,9</w:t>
      </w:r>
      <w:r w:rsidRPr="001F07D6">
        <w:rPr>
          <w:sz w:val="28"/>
          <w:szCs w:val="28"/>
          <w:lang w:val="uk-UA"/>
        </w:rPr>
        <w:t xml:space="preserve"> рази (р&lt;0,0</w:t>
      </w:r>
      <w:r w:rsidR="005F1BE3">
        <w:rPr>
          <w:sz w:val="28"/>
          <w:szCs w:val="28"/>
          <w:lang w:val="uk-UA"/>
        </w:rPr>
        <w:t>1</w:t>
      </w:r>
      <w:r w:rsidRPr="001F07D6">
        <w:rPr>
          <w:sz w:val="28"/>
          <w:szCs w:val="28"/>
          <w:lang w:val="uk-UA"/>
        </w:rPr>
        <w:t xml:space="preserve">). Рівні ХС ЛПДНЩ та </w:t>
      </w:r>
      <w:r w:rsidR="00F7136F">
        <w:rPr>
          <w:sz w:val="28"/>
          <w:szCs w:val="28"/>
          <w:lang w:val="uk-UA"/>
        </w:rPr>
        <w:t xml:space="preserve"> коефіцієнт атерогенності</w:t>
      </w:r>
      <w:r w:rsidRPr="001F07D6">
        <w:rPr>
          <w:sz w:val="28"/>
          <w:szCs w:val="28"/>
          <w:lang w:val="uk-UA"/>
        </w:rPr>
        <w:t xml:space="preserve"> достовірно перевищували такі у осіб контрольної групи у 2,</w:t>
      </w:r>
      <w:r w:rsidR="005F1BE3">
        <w:rPr>
          <w:sz w:val="28"/>
          <w:szCs w:val="28"/>
          <w:lang w:val="uk-UA"/>
        </w:rPr>
        <w:t>25</w:t>
      </w:r>
      <w:r w:rsidRPr="001F07D6">
        <w:rPr>
          <w:sz w:val="28"/>
          <w:szCs w:val="28"/>
          <w:lang w:val="uk-UA"/>
        </w:rPr>
        <w:t xml:space="preserve"> та 1,97 рази відповідно (р&lt;0,0</w:t>
      </w:r>
      <w:r w:rsidR="005F1BE3">
        <w:rPr>
          <w:sz w:val="28"/>
          <w:szCs w:val="28"/>
          <w:lang w:val="uk-UA"/>
        </w:rPr>
        <w:t>1</w:t>
      </w:r>
      <w:r w:rsidRPr="001F07D6">
        <w:rPr>
          <w:sz w:val="28"/>
          <w:szCs w:val="28"/>
          <w:lang w:val="uk-UA"/>
        </w:rPr>
        <w:t>).</w:t>
      </w:r>
    </w:p>
    <w:p w14:paraId="5CBB1F04" w14:textId="7B7DA484" w:rsidR="00B11AB1" w:rsidRPr="001F07D6" w:rsidRDefault="00B11AB1" w:rsidP="00B11AB1">
      <w:pPr>
        <w:spacing w:line="360" w:lineRule="auto"/>
        <w:ind w:firstLine="709"/>
        <w:jc w:val="both"/>
        <w:rPr>
          <w:sz w:val="28"/>
          <w:szCs w:val="28"/>
          <w:lang w:val="uk-UA"/>
        </w:rPr>
      </w:pPr>
      <w:r w:rsidRPr="001F07D6">
        <w:rPr>
          <w:sz w:val="28"/>
          <w:szCs w:val="28"/>
          <w:lang w:val="uk-UA"/>
        </w:rPr>
        <w:t>Порівняння показників ліпідограми у хворих з ізольованим ЦД 2 типу та групою контролю</w:t>
      </w:r>
      <w:r w:rsidR="00D56F02">
        <w:rPr>
          <w:sz w:val="28"/>
          <w:szCs w:val="28"/>
          <w:lang w:val="uk-UA"/>
        </w:rPr>
        <w:t xml:space="preserve">  дозволило визначити</w:t>
      </w:r>
      <w:r w:rsidRPr="001F07D6">
        <w:rPr>
          <w:sz w:val="28"/>
          <w:szCs w:val="28"/>
          <w:lang w:val="uk-UA"/>
        </w:rPr>
        <w:t xml:space="preserve"> збільшення рівня загального холестерину у </w:t>
      </w:r>
      <w:r w:rsidR="005F1BE3">
        <w:rPr>
          <w:sz w:val="28"/>
          <w:szCs w:val="28"/>
          <w:lang w:val="uk-UA"/>
        </w:rPr>
        <w:t>1,5</w:t>
      </w:r>
      <w:r w:rsidRPr="001F07D6">
        <w:rPr>
          <w:sz w:val="28"/>
          <w:szCs w:val="28"/>
          <w:lang w:val="uk-UA"/>
        </w:rPr>
        <w:t xml:space="preserve"> рази та концентрації тригліцеридів майже у </w:t>
      </w:r>
      <w:r w:rsidR="005F1BE3">
        <w:rPr>
          <w:sz w:val="28"/>
          <w:szCs w:val="28"/>
          <w:lang w:val="uk-UA"/>
        </w:rPr>
        <w:t>1,6</w:t>
      </w:r>
      <w:r w:rsidRPr="001F07D6">
        <w:rPr>
          <w:sz w:val="28"/>
          <w:szCs w:val="28"/>
          <w:lang w:val="uk-UA"/>
        </w:rPr>
        <w:t xml:space="preserve"> рази  (р&lt;0,0</w:t>
      </w:r>
      <w:r w:rsidR="005F1BE3">
        <w:rPr>
          <w:sz w:val="28"/>
          <w:szCs w:val="28"/>
          <w:lang w:val="uk-UA"/>
        </w:rPr>
        <w:t>5</w:t>
      </w:r>
      <w:r w:rsidRPr="001F07D6">
        <w:rPr>
          <w:sz w:val="28"/>
          <w:szCs w:val="28"/>
          <w:lang w:val="uk-UA"/>
        </w:rPr>
        <w:t xml:space="preserve">). </w:t>
      </w:r>
      <w:r w:rsidR="00D56F02">
        <w:rPr>
          <w:sz w:val="28"/>
          <w:szCs w:val="28"/>
          <w:lang w:val="uk-UA"/>
        </w:rPr>
        <w:t>В</w:t>
      </w:r>
      <w:r w:rsidRPr="001F07D6">
        <w:rPr>
          <w:sz w:val="28"/>
          <w:szCs w:val="28"/>
          <w:lang w:val="uk-UA"/>
        </w:rPr>
        <w:t>міст ХС ЛПВЩ</w:t>
      </w:r>
      <w:r w:rsidR="00D56F02">
        <w:rPr>
          <w:sz w:val="28"/>
          <w:szCs w:val="28"/>
          <w:lang w:val="uk-UA"/>
        </w:rPr>
        <w:t xml:space="preserve"> в порівнянні з аналогічним показником контролю вірогідно зменшувався, проти </w:t>
      </w:r>
      <w:r w:rsidRPr="001F07D6">
        <w:rPr>
          <w:sz w:val="28"/>
          <w:szCs w:val="28"/>
          <w:lang w:val="uk-UA"/>
        </w:rPr>
        <w:t>ХС ЛПНЩ</w:t>
      </w:r>
      <w:r w:rsidR="00D56F02">
        <w:rPr>
          <w:sz w:val="28"/>
          <w:szCs w:val="28"/>
          <w:lang w:val="uk-UA"/>
        </w:rPr>
        <w:t xml:space="preserve">, показник якого достовірно збільшувався  </w:t>
      </w:r>
      <w:r w:rsidRPr="001F07D6">
        <w:rPr>
          <w:sz w:val="28"/>
          <w:szCs w:val="28"/>
          <w:lang w:val="uk-UA"/>
        </w:rPr>
        <w:t>(р&lt;0,0</w:t>
      </w:r>
      <w:r w:rsidR="005F1BE3">
        <w:rPr>
          <w:sz w:val="28"/>
          <w:szCs w:val="28"/>
          <w:lang w:val="uk-UA"/>
        </w:rPr>
        <w:t>5</w:t>
      </w:r>
      <w:r w:rsidRPr="001F07D6">
        <w:rPr>
          <w:sz w:val="28"/>
          <w:szCs w:val="28"/>
          <w:lang w:val="uk-UA"/>
        </w:rPr>
        <w:t xml:space="preserve">). </w:t>
      </w:r>
      <w:r w:rsidR="00D56F02">
        <w:rPr>
          <w:sz w:val="28"/>
          <w:szCs w:val="28"/>
          <w:lang w:val="uk-UA"/>
        </w:rPr>
        <w:t xml:space="preserve"> Одночасно встановлено дворазове збільшення показника</w:t>
      </w:r>
      <w:r w:rsidRPr="001F07D6">
        <w:rPr>
          <w:sz w:val="28"/>
          <w:szCs w:val="28"/>
          <w:lang w:val="uk-UA"/>
        </w:rPr>
        <w:t xml:space="preserve"> ХС ЛПДНЩ, ніж у осіб контрольною групи (р&lt;0,05). Подібні різниці відмічено за параметрами КА, рівень якого у хворих з ізольованим ЦД 2 типу вірогідно перевищував такий у групі контролю (р&lt;0,05).</w:t>
      </w:r>
    </w:p>
    <w:p w14:paraId="11A1C9ED" w14:textId="4198B2C6" w:rsidR="00B11AB1" w:rsidRPr="001F07D6" w:rsidRDefault="005802BC" w:rsidP="00B11AB1">
      <w:pPr>
        <w:spacing w:line="360" w:lineRule="auto"/>
        <w:ind w:firstLine="567"/>
        <w:jc w:val="both"/>
        <w:rPr>
          <w:sz w:val="28"/>
          <w:szCs w:val="28"/>
          <w:lang w:val="uk-UA"/>
        </w:rPr>
      </w:pPr>
      <w:r>
        <w:rPr>
          <w:sz w:val="28"/>
          <w:szCs w:val="28"/>
          <w:lang w:val="uk-UA"/>
        </w:rPr>
        <w:t>При одноосібному перебізі</w:t>
      </w:r>
      <w:r w:rsidR="00B11AB1" w:rsidRPr="001F07D6">
        <w:rPr>
          <w:sz w:val="28"/>
          <w:szCs w:val="28"/>
          <w:lang w:val="uk-UA"/>
        </w:rPr>
        <w:t xml:space="preserve"> ХБХ рівні </w:t>
      </w:r>
      <w:r w:rsidR="005F1BE3">
        <w:rPr>
          <w:sz w:val="28"/>
          <w:szCs w:val="28"/>
          <w:lang w:val="uk-UA"/>
        </w:rPr>
        <w:t>ЗХ</w:t>
      </w:r>
      <w:r w:rsidR="00B11AB1" w:rsidRPr="001F07D6">
        <w:rPr>
          <w:sz w:val="28"/>
          <w:szCs w:val="28"/>
          <w:lang w:val="uk-UA"/>
        </w:rPr>
        <w:t xml:space="preserve">, ХС ЛПНЩ й тригліцеридів перевищували такі </w:t>
      </w:r>
      <w:r w:rsidR="00092C8D">
        <w:rPr>
          <w:sz w:val="28"/>
          <w:szCs w:val="28"/>
          <w:lang w:val="uk-UA"/>
        </w:rPr>
        <w:t xml:space="preserve">значення </w:t>
      </w:r>
      <w:r w:rsidR="00B11AB1" w:rsidRPr="001F07D6">
        <w:rPr>
          <w:sz w:val="28"/>
          <w:szCs w:val="28"/>
          <w:lang w:val="uk-UA"/>
        </w:rPr>
        <w:t>у осіб контрольної групи на 33,5%, 28,9%</w:t>
      </w:r>
      <w:r w:rsidR="005F1BE3">
        <w:rPr>
          <w:sz w:val="28"/>
          <w:szCs w:val="28"/>
          <w:lang w:val="uk-UA"/>
        </w:rPr>
        <w:t xml:space="preserve"> та 14,8%</w:t>
      </w:r>
      <w:r w:rsidR="00B11AB1" w:rsidRPr="001F07D6">
        <w:rPr>
          <w:sz w:val="28"/>
          <w:szCs w:val="28"/>
          <w:lang w:val="uk-UA"/>
        </w:rPr>
        <w:t xml:space="preserve"> відповідно (р&lt;0,05)</w:t>
      </w:r>
      <w:r w:rsidR="00092C8D">
        <w:rPr>
          <w:sz w:val="28"/>
          <w:szCs w:val="28"/>
          <w:lang w:val="uk-UA"/>
        </w:rPr>
        <w:t>; та п</w:t>
      </w:r>
      <w:r w:rsidR="00B11AB1" w:rsidRPr="001F07D6">
        <w:rPr>
          <w:sz w:val="28"/>
          <w:szCs w:val="28"/>
          <w:lang w:val="uk-UA"/>
        </w:rPr>
        <w:t>оказник ХС ЛПВЩ був нижче на 19% (</w:t>
      </w:r>
      <w:r w:rsidR="00B11AB1" w:rsidRPr="00092C8D">
        <w:rPr>
          <w:sz w:val="28"/>
          <w:szCs w:val="28"/>
          <w:lang w:val="uk-UA"/>
        </w:rPr>
        <w:t>р&lt;0,05</w:t>
      </w:r>
      <w:r w:rsidR="00B11AB1" w:rsidRPr="001F07D6">
        <w:rPr>
          <w:sz w:val="28"/>
          <w:szCs w:val="28"/>
          <w:lang w:val="uk-UA"/>
        </w:rPr>
        <w:t xml:space="preserve">). </w:t>
      </w:r>
      <w:r w:rsidR="00092C8D">
        <w:rPr>
          <w:sz w:val="28"/>
          <w:szCs w:val="28"/>
          <w:lang w:val="uk-UA"/>
        </w:rPr>
        <w:t>Також встановлено</w:t>
      </w:r>
      <w:r w:rsidR="00B11AB1" w:rsidRPr="001F07D6">
        <w:rPr>
          <w:sz w:val="28"/>
          <w:szCs w:val="28"/>
          <w:lang w:val="uk-UA"/>
        </w:rPr>
        <w:t xml:space="preserve"> зростання вмісту ХС ЛПДНЩ на </w:t>
      </w:r>
      <w:r w:rsidR="005F1BE3">
        <w:rPr>
          <w:sz w:val="28"/>
          <w:szCs w:val="28"/>
          <w:lang w:val="uk-UA"/>
        </w:rPr>
        <w:t>50</w:t>
      </w:r>
      <w:r w:rsidR="00B11AB1" w:rsidRPr="001F07D6">
        <w:rPr>
          <w:sz w:val="28"/>
          <w:szCs w:val="28"/>
          <w:lang w:val="uk-UA"/>
        </w:rPr>
        <w:t xml:space="preserve">% </w:t>
      </w:r>
      <w:r w:rsidR="00092C8D">
        <w:rPr>
          <w:sz w:val="28"/>
          <w:szCs w:val="28"/>
          <w:lang w:val="uk-UA"/>
        </w:rPr>
        <w:t xml:space="preserve"> </w:t>
      </w:r>
      <w:r w:rsidR="00B11AB1" w:rsidRPr="001F07D6">
        <w:rPr>
          <w:sz w:val="28"/>
          <w:szCs w:val="28"/>
          <w:lang w:val="uk-UA"/>
        </w:rPr>
        <w:t>(</w:t>
      </w:r>
      <w:r w:rsidR="00B11AB1" w:rsidRPr="001F07D6">
        <w:rPr>
          <w:sz w:val="28"/>
          <w:szCs w:val="28"/>
        </w:rPr>
        <w:t>р&lt;0,05</w:t>
      </w:r>
      <w:r w:rsidR="00B11AB1" w:rsidRPr="001F07D6">
        <w:rPr>
          <w:sz w:val="28"/>
          <w:szCs w:val="28"/>
          <w:lang w:val="uk-UA"/>
        </w:rPr>
        <w:t>). Порівняння рівнів КА у хворих з ізольованим ХБХ та у групі контролю достовірних різниць не виявило (р&gt;0,05).</w:t>
      </w:r>
    </w:p>
    <w:p w14:paraId="06CC4B0A" w14:textId="1DFB93D0" w:rsidR="00B11AB1" w:rsidRPr="001F07D6" w:rsidRDefault="00B11AB1" w:rsidP="00B11AB1">
      <w:pPr>
        <w:spacing w:line="360" w:lineRule="auto"/>
        <w:ind w:firstLine="567"/>
        <w:jc w:val="both"/>
        <w:rPr>
          <w:sz w:val="28"/>
          <w:szCs w:val="28"/>
          <w:lang w:val="uk-UA"/>
        </w:rPr>
      </w:pPr>
      <w:r w:rsidRPr="001F07D6">
        <w:rPr>
          <w:sz w:val="28"/>
          <w:szCs w:val="28"/>
          <w:lang w:val="uk-UA"/>
        </w:rPr>
        <w:t xml:space="preserve">Співставлення параметрів ліпідограми у хворих з ХБХ згідно наявності або відсутності ЦД 2 типу показало, що рівні </w:t>
      </w:r>
      <w:r w:rsidR="005F1BE3">
        <w:rPr>
          <w:sz w:val="28"/>
          <w:szCs w:val="28"/>
          <w:lang w:val="uk-UA"/>
        </w:rPr>
        <w:t>ЗХ</w:t>
      </w:r>
      <w:r w:rsidRPr="001F07D6">
        <w:rPr>
          <w:sz w:val="28"/>
          <w:szCs w:val="28"/>
          <w:lang w:val="uk-UA"/>
        </w:rPr>
        <w:t xml:space="preserve">, </w:t>
      </w:r>
      <w:r w:rsidR="005F1BE3">
        <w:rPr>
          <w:sz w:val="28"/>
          <w:szCs w:val="28"/>
          <w:lang w:val="uk-UA"/>
        </w:rPr>
        <w:t>ТГ</w:t>
      </w:r>
      <w:r w:rsidRPr="001F07D6">
        <w:rPr>
          <w:sz w:val="28"/>
          <w:szCs w:val="28"/>
          <w:lang w:val="uk-UA"/>
        </w:rPr>
        <w:t xml:space="preserve"> й ХС ЛПНЩ були вищі </w:t>
      </w:r>
      <w:r w:rsidR="00D60BFB">
        <w:rPr>
          <w:sz w:val="28"/>
          <w:szCs w:val="28"/>
          <w:lang w:val="uk-UA"/>
        </w:rPr>
        <w:t xml:space="preserve"> у осіб основної групи</w:t>
      </w:r>
      <w:r w:rsidRPr="001F07D6">
        <w:rPr>
          <w:sz w:val="28"/>
          <w:szCs w:val="28"/>
          <w:lang w:val="uk-UA"/>
        </w:rPr>
        <w:t xml:space="preserve"> на 46,1%, в </w:t>
      </w:r>
      <w:r w:rsidR="005F1BE3">
        <w:rPr>
          <w:sz w:val="28"/>
          <w:szCs w:val="28"/>
          <w:lang w:val="uk-UA"/>
        </w:rPr>
        <w:t>2,26</w:t>
      </w:r>
      <w:r w:rsidRPr="001F07D6">
        <w:rPr>
          <w:sz w:val="28"/>
          <w:szCs w:val="28"/>
          <w:lang w:val="uk-UA"/>
        </w:rPr>
        <w:t xml:space="preserve"> рази </w:t>
      </w:r>
      <w:r w:rsidR="00921A77">
        <w:rPr>
          <w:sz w:val="28"/>
          <w:szCs w:val="28"/>
          <w:lang w:val="uk-UA"/>
        </w:rPr>
        <w:t>і</w:t>
      </w:r>
      <w:r w:rsidRPr="001F07D6">
        <w:rPr>
          <w:sz w:val="28"/>
          <w:szCs w:val="28"/>
          <w:lang w:val="uk-UA"/>
        </w:rPr>
        <w:t xml:space="preserve"> на 29,8% відповідно (р&lt;0,05). Концентрація ХС ЛПВЩ була вірогідно нижче при поєднаному перебігу </w:t>
      </w:r>
      <w:r w:rsidR="00DB53A6">
        <w:rPr>
          <w:sz w:val="28"/>
          <w:szCs w:val="28"/>
          <w:lang w:val="uk-UA"/>
        </w:rPr>
        <w:t>захворювань</w:t>
      </w:r>
      <w:r w:rsidRPr="001F07D6">
        <w:rPr>
          <w:sz w:val="28"/>
          <w:szCs w:val="28"/>
          <w:lang w:val="uk-UA"/>
        </w:rPr>
        <w:t xml:space="preserve"> при зіставленні з хворими, що мали ізольований ХБХ (р&lt;0,05). </w:t>
      </w:r>
    </w:p>
    <w:p w14:paraId="4675C18D" w14:textId="77777777" w:rsidR="00AE15EB" w:rsidRDefault="00B11AB1" w:rsidP="00AE15EB">
      <w:pPr>
        <w:spacing w:line="360" w:lineRule="auto"/>
        <w:ind w:firstLine="567"/>
        <w:jc w:val="both"/>
        <w:rPr>
          <w:sz w:val="28"/>
          <w:szCs w:val="28"/>
          <w:lang w:val="uk-UA"/>
        </w:rPr>
      </w:pPr>
      <w:r w:rsidRPr="001F07D6">
        <w:rPr>
          <w:sz w:val="28"/>
          <w:szCs w:val="28"/>
          <w:lang w:val="uk-UA"/>
        </w:rPr>
        <w:t xml:space="preserve">Аналіз відмінностей показників ліпідограми у хворих </w:t>
      </w:r>
      <w:r w:rsidR="007A4E94">
        <w:rPr>
          <w:sz w:val="28"/>
          <w:szCs w:val="28"/>
          <w:lang w:val="uk-UA"/>
        </w:rPr>
        <w:t>основної групи</w:t>
      </w:r>
      <w:r w:rsidRPr="001F07D6">
        <w:rPr>
          <w:sz w:val="28"/>
          <w:szCs w:val="28"/>
          <w:lang w:val="uk-UA"/>
        </w:rPr>
        <w:t xml:space="preserve">  порівняно з ізольованим ЦД 2 типу виявив відмінності у вигляді достовірного зростання рівнів загального холестерину, ХС ЛПНЩ на </w:t>
      </w:r>
      <w:r w:rsidR="005F1BE3">
        <w:rPr>
          <w:sz w:val="28"/>
          <w:szCs w:val="28"/>
          <w:lang w:val="uk-UA"/>
        </w:rPr>
        <w:t>29,3</w:t>
      </w:r>
      <w:r w:rsidRPr="001F07D6">
        <w:rPr>
          <w:sz w:val="28"/>
          <w:szCs w:val="28"/>
          <w:lang w:val="uk-UA"/>
        </w:rPr>
        <w:t xml:space="preserve">% та </w:t>
      </w:r>
      <w:r w:rsidR="005F1BE3">
        <w:rPr>
          <w:sz w:val="28"/>
          <w:szCs w:val="28"/>
          <w:lang w:val="uk-UA"/>
        </w:rPr>
        <w:t>17,5</w:t>
      </w:r>
      <w:r w:rsidRPr="001F07D6">
        <w:rPr>
          <w:sz w:val="28"/>
          <w:szCs w:val="28"/>
          <w:lang w:val="uk-UA"/>
        </w:rPr>
        <w:t xml:space="preserve">% відповідно (р&lt;0,05). Концентрація ХС ЛПВЩ знижувалась </w:t>
      </w:r>
      <w:r w:rsidRPr="001F07D6">
        <w:rPr>
          <w:sz w:val="28"/>
          <w:szCs w:val="28"/>
          <w:lang w:val="uk-UA"/>
        </w:rPr>
        <w:lastRenderedPageBreak/>
        <w:t>вірогідно у хворих за коморбідності ЦД 2 типу та ХБХ порівняно з хворими, що мали ізольований ЦД 2 типу.</w:t>
      </w:r>
    </w:p>
    <w:p w14:paraId="4CC32454" w14:textId="77777777" w:rsidR="00AE15EB" w:rsidRDefault="00B11AB1" w:rsidP="00AE15EB">
      <w:pPr>
        <w:spacing w:line="360" w:lineRule="auto"/>
        <w:ind w:firstLine="567"/>
        <w:jc w:val="both"/>
        <w:rPr>
          <w:sz w:val="28"/>
          <w:szCs w:val="28"/>
          <w:lang w:val="uk-UA"/>
        </w:rPr>
      </w:pPr>
      <w:r w:rsidRPr="001F07D6">
        <w:rPr>
          <w:sz w:val="28"/>
          <w:szCs w:val="28"/>
          <w:lang w:val="uk-UA"/>
        </w:rPr>
        <w:t>Рів</w:t>
      </w:r>
      <w:r w:rsidR="00EB6E64">
        <w:rPr>
          <w:sz w:val="28"/>
          <w:szCs w:val="28"/>
          <w:lang w:val="uk-UA"/>
        </w:rPr>
        <w:t xml:space="preserve">ень </w:t>
      </w:r>
      <w:r w:rsidR="005F1BE3">
        <w:rPr>
          <w:sz w:val="28"/>
          <w:szCs w:val="28"/>
          <w:lang w:val="uk-UA"/>
        </w:rPr>
        <w:t>КА</w:t>
      </w:r>
      <w:r w:rsidR="00EB6E64">
        <w:rPr>
          <w:sz w:val="28"/>
          <w:szCs w:val="28"/>
          <w:lang w:val="uk-UA"/>
        </w:rPr>
        <w:t xml:space="preserve"> у осіб основної групи</w:t>
      </w:r>
      <w:r w:rsidRPr="001F07D6">
        <w:rPr>
          <w:sz w:val="28"/>
          <w:szCs w:val="28"/>
          <w:lang w:val="uk-UA"/>
        </w:rPr>
        <w:t xml:space="preserve"> достовірно перевищува</w:t>
      </w:r>
      <w:r w:rsidR="00EB6E64">
        <w:rPr>
          <w:sz w:val="28"/>
          <w:szCs w:val="28"/>
          <w:lang w:val="uk-UA"/>
        </w:rPr>
        <w:t xml:space="preserve">в аналогічний показник </w:t>
      </w:r>
      <w:r w:rsidRPr="001F07D6">
        <w:rPr>
          <w:sz w:val="28"/>
          <w:szCs w:val="28"/>
          <w:lang w:val="uk-UA"/>
        </w:rPr>
        <w:t xml:space="preserve">у хворих </w:t>
      </w:r>
      <w:r w:rsidR="00EB6E64">
        <w:rPr>
          <w:sz w:val="28"/>
          <w:szCs w:val="28"/>
          <w:lang w:val="uk-UA"/>
        </w:rPr>
        <w:t>на</w:t>
      </w:r>
      <w:r w:rsidRPr="001F07D6">
        <w:rPr>
          <w:sz w:val="28"/>
          <w:szCs w:val="28"/>
          <w:lang w:val="uk-UA"/>
        </w:rPr>
        <w:t xml:space="preserve"> ізольовани</w:t>
      </w:r>
      <w:r w:rsidR="00EB6E64">
        <w:rPr>
          <w:sz w:val="28"/>
          <w:szCs w:val="28"/>
          <w:lang w:val="uk-UA"/>
        </w:rPr>
        <w:t>й</w:t>
      </w:r>
      <w:r w:rsidRPr="001F07D6">
        <w:rPr>
          <w:sz w:val="28"/>
          <w:szCs w:val="28"/>
          <w:lang w:val="uk-UA"/>
        </w:rPr>
        <w:t xml:space="preserve"> ЦД 2 типу</w:t>
      </w:r>
      <w:r w:rsidR="000614F3">
        <w:rPr>
          <w:sz w:val="28"/>
          <w:szCs w:val="28"/>
          <w:lang w:val="uk-UA"/>
        </w:rPr>
        <w:t xml:space="preserve"> та </w:t>
      </w:r>
      <w:r w:rsidR="000614F3" w:rsidRPr="001F07D6">
        <w:rPr>
          <w:sz w:val="28"/>
          <w:szCs w:val="28"/>
          <w:lang w:val="uk-UA"/>
        </w:rPr>
        <w:t>ізольовани</w:t>
      </w:r>
      <w:r w:rsidR="000614F3">
        <w:rPr>
          <w:sz w:val="28"/>
          <w:szCs w:val="28"/>
          <w:lang w:val="uk-UA"/>
        </w:rPr>
        <w:t>й</w:t>
      </w:r>
      <w:r w:rsidR="000614F3" w:rsidRPr="001F07D6">
        <w:rPr>
          <w:sz w:val="28"/>
          <w:szCs w:val="28"/>
          <w:lang w:val="uk-UA"/>
        </w:rPr>
        <w:t xml:space="preserve"> ХБХ</w:t>
      </w:r>
      <w:r w:rsidR="000614F3">
        <w:rPr>
          <w:sz w:val="28"/>
          <w:szCs w:val="28"/>
          <w:lang w:val="uk-UA"/>
        </w:rPr>
        <w:t xml:space="preserve"> у 1,75</w:t>
      </w:r>
      <w:r w:rsidRPr="001F07D6">
        <w:rPr>
          <w:sz w:val="28"/>
          <w:szCs w:val="28"/>
          <w:lang w:val="uk-UA"/>
        </w:rPr>
        <w:t xml:space="preserve"> та</w:t>
      </w:r>
      <w:r w:rsidR="000614F3">
        <w:rPr>
          <w:sz w:val="28"/>
          <w:szCs w:val="28"/>
          <w:lang w:val="uk-UA"/>
        </w:rPr>
        <w:t xml:space="preserve"> 1,9 рази </w:t>
      </w:r>
      <w:r w:rsidRPr="001F07D6">
        <w:rPr>
          <w:sz w:val="28"/>
          <w:szCs w:val="28"/>
          <w:lang w:val="uk-UA"/>
        </w:rPr>
        <w:t>відповідно (р&lt;0,05). По</w:t>
      </w:r>
      <w:r w:rsidR="005F1BE3">
        <w:rPr>
          <w:sz w:val="28"/>
          <w:szCs w:val="28"/>
          <w:lang w:val="uk-UA"/>
        </w:rPr>
        <w:t>д</w:t>
      </w:r>
      <w:r w:rsidRPr="001F07D6">
        <w:rPr>
          <w:sz w:val="28"/>
          <w:szCs w:val="28"/>
          <w:lang w:val="uk-UA"/>
        </w:rPr>
        <w:t>і</w:t>
      </w:r>
      <w:r w:rsidR="005F1BE3">
        <w:rPr>
          <w:sz w:val="28"/>
          <w:szCs w:val="28"/>
          <w:lang w:val="uk-UA"/>
        </w:rPr>
        <w:t>б</w:t>
      </w:r>
      <w:r w:rsidRPr="001F07D6">
        <w:rPr>
          <w:sz w:val="28"/>
          <w:szCs w:val="28"/>
          <w:lang w:val="uk-UA"/>
        </w:rPr>
        <w:t>ні відмінності знайдено за рівнем тригліцеридів, концентрація яких у хворих з поєднаним перебігом ХБХ та ЦД 2 типу вірогідно перевищувал</w:t>
      </w:r>
      <w:r w:rsidR="005E3183">
        <w:rPr>
          <w:sz w:val="28"/>
          <w:szCs w:val="28"/>
          <w:lang w:val="uk-UA"/>
        </w:rPr>
        <w:t>а</w:t>
      </w:r>
      <w:r w:rsidRPr="001F07D6">
        <w:rPr>
          <w:sz w:val="28"/>
          <w:szCs w:val="28"/>
          <w:lang w:val="uk-UA"/>
        </w:rPr>
        <w:t xml:space="preserve"> такі у хворих з ізольованим</w:t>
      </w:r>
      <w:r w:rsidR="005E3183">
        <w:rPr>
          <w:sz w:val="28"/>
          <w:szCs w:val="28"/>
          <w:lang w:val="uk-UA"/>
        </w:rPr>
        <w:t>и</w:t>
      </w:r>
      <w:r w:rsidRPr="001F07D6">
        <w:rPr>
          <w:sz w:val="28"/>
          <w:szCs w:val="28"/>
          <w:lang w:val="uk-UA"/>
        </w:rPr>
        <w:t xml:space="preserve"> ЦД 2 типу </w:t>
      </w:r>
      <w:r w:rsidR="005E3183">
        <w:rPr>
          <w:sz w:val="28"/>
          <w:szCs w:val="28"/>
          <w:lang w:val="uk-UA"/>
        </w:rPr>
        <w:t>та</w:t>
      </w:r>
      <w:r w:rsidRPr="001F07D6">
        <w:rPr>
          <w:sz w:val="28"/>
          <w:szCs w:val="28"/>
          <w:lang w:val="uk-UA"/>
        </w:rPr>
        <w:t xml:space="preserve"> ХБХ </w:t>
      </w:r>
      <w:r w:rsidR="005F1BE3">
        <w:rPr>
          <w:sz w:val="28"/>
          <w:szCs w:val="28"/>
          <w:lang w:val="uk-UA"/>
        </w:rPr>
        <w:t>у 1,7</w:t>
      </w:r>
      <w:r w:rsidRPr="001F07D6">
        <w:rPr>
          <w:sz w:val="28"/>
          <w:szCs w:val="28"/>
          <w:lang w:val="uk-UA"/>
        </w:rPr>
        <w:t xml:space="preserve"> та </w:t>
      </w:r>
      <w:r w:rsidR="005F1BE3">
        <w:rPr>
          <w:sz w:val="28"/>
          <w:szCs w:val="28"/>
          <w:lang w:val="uk-UA"/>
        </w:rPr>
        <w:t>2,3 рази</w:t>
      </w:r>
      <w:r w:rsidRPr="001F07D6">
        <w:rPr>
          <w:sz w:val="28"/>
          <w:szCs w:val="28"/>
          <w:lang w:val="uk-UA"/>
        </w:rPr>
        <w:t xml:space="preserve"> відповідно (р&lt;0,05). </w:t>
      </w:r>
      <w:r w:rsidR="00D22B88">
        <w:rPr>
          <w:sz w:val="28"/>
          <w:szCs w:val="28"/>
          <w:lang w:val="uk-UA"/>
        </w:rPr>
        <w:t xml:space="preserve"> В</w:t>
      </w:r>
      <w:r w:rsidRPr="001F07D6">
        <w:rPr>
          <w:sz w:val="28"/>
          <w:szCs w:val="28"/>
          <w:lang w:val="uk-UA"/>
        </w:rPr>
        <w:t xml:space="preserve">міст ХС ЛПДНЩ </w:t>
      </w:r>
      <w:r w:rsidR="00D22B88">
        <w:rPr>
          <w:sz w:val="28"/>
          <w:szCs w:val="28"/>
          <w:lang w:val="uk-UA"/>
        </w:rPr>
        <w:t xml:space="preserve"> збільшувався  </w:t>
      </w:r>
      <w:r w:rsidR="005F1BE3">
        <w:rPr>
          <w:sz w:val="28"/>
          <w:szCs w:val="28"/>
          <w:lang w:val="uk-UA"/>
        </w:rPr>
        <w:t>в 1,5 рази</w:t>
      </w:r>
      <w:r w:rsidR="00D22B88" w:rsidRPr="001F07D6">
        <w:rPr>
          <w:sz w:val="28"/>
          <w:szCs w:val="28"/>
          <w:lang w:val="uk-UA"/>
        </w:rPr>
        <w:t xml:space="preserve"> </w:t>
      </w:r>
      <w:r w:rsidR="00D22B88">
        <w:rPr>
          <w:sz w:val="28"/>
          <w:szCs w:val="28"/>
          <w:lang w:val="uk-UA"/>
        </w:rPr>
        <w:t>у хворих з поєднанням ХБХ та ЦД 2 типу</w:t>
      </w:r>
      <w:r w:rsidRPr="001F07D6">
        <w:rPr>
          <w:sz w:val="28"/>
          <w:szCs w:val="28"/>
          <w:lang w:val="uk-UA"/>
        </w:rPr>
        <w:t xml:space="preserve"> при зіставленні з </w:t>
      </w:r>
      <w:r w:rsidR="00D22B88">
        <w:rPr>
          <w:sz w:val="28"/>
          <w:szCs w:val="28"/>
          <w:lang w:val="uk-UA"/>
        </w:rPr>
        <w:t>пацієнтами на</w:t>
      </w:r>
      <w:r w:rsidRPr="001F07D6">
        <w:rPr>
          <w:sz w:val="28"/>
          <w:szCs w:val="28"/>
          <w:lang w:val="uk-UA"/>
        </w:rPr>
        <w:t xml:space="preserve"> ХБХ</w:t>
      </w:r>
      <w:r w:rsidR="00450D71">
        <w:rPr>
          <w:sz w:val="28"/>
          <w:szCs w:val="28"/>
          <w:lang w:val="uk-UA"/>
        </w:rPr>
        <w:t>,</w:t>
      </w:r>
      <w:r w:rsidRPr="001F07D6">
        <w:rPr>
          <w:sz w:val="28"/>
          <w:szCs w:val="28"/>
          <w:lang w:val="uk-UA"/>
        </w:rPr>
        <w:t xml:space="preserve"> та не </w:t>
      </w:r>
      <w:r w:rsidR="00D22B88">
        <w:rPr>
          <w:sz w:val="28"/>
          <w:szCs w:val="28"/>
          <w:lang w:val="uk-UA"/>
        </w:rPr>
        <w:t xml:space="preserve">мав  різниці при порівнянні з особами  на </w:t>
      </w:r>
      <w:r w:rsidRPr="001F07D6">
        <w:rPr>
          <w:sz w:val="28"/>
          <w:szCs w:val="28"/>
          <w:lang w:val="uk-UA"/>
        </w:rPr>
        <w:t xml:space="preserve"> ЦД 2 типу (р&gt;0,05).</w:t>
      </w:r>
    </w:p>
    <w:p w14:paraId="5B7B2B0A" w14:textId="06372FBD" w:rsidR="00F21E4C" w:rsidRDefault="002B1FE2" w:rsidP="00B11AB1">
      <w:pPr>
        <w:spacing w:line="360" w:lineRule="auto"/>
        <w:ind w:firstLine="567"/>
        <w:jc w:val="both"/>
        <w:rPr>
          <w:color w:val="222222"/>
          <w:sz w:val="28"/>
          <w:szCs w:val="28"/>
          <w:lang w:val="uk-UA"/>
        </w:rPr>
      </w:pPr>
      <w:r w:rsidRPr="001F07D6">
        <w:rPr>
          <w:sz w:val="28"/>
          <w:szCs w:val="28"/>
          <w:lang w:val="uk-UA"/>
        </w:rPr>
        <w:t xml:space="preserve">Зростання рівнів </w:t>
      </w:r>
      <w:r w:rsidR="000614F3">
        <w:rPr>
          <w:sz w:val="28"/>
          <w:szCs w:val="28"/>
          <w:lang w:val="uk-UA"/>
        </w:rPr>
        <w:t>ЗХ</w:t>
      </w:r>
      <w:r w:rsidRPr="001F07D6">
        <w:rPr>
          <w:sz w:val="28"/>
          <w:szCs w:val="28"/>
          <w:lang w:val="uk-UA"/>
        </w:rPr>
        <w:t xml:space="preserve">, </w:t>
      </w:r>
      <w:r w:rsidR="000614F3">
        <w:rPr>
          <w:sz w:val="28"/>
          <w:szCs w:val="28"/>
          <w:lang w:val="uk-UA"/>
        </w:rPr>
        <w:t>ТГ</w:t>
      </w:r>
      <w:r w:rsidRPr="001F07D6">
        <w:rPr>
          <w:sz w:val="28"/>
          <w:szCs w:val="28"/>
          <w:lang w:val="uk-UA"/>
        </w:rPr>
        <w:t xml:space="preserve"> як факторів ризику розвитку жовчних конкрементів при низькому значенні ЛПВЩ-ліпід-транспортеру сироватки крові й жовчі, яке спостерігається не тільки за коморбідності ХБХ та ЦД 2 типу, а й на етапі ізольованого ХБХ та ізольованого ЦД 2 типу, – може свідчити про зростання ризику літогенезу жовчного міхура у хворих з ЦД 2 типу й патологією біліарного тракту </w:t>
      </w:r>
      <w:r w:rsidR="00F21E4C" w:rsidRPr="003E01CE">
        <w:rPr>
          <w:color w:val="222222"/>
          <w:sz w:val="28"/>
          <w:szCs w:val="28"/>
          <w:lang w:val="uk-UA"/>
        </w:rPr>
        <w:t>[</w:t>
      </w:r>
      <w:r w:rsidR="00F21E4C">
        <w:rPr>
          <w:color w:val="222222"/>
          <w:sz w:val="28"/>
          <w:szCs w:val="28"/>
          <w:lang w:val="uk-UA"/>
        </w:rPr>
        <w:t>169, 170</w:t>
      </w:r>
      <w:r w:rsidR="00F21E4C" w:rsidRPr="003E01CE">
        <w:rPr>
          <w:color w:val="222222"/>
          <w:sz w:val="28"/>
          <w:szCs w:val="28"/>
          <w:lang w:val="uk-UA"/>
        </w:rPr>
        <w:t>].</w:t>
      </w:r>
    </w:p>
    <w:p w14:paraId="552EB99B" w14:textId="3473D9E6" w:rsidR="00B11AB1" w:rsidRDefault="00450D71" w:rsidP="00B11AB1">
      <w:pPr>
        <w:spacing w:line="360" w:lineRule="auto"/>
        <w:ind w:firstLine="567"/>
        <w:jc w:val="both"/>
        <w:rPr>
          <w:sz w:val="28"/>
          <w:szCs w:val="28"/>
          <w:lang w:val="uk-UA"/>
        </w:rPr>
      </w:pPr>
      <w:r>
        <w:rPr>
          <w:sz w:val="28"/>
          <w:szCs w:val="28"/>
          <w:lang w:val="uk-UA"/>
        </w:rPr>
        <w:t>Таким чином, п</w:t>
      </w:r>
      <w:r w:rsidR="00B11AB1" w:rsidRPr="001F07D6">
        <w:rPr>
          <w:sz w:val="28"/>
          <w:szCs w:val="28"/>
          <w:lang w:val="uk-UA"/>
        </w:rPr>
        <w:t xml:space="preserve">роведене дослідження визначило, що в усіх обстежених хворих спостерігалися зсуви показників ліпідного профілю, які мали найбільш виразні зміни при поєднанні  ЦД 2 типу та ХБХ. </w:t>
      </w:r>
    </w:p>
    <w:p w14:paraId="127E66A4" w14:textId="29FF2F7F" w:rsidR="00623641" w:rsidRDefault="00623641" w:rsidP="00B11AB1">
      <w:pPr>
        <w:spacing w:line="360" w:lineRule="auto"/>
        <w:ind w:firstLine="567"/>
        <w:jc w:val="both"/>
        <w:rPr>
          <w:sz w:val="28"/>
          <w:szCs w:val="28"/>
          <w:lang w:val="uk-UA"/>
        </w:rPr>
      </w:pPr>
      <w:r w:rsidRPr="001032B4">
        <w:rPr>
          <w:b/>
          <w:sz w:val="28"/>
          <w:szCs w:val="28"/>
          <w:lang w:val="uk-UA"/>
        </w:rPr>
        <w:t>Резюме</w:t>
      </w:r>
      <w:r>
        <w:rPr>
          <w:sz w:val="28"/>
          <w:szCs w:val="28"/>
          <w:lang w:val="uk-UA"/>
        </w:rPr>
        <w:t xml:space="preserve">. У хворих з </w:t>
      </w:r>
      <w:r w:rsidR="000614F3">
        <w:rPr>
          <w:sz w:val="28"/>
          <w:szCs w:val="28"/>
          <w:lang w:val="uk-UA"/>
        </w:rPr>
        <w:t xml:space="preserve">ізольованим </w:t>
      </w:r>
      <w:r w:rsidR="001032B4">
        <w:rPr>
          <w:sz w:val="28"/>
          <w:szCs w:val="28"/>
          <w:lang w:val="uk-UA"/>
        </w:rPr>
        <w:t xml:space="preserve">ХБХ, ЦД 2 типу та </w:t>
      </w:r>
      <w:r>
        <w:rPr>
          <w:sz w:val="28"/>
          <w:szCs w:val="28"/>
          <w:lang w:val="uk-UA"/>
        </w:rPr>
        <w:t xml:space="preserve">поєднаним перебігом ХБХ та ЦД 2 типу спостерігаються зміни в показниках ліпідного обміну, що </w:t>
      </w:r>
      <w:r w:rsidR="001032B4">
        <w:rPr>
          <w:sz w:val="28"/>
          <w:szCs w:val="28"/>
          <w:lang w:val="uk-UA"/>
        </w:rPr>
        <w:t xml:space="preserve">доводить участь означених складових у розвитку атеросклеротичних змін. </w:t>
      </w:r>
    </w:p>
    <w:p w14:paraId="61BC9416" w14:textId="49472719" w:rsidR="002B1FE2" w:rsidRPr="001F07D6" w:rsidRDefault="001032B4" w:rsidP="002B1FE2">
      <w:pPr>
        <w:spacing w:line="360" w:lineRule="auto"/>
        <w:ind w:firstLine="709"/>
        <w:jc w:val="both"/>
        <w:rPr>
          <w:sz w:val="28"/>
          <w:szCs w:val="28"/>
          <w:lang w:val="uk-UA"/>
        </w:rPr>
      </w:pPr>
      <w:r>
        <w:rPr>
          <w:sz w:val="28"/>
          <w:szCs w:val="28"/>
          <w:lang w:val="uk-UA"/>
        </w:rPr>
        <w:t xml:space="preserve">При  перебігу означених хвороб  спостерігається перерозподіл ХС ЛПВЩ та ХС ЛПНЩ  з переважанням останніх на тлі зменшення вмісту  </w:t>
      </w:r>
      <w:r w:rsidR="000614F3">
        <w:rPr>
          <w:sz w:val="28"/>
          <w:szCs w:val="28"/>
          <w:lang w:val="uk-UA"/>
        </w:rPr>
        <w:t xml:space="preserve">ХС </w:t>
      </w:r>
      <w:r>
        <w:rPr>
          <w:sz w:val="28"/>
          <w:szCs w:val="28"/>
          <w:lang w:val="uk-UA"/>
        </w:rPr>
        <w:t>ЛП</w:t>
      </w:r>
      <w:r w:rsidR="000614F3">
        <w:rPr>
          <w:sz w:val="28"/>
          <w:szCs w:val="28"/>
          <w:lang w:val="uk-UA"/>
        </w:rPr>
        <w:t>ВЩ</w:t>
      </w:r>
      <w:r>
        <w:rPr>
          <w:sz w:val="28"/>
          <w:szCs w:val="28"/>
          <w:lang w:val="uk-UA"/>
        </w:rPr>
        <w:t xml:space="preserve">, що можна трактувати як один із факторів формування метаболічних зсувів. З найбільшою частотою такі зміни спостерігалися у хворих, які мали ЦД 2 типу, що дозволяє говорити про предикторні властивості означених зсувів в напрямку раннього розвитку атеросклеротичних </w:t>
      </w:r>
      <w:r w:rsidR="001F25E9">
        <w:rPr>
          <w:sz w:val="28"/>
          <w:szCs w:val="28"/>
          <w:lang w:val="uk-UA"/>
        </w:rPr>
        <w:t>ускладнень.</w:t>
      </w:r>
      <w:r w:rsidR="002B1FE2" w:rsidRPr="002B1FE2">
        <w:rPr>
          <w:sz w:val="28"/>
          <w:szCs w:val="28"/>
          <w:lang w:val="uk-UA"/>
        </w:rPr>
        <w:t xml:space="preserve"> </w:t>
      </w:r>
      <w:r w:rsidR="002B1FE2">
        <w:rPr>
          <w:sz w:val="28"/>
          <w:szCs w:val="28"/>
          <w:lang w:val="uk-UA"/>
        </w:rPr>
        <w:lastRenderedPageBreak/>
        <w:t>Визначені д</w:t>
      </w:r>
      <w:r w:rsidR="002B1FE2" w:rsidRPr="001F07D6">
        <w:rPr>
          <w:sz w:val="28"/>
          <w:szCs w:val="28"/>
          <w:lang w:val="uk-UA"/>
        </w:rPr>
        <w:t>испропорційні зміни показників ліпідограми у бік проатерогенних фракцій на фоні низьких значень антиатерогенного ХС ЛПВЩ у хворих з коморбідн</w:t>
      </w:r>
      <w:r w:rsidR="002B1FE2">
        <w:rPr>
          <w:sz w:val="28"/>
          <w:szCs w:val="28"/>
          <w:lang w:val="uk-UA"/>
        </w:rPr>
        <w:t>істю</w:t>
      </w:r>
      <w:r w:rsidR="002B1FE2" w:rsidRPr="001F07D6">
        <w:rPr>
          <w:sz w:val="28"/>
          <w:szCs w:val="28"/>
          <w:lang w:val="uk-UA"/>
        </w:rPr>
        <w:t xml:space="preserve"> ЦД 2 типу та ХБХ </w:t>
      </w:r>
      <w:r w:rsidR="002B1FE2">
        <w:rPr>
          <w:sz w:val="28"/>
          <w:szCs w:val="28"/>
          <w:lang w:val="uk-UA"/>
        </w:rPr>
        <w:t>можна розглядати як</w:t>
      </w:r>
      <w:r w:rsidR="002B1FE2" w:rsidRPr="001F07D6">
        <w:rPr>
          <w:sz w:val="28"/>
          <w:szCs w:val="28"/>
          <w:lang w:val="uk-UA"/>
        </w:rPr>
        <w:t xml:space="preserve"> ризик</w:t>
      </w:r>
      <w:r w:rsidR="002B1FE2">
        <w:rPr>
          <w:sz w:val="28"/>
          <w:szCs w:val="28"/>
          <w:lang w:val="uk-UA"/>
        </w:rPr>
        <w:t xml:space="preserve"> п</w:t>
      </w:r>
      <w:r w:rsidR="002B1FE2" w:rsidRPr="001F07D6">
        <w:rPr>
          <w:sz w:val="28"/>
          <w:szCs w:val="28"/>
          <w:lang w:val="uk-UA"/>
        </w:rPr>
        <w:t>рогресування атеросклеротичного ураження судин й розвитку кардіоваскулярних подій у даної когорти хворих.</w:t>
      </w:r>
    </w:p>
    <w:p w14:paraId="61BB4FA3" w14:textId="6C19E93F" w:rsidR="00A3725E" w:rsidRDefault="002B1FE2" w:rsidP="00B11AB1">
      <w:pPr>
        <w:spacing w:line="360" w:lineRule="auto"/>
        <w:ind w:firstLine="567"/>
        <w:jc w:val="both"/>
        <w:rPr>
          <w:sz w:val="28"/>
          <w:szCs w:val="28"/>
          <w:lang w:val="uk-UA"/>
        </w:rPr>
      </w:pPr>
      <w:r>
        <w:rPr>
          <w:sz w:val="28"/>
          <w:szCs w:val="28"/>
          <w:lang w:val="uk-UA"/>
        </w:rPr>
        <w:t>При</w:t>
      </w:r>
      <w:r w:rsidR="001F25E9">
        <w:rPr>
          <w:sz w:val="28"/>
          <w:szCs w:val="28"/>
          <w:lang w:val="uk-UA"/>
        </w:rPr>
        <w:t xml:space="preserve"> ЦД 2 типу та його поєднанн</w:t>
      </w:r>
      <w:r>
        <w:rPr>
          <w:sz w:val="28"/>
          <w:szCs w:val="28"/>
          <w:lang w:val="uk-UA"/>
        </w:rPr>
        <w:t>і</w:t>
      </w:r>
      <w:r w:rsidR="001F25E9">
        <w:rPr>
          <w:sz w:val="28"/>
          <w:szCs w:val="28"/>
          <w:lang w:val="uk-UA"/>
        </w:rPr>
        <w:t xml:space="preserve"> з ХБХ </w:t>
      </w:r>
      <w:r>
        <w:rPr>
          <w:sz w:val="28"/>
          <w:szCs w:val="28"/>
          <w:lang w:val="uk-UA"/>
        </w:rPr>
        <w:t>відбуваються</w:t>
      </w:r>
      <w:r w:rsidR="001F25E9">
        <w:rPr>
          <w:sz w:val="28"/>
          <w:szCs w:val="28"/>
          <w:lang w:val="uk-UA"/>
        </w:rPr>
        <w:t xml:space="preserve"> зміни</w:t>
      </w:r>
      <w:r>
        <w:rPr>
          <w:sz w:val="28"/>
          <w:szCs w:val="28"/>
          <w:lang w:val="uk-UA"/>
        </w:rPr>
        <w:t xml:space="preserve"> </w:t>
      </w:r>
      <w:r w:rsidR="001F25E9">
        <w:rPr>
          <w:sz w:val="28"/>
          <w:szCs w:val="28"/>
          <w:lang w:val="uk-UA"/>
        </w:rPr>
        <w:t xml:space="preserve"> показників вуглеводного обміну, що проявляється гіперглікемією, збільшенням вмісту глікозильованого гемоглобіну та індексу НОМА</w:t>
      </w:r>
      <w:r w:rsidR="00DD2BAA">
        <w:rPr>
          <w:sz w:val="28"/>
          <w:szCs w:val="28"/>
          <w:lang w:val="uk-UA"/>
        </w:rPr>
        <w:t>, як показників наявності та прогресування ЦД. Негативні зміни показників вуглеводного та ліпідного обмінів  у хворих з ХБХ та ЦД 2 типу є підставою до прогресування означених нозологій  та розвитку ускладнень.</w:t>
      </w:r>
    </w:p>
    <w:p w14:paraId="0C7A2492" w14:textId="58CFC88B" w:rsidR="001032B4" w:rsidRDefault="00A3725E" w:rsidP="00320795">
      <w:pPr>
        <w:spacing w:line="360" w:lineRule="auto"/>
        <w:ind w:firstLine="567"/>
        <w:jc w:val="both"/>
        <w:rPr>
          <w:sz w:val="28"/>
          <w:szCs w:val="28"/>
          <w:lang w:val="uk-UA"/>
        </w:rPr>
      </w:pPr>
      <w:r>
        <w:rPr>
          <w:sz w:val="28"/>
          <w:szCs w:val="28"/>
          <w:lang w:val="uk-UA"/>
        </w:rPr>
        <w:t xml:space="preserve">Наявність  активного запального процесу при ХБХ у хворих з ЦД 2 типу, ймовірно, буде підсилювати та прискорювати </w:t>
      </w:r>
      <w:r w:rsidR="002B1FE2">
        <w:rPr>
          <w:sz w:val="28"/>
          <w:szCs w:val="28"/>
          <w:lang w:val="uk-UA"/>
        </w:rPr>
        <w:t xml:space="preserve"> </w:t>
      </w:r>
      <w:r>
        <w:rPr>
          <w:sz w:val="28"/>
          <w:szCs w:val="28"/>
          <w:lang w:val="uk-UA"/>
        </w:rPr>
        <w:t xml:space="preserve">розвиток </w:t>
      </w:r>
      <w:r w:rsidR="002B1FE2">
        <w:rPr>
          <w:sz w:val="28"/>
          <w:szCs w:val="28"/>
          <w:lang w:val="uk-UA"/>
        </w:rPr>
        <w:t xml:space="preserve"> </w:t>
      </w:r>
      <w:r>
        <w:rPr>
          <w:sz w:val="28"/>
          <w:szCs w:val="28"/>
          <w:lang w:val="uk-UA"/>
        </w:rPr>
        <w:t xml:space="preserve">ускладнень, що потребує </w:t>
      </w:r>
      <w:r w:rsidR="00833D1F">
        <w:rPr>
          <w:sz w:val="28"/>
          <w:szCs w:val="28"/>
          <w:lang w:val="uk-UA"/>
        </w:rPr>
        <w:t xml:space="preserve"> визначення інших патогенетичних ланок поєднаного перебігу нозологій та  обумовлює корекцію лікувальних заходів.</w:t>
      </w:r>
    </w:p>
    <w:p w14:paraId="1E0A44D4" w14:textId="77777777" w:rsidR="00151D1A" w:rsidRDefault="00FD7EA2" w:rsidP="00151D1A">
      <w:pPr>
        <w:spacing w:line="360" w:lineRule="auto"/>
        <w:jc w:val="both"/>
        <w:rPr>
          <w:bCs/>
          <w:sz w:val="28"/>
          <w:szCs w:val="28"/>
          <w:lang w:val="uk-UA"/>
        </w:rPr>
      </w:pPr>
      <w:r w:rsidRPr="004825FD">
        <w:rPr>
          <w:bCs/>
          <w:sz w:val="28"/>
          <w:szCs w:val="28"/>
          <w:lang w:val="uk-UA"/>
        </w:rPr>
        <w:t>Результати, що висвітлені у даній главі</w:t>
      </w:r>
      <w:r>
        <w:rPr>
          <w:bCs/>
          <w:sz w:val="28"/>
          <w:szCs w:val="28"/>
          <w:lang w:val="uk-UA"/>
        </w:rPr>
        <w:t>,</w:t>
      </w:r>
      <w:r w:rsidRPr="004825FD">
        <w:rPr>
          <w:bCs/>
          <w:sz w:val="28"/>
          <w:szCs w:val="28"/>
          <w:lang w:val="uk-UA"/>
        </w:rPr>
        <w:t xml:space="preserve"> представлені в наступних виданнях:</w:t>
      </w:r>
    </w:p>
    <w:p w14:paraId="7A8E9C28" w14:textId="3649A257" w:rsidR="00151D1A" w:rsidRDefault="00151D1A" w:rsidP="00151D1A">
      <w:pPr>
        <w:spacing w:line="360" w:lineRule="auto"/>
        <w:jc w:val="both"/>
        <w:rPr>
          <w:rStyle w:val="FontStyle42"/>
          <w:bCs/>
          <w:sz w:val="28"/>
          <w:szCs w:val="28"/>
          <w:lang w:val="uk-UA"/>
        </w:rPr>
      </w:pPr>
      <w:r>
        <w:rPr>
          <w:bCs/>
          <w:sz w:val="28"/>
          <w:szCs w:val="28"/>
          <w:lang w:val="uk-UA"/>
        </w:rPr>
        <w:t xml:space="preserve">1. </w:t>
      </w:r>
      <w:r w:rsidRPr="00BD0906">
        <w:rPr>
          <w:rStyle w:val="FontStyle42"/>
          <w:bCs/>
          <w:sz w:val="28"/>
          <w:szCs w:val="28"/>
          <w:lang w:val="uk-UA"/>
        </w:rPr>
        <w:t xml:space="preserve">Тимошенко Г.Ю. Вплив фактору росту фібробластів 19 на стан вуглеводного обміну у хворих на цукровий діабет 2 типу з супутньою біліарною патологією / Г.Ю. Тимошенко // </w:t>
      </w:r>
      <w:r w:rsidRPr="00BD0906">
        <w:rPr>
          <w:rStyle w:val="FontStyle42"/>
          <w:bCs/>
          <w:sz w:val="28"/>
          <w:szCs w:val="28"/>
        </w:rPr>
        <w:t>World</w:t>
      </w:r>
      <w:r w:rsidRPr="00BD0906">
        <w:rPr>
          <w:rStyle w:val="FontStyle42"/>
          <w:bCs/>
          <w:sz w:val="28"/>
          <w:szCs w:val="28"/>
          <w:lang w:val="uk-UA"/>
        </w:rPr>
        <w:t xml:space="preserve"> </w:t>
      </w:r>
      <w:r w:rsidRPr="00BD0906">
        <w:rPr>
          <w:rStyle w:val="FontStyle42"/>
          <w:bCs/>
          <w:sz w:val="28"/>
          <w:szCs w:val="28"/>
        </w:rPr>
        <w:t>Science</w:t>
      </w:r>
      <w:r w:rsidRPr="00BD0906">
        <w:rPr>
          <w:rStyle w:val="FontStyle42"/>
          <w:bCs/>
          <w:sz w:val="28"/>
          <w:szCs w:val="28"/>
          <w:lang w:val="uk-UA"/>
        </w:rPr>
        <w:t xml:space="preserve">. - №8 (48). – </w:t>
      </w:r>
      <w:r w:rsidRPr="00BD0906">
        <w:rPr>
          <w:rStyle w:val="FontStyle42"/>
          <w:bCs/>
          <w:sz w:val="28"/>
          <w:szCs w:val="28"/>
        </w:rPr>
        <w:t>Vol</w:t>
      </w:r>
      <w:r w:rsidRPr="00BD0906">
        <w:rPr>
          <w:rStyle w:val="FontStyle42"/>
          <w:bCs/>
          <w:sz w:val="28"/>
          <w:szCs w:val="28"/>
          <w:lang w:val="uk-UA"/>
        </w:rPr>
        <w:t xml:space="preserve">.2, </w:t>
      </w:r>
      <w:r w:rsidRPr="00BD0906">
        <w:rPr>
          <w:rStyle w:val="FontStyle42"/>
          <w:bCs/>
          <w:sz w:val="28"/>
          <w:szCs w:val="28"/>
        </w:rPr>
        <w:t>August</w:t>
      </w:r>
      <w:r w:rsidRPr="00BD0906">
        <w:rPr>
          <w:rStyle w:val="FontStyle42"/>
          <w:bCs/>
          <w:sz w:val="28"/>
          <w:szCs w:val="28"/>
          <w:lang w:val="uk-UA"/>
        </w:rPr>
        <w:t xml:space="preserve"> 2019. – С. 45-48. </w:t>
      </w:r>
    </w:p>
    <w:p w14:paraId="634347BE" w14:textId="77777777" w:rsidR="00687FE6" w:rsidRDefault="00151D1A" w:rsidP="00687FE6">
      <w:pPr>
        <w:spacing w:line="360" w:lineRule="auto"/>
        <w:jc w:val="both"/>
        <w:rPr>
          <w:rStyle w:val="FontStyle42"/>
          <w:bCs/>
          <w:sz w:val="28"/>
          <w:szCs w:val="28"/>
          <w:lang w:val="uk-UA"/>
        </w:rPr>
      </w:pPr>
      <w:r>
        <w:rPr>
          <w:rStyle w:val="FontStyle42"/>
          <w:bCs/>
          <w:sz w:val="28"/>
          <w:szCs w:val="28"/>
          <w:lang w:val="uk-UA"/>
        </w:rPr>
        <w:t xml:space="preserve">2. </w:t>
      </w:r>
      <w:r w:rsidR="00687FE6" w:rsidRPr="00BD0906">
        <w:rPr>
          <w:rStyle w:val="FontStyle42"/>
          <w:bCs/>
          <w:sz w:val="28"/>
          <w:szCs w:val="28"/>
          <w:lang w:val="uk-UA"/>
        </w:rPr>
        <w:t>Тимошенко Г.Ю. Взаємозв’язок між фактором росту фібробластів 19, рівнем жовчних кислот та показниками ліпідограми у хворих на хронічний безкам’яний холецистит із супутнім цукровим діабетом 2 типу та без нього / Л.В. Журавльова, Г.Ю. Тимошенко // Сучасна гастроентерологія. – 2020. – №2 (112). – С. 30-36.</w:t>
      </w:r>
    </w:p>
    <w:p w14:paraId="28976EC2" w14:textId="714AF26E" w:rsidR="00687FE6" w:rsidRPr="00BD0906" w:rsidRDefault="00687FE6" w:rsidP="00687FE6">
      <w:pPr>
        <w:spacing w:line="360" w:lineRule="auto"/>
        <w:jc w:val="both"/>
        <w:rPr>
          <w:bCs/>
          <w:sz w:val="28"/>
          <w:szCs w:val="28"/>
          <w:lang w:val="uk-UA"/>
        </w:rPr>
      </w:pPr>
      <w:r>
        <w:rPr>
          <w:rStyle w:val="FontStyle42"/>
          <w:bCs/>
          <w:sz w:val="28"/>
          <w:szCs w:val="28"/>
          <w:lang w:val="uk-UA"/>
        </w:rPr>
        <w:t xml:space="preserve">3. </w:t>
      </w:r>
      <w:r w:rsidRPr="00BD0906">
        <w:rPr>
          <w:bCs/>
          <w:sz w:val="28"/>
          <w:szCs w:val="28"/>
          <w:lang w:val="uk-UA"/>
        </w:rPr>
        <w:t xml:space="preserve">Тимошенко Г.Ю. </w:t>
      </w:r>
      <w:r w:rsidRPr="00BD0906">
        <w:rPr>
          <w:bCs/>
          <w:sz w:val="28"/>
          <w:szCs w:val="28"/>
        </w:rPr>
        <w:t xml:space="preserve">Уровень фактора роста фибробластов 19 и показатели липидограммы у больных с коморбидностью сахарного диабета 2 типа и хронического холецистита и при изолированном холецистите </w:t>
      </w:r>
      <w:r w:rsidRPr="00BD0906">
        <w:rPr>
          <w:bCs/>
          <w:sz w:val="28"/>
          <w:szCs w:val="28"/>
          <w:lang w:val="uk-UA"/>
        </w:rPr>
        <w:t>/ Г.Ю. Тимошенко // Научно-практический журнал «Терапевтический вестник Узбекистана». – 2020. - №3. - С. 116.</w:t>
      </w:r>
    </w:p>
    <w:p w14:paraId="044E1EB6" w14:textId="77777777" w:rsidR="00A95821" w:rsidRDefault="002B1FE2" w:rsidP="00A95821">
      <w:pPr>
        <w:spacing w:line="360" w:lineRule="auto"/>
        <w:jc w:val="center"/>
        <w:rPr>
          <w:b/>
          <w:sz w:val="28"/>
          <w:szCs w:val="28"/>
          <w:lang w:val="uk-UA"/>
        </w:rPr>
      </w:pPr>
      <w:r w:rsidRPr="002B1FE2">
        <w:rPr>
          <w:b/>
          <w:sz w:val="28"/>
          <w:szCs w:val="28"/>
          <w:lang w:val="uk-UA"/>
        </w:rPr>
        <w:lastRenderedPageBreak/>
        <w:t xml:space="preserve">3.3. </w:t>
      </w:r>
      <w:r w:rsidR="00016D1E">
        <w:rPr>
          <w:b/>
          <w:sz w:val="28"/>
          <w:szCs w:val="28"/>
          <w:lang w:val="uk-UA"/>
        </w:rPr>
        <w:t>Роль фактору росту фібробластів-19</w:t>
      </w:r>
      <w:r w:rsidRPr="002B1FE2">
        <w:rPr>
          <w:b/>
          <w:sz w:val="28"/>
          <w:szCs w:val="28"/>
          <w:lang w:val="uk-UA"/>
        </w:rPr>
        <w:t xml:space="preserve"> в розвитку та прогресуванні хронічного безкам</w:t>
      </w:r>
      <w:r w:rsidR="00CA37F7" w:rsidRPr="00016D1E">
        <w:rPr>
          <w:b/>
          <w:sz w:val="28"/>
          <w:szCs w:val="28"/>
          <w:lang w:val="uk-UA"/>
        </w:rPr>
        <w:t>’</w:t>
      </w:r>
      <w:r w:rsidRPr="002B1FE2">
        <w:rPr>
          <w:b/>
          <w:sz w:val="28"/>
          <w:szCs w:val="28"/>
          <w:lang w:val="uk-UA"/>
        </w:rPr>
        <w:t xml:space="preserve">яного холециститу у хворих </w:t>
      </w:r>
      <w:r w:rsidR="00A95821">
        <w:rPr>
          <w:b/>
          <w:sz w:val="28"/>
          <w:szCs w:val="28"/>
          <w:lang w:val="uk-UA"/>
        </w:rPr>
        <w:t>на</w:t>
      </w:r>
      <w:r w:rsidRPr="002B1FE2">
        <w:rPr>
          <w:b/>
          <w:sz w:val="28"/>
          <w:szCs w:val="28"/>
          <w:lang w:val="uk-UA"/>
        </w:rPr>
        <w:t xml:space="preserve"> цукрови</w:t>
      </w:r>
      <w:r w:rsidR="00A95821">
        <w:rPr>
          <w:b/>
          <w:sz w:val="28"/>
          <w:szCs w:val="28"/>
          <w:lang w:val="uk-UA"/>
        </w:rPr>
        <w:t>й</w:t>
      </w:r>
      <w:r w:rsidRPr="002B1FE2">
        <w:rPr>
          <w:b/>
          <w:sz w:val="28"/>
          <w:szCs w:val="28"/>
          <w:lang w:val="uk-UA"/>
        </w:rPr>
        <w:t xml:space="preserve"> </w:t>
      </w:r>
    </w:p>
    <w:p w14:paraId="0375B7BC" w14:textId="4D139BD5" w:rsidR="00723F15" w:rsidRPr="00687FE6" w:rsidRDefault="002B1FE2" w:rsidP="00A95821">
      <w:pPr>
        <w:spacing w:line="360" w:lineRule="auto"/>
        <w:jc w:val="center"/>
        <w:rPr>
          <w:b/>
          <w:sz w:val="28"/>
          <w:szCs w:val="28"/>
          <w:lang w:val="uk-UA"/>
        </w:rPr>
      </w:pPr>
      <w:r w:rsidRPr="002B1FE2">
        <w:rPr>
          <w:b/>
          <w:sz w:val="28"/>
          <w:szCs w:val="28"/>
          <w:lang w:val="uk-UA"/>
        </w:rPr>
        <w:t>діабет 2 типу</w:t>
      </w:r>
    </w:p>
    <w:p w14:paraId="58A6E3D8" w14:textId="4C89B061" w:rsidR="00B40C0E" w:rsidRDefault="00723F15" w:rsidP="00E62748">
      <w:pPr>
        <w:spacing w:line="360" w:lineRule="auto"/>
        <w:ind w:firstLine="709"/>
        <w:jc w:val="both"/>
        <w:rPr>
          <w:sz w:val="28"/>
          <w:szCs w:val="28"/>
          <w:lang w:val="uk-UA"/>
        </w:rPr>
      </w:pPr>
      <w:r w:rsidRPr="00723F15">
        <w:rPr>
          <w:sz w:val="28"/>
          <w:szCs w:val="28"/>
          <w:lang w:val="uk-UA"/>
        </w:rPr>
        <w:t xml:space="preserve">При вивченні </w:t>
      </w:r>
      <w:r>
        <w:rPr>
          <w:sz w:val="28"/>
          <w:szCs w:val="28"/>
          <w:lang w:val="uk-UA"/>
        </w:rPr>
        <w:t>вмісту</w:t>
      </w:r>
      <w:r w:rsidRPr="00723F15">
        <w:rPr>
          <w:sz w:val="28"/>
          <w:szCs w:val="28"/>
          <w:lang w:val="uk-UA"/>
        </w:rPr>
        <w:t xml:space="preserve"> ФРФ-19 у сироватці крові хворих на ХБХ, ЦД 2 типу та їх поєднанні </w:t>
      </w:r>
      <w:r>
        <w:rPr>
          <w:sz w:val="28"/>
          <w:szCs w:val="28"/>
          <w:lang w:val="uk-UA"/>
        </w:rPr>
        <w:t>визначено вірогідне зменшення його активності у всіх хворих, однак</w:t>
      </w:r>
      <w:r w:rsidR="00E62748">
        <w:rPr>
          <w:sz w:val="28"/>
          <w:szCs w:val="28"/>
          <w:lang w:val="uk-UA"/>
        </w:rPr>
        <w:t xml:space="preserve"> </w:t>
      </w:r>
      <w:r>
        <w:rPr>
          <w:sz w:val="28"/>
          <w:szCs w:val="28"/>
          <w:lang w:val="uk-UA"/>
        </w:rPr>
        <w:t>ці зміни мали різну глибину.</w:t>
      </w:r>
      <w:r w:rsidRPr="00723F15">
        <w:rPr>
          <w:sz w:val="28"/>
          <w:szCs w:val="28"/>
          <w:lang w:val="uk-UA"/>
        </w:rPr>
        <w:t xml:space="preserve"> </w:t>
      </w:r>
      <w:r>
        <w:rPr>
          <w:sz w:val="28"/>
          <w:szCs w:val="28"/>
          <w:lang w:val="uk-UA"/>
        </w:rPr>
        <w:t>Так, було встановлено, що</w:t>
      </w:r>
      <w:r w:rsidRPr="001F07D6">
        <w:rPr>
          <w:sz w:val="28"/>
          <w:szCs w:val="28"/>
          <w:lang w:val="uk-UA"/>
        </w:rPr>
        <w:t xml:space="preserve"> вміст білку ФРФ-19 у пацієнтів з коморбідною патологією був </w:t>
      </w:r>
      <w:r w:rsidR="00D02093" w:rsidRPr="001F07D6">
        <w:rPr>
          <w:sz w:val="28"/>
          <w:szCs w:val="28"/>
          <w:lang w:val="uk-UA"/>
        </w:rPr>
        <w:t xml:space="preserve">вірогідно </w:t>
      </w:r>
      <w:r w:rsidRPr="001F07D6">
        <w:rPr>
          <w:sz w:val="28"/>
          <w:szCs w:val="28"/>
          <w:lang w:val="uk-UA"/>
        </w:rPr>
        <w:t>нижче, ніж у осіб контрольної групи</w:t>
      </w:r>
      <w:r w:rsidR="00E62748">
        <w:rPr>
          <w:sz w:val="28"/>
          <w:szCs w:val="28"/>
          <w:lang w:val="uk-UA"/>
        </w:rPr>
        <w:t xml:space="preserve"> </w:t>
      </w:r>
      <w:r w:rsidR="00E62748" w:rsidRPr="00D3444F">
        <w:rPr>
          <w:bCs/>
          <w:sz w:val="28"/>
          <w:szCs w:val="28"/>
          <w:lang w:val="uk-UA"/>
        </w:rPr>
        <w:t>(163,92±6,67 пг/мл)</w:t>
      </w:r>
      <w:r w:rsidRPr="001F07D6">
        <w:rPr>
          <w:sz w:val="28"/>
          <w:szCs w:val="28"/>
          <w:lang w:val="uk-UA"/>
        </w:rPr>
        <w:t xml:space="preserve">, та складав 71,49±4,02 пг/мл. У хворих з ізольованим ХБХ, як і у когорті хворих </w:t>
      </w:r>
      <w:r w:rsidR="00B40C0E">
        <w:rPr>
          <w:sz w:val="28"/>
          <w:szCs w:val="28"/>
          <w:lang w:val="uk-UA"/>
        </w:rPr>
        <w:t>на</w:t>
      </w:r>
      <w:r w:rsidRPr="001F07D6">
        <w:rPr>
          <w:sz w:val="28"/>
          <w:szCs w:val="28"/>
          <w:lang w:val="uk-UA"/>
        </w:rPr>
        <w:t xml:space="preserve"> ізольовани</w:t>
      </w:r>
      <w:r w:rsidR="00B40C0E">
        <w:rPr>
          <w:sz w:val="28"/>
          <w:szCs w:val="28"/>
          <w:lang w:val="uk-UA"/>
        </w:rPr>
        <w:t>й</w:t>
      </w:r>
      <w:r w:rsidRPr="001F07D6">
        <w:rPr>
          <w:sz w:val="28"/>
          <w:szCs w:val="28"/>
          <w:lang w:val="uk-UA"/>
        </w:rPr>
        <w:t xml:space="preserve"> ЦД 2 типу, також було встановлено зниження  показника ФРФ-19 проти контролю</w:t>
      </w:r>
      <w:r w:rsidR="00E62748">
        <w:rPr>
          <w:sz w:val="28"/>
          <w:szCs w:val="28"/>
          <w:lang w:val="uk-UA"/>
        </w:rPr>
        <w:t xml:space="preserve"> (</w:t>
      </w:r>
      <w:r w:rsidR="00E62748" w:rsidRPr="001F07D6">
        <w:rPr>
          <w:sz w:val="28"/>
          <w:szCs w:val="28"/>
          <w:lang w:val="uk-UA"/>
        </w:rPr>
        <w:t>118,36±8,24</w:t>
      </w:r>
      <w:r w:rsidR="00E62748">
        <w:rPr>
          <w:sz w:val="28"/>
          <w:szCs w:val="28"/>
          <w:lang w:val="uk-UA"/>
        </w:rPr>
        <w:t xml:space="preserve"> та </w:t>
      </w:r>
      <w:r w:rsidR="00E62748" w:rsidRPr="001F07D6">
        <w:rPr>
          <w:sz w:val="28"/>
          <w:szCs w:val="28"/>
          <w:lang w:val="uk-UA"/>
        </w:rPr>
        <w:t>82,57±3,06</w:t>
      </w:r>
      <w:r w:rsidR="00E62748">
        <w:rPr>
          <w:sz w:val="28"/>
          <w:szCs w:val="28"/>
          <w:lang w:val="uk-UA"/>
        </w:rPr>
        <w:t xml:space="preserve"> пг/мл відповідно). О</w:t>
      </w:r>
      <w:r w:rsidRPr="001F07D6">
        <w:rPr>
          <w:sz w:val="28"/>
          <w:szCs w:val="28"/>
          <w:lang w:val="uk-UA"/>
        </w:rPr>
        <w:t>днак даний показник в обох групах перевищував його вміст у хворих з поєднанням ЦД 2 типу та ХБХ</w:t>
      </w:r>
      <w:r w:rsidR="00B40C0E">
        <w:rPr>
          <w:sz w:val="28"/>
          <w:szCs w:val="28"/>
          <w:lang w:val="uk-UA"/>
        </w:rPr>
        <w:t xml:space="preserve">: </w:t>
      </w:r>
      <w:r w:rsidRPr="001F07D6">
        <w:rPr>
          <w:sz w:val="28"/>
          <w:szCs w:val="28"/>
          <w:lang w:val="uk-UA"/>
        </w:rPr>
        <w:t xml:space="preserve">у 1,7 разів </w:t>
      </w:r>
      <w:r w:rsidR="00B40C0E">
        <w:rPr>
          <w:sz w:val="28"/>
          <w:szCs w:val="28"/>
          <w:lang w:val="uk-UA"/>
        </w:rPr>
        <w:t>при</w:t>
      </w:r>
      <w:r w:rsidRPr="001F07D6">
        <w:rPr>
          <w:sz w:val="28"/>
          <w:szCs w:val="28"/>
          <w:lang w:val="uk-UA"/>
        </w:rPr>
        <w:t xml:space="preserve"> ізольован</w:t>
      </w:r>
      <w:r w:rsidR="00B40C0E">
        <w:rPr>
          <w:sz w:val="28"/>
          <w:szCs w:val="28"/>
          <w:lang w:val="uk-UA"/>
        </w:rPr>
        <w:t>ому</w:t>
      </w:r>
      <w:r w:rsidRPr="001F07D6">
        <w:rPr>
          <w:sz w:val="28"/>
          <w:szCs w:val="28"/>
          <w:lang w:val="uk-UA"/>
        </w:rPr>
        <w:t xml:space="preserve"> ХБХ та </w:t>
      </w:r>
      <w:r w:rsidR="00687FE6">
        <w:rPr>
          <w:sz w:val="28"/>
          <w:szCs w:val="28"/>
          <w:lang w:val="uk-UA"/>
        </w:rPr>
        <w:t>у 1,2 рази</w:t>
      </w:r>
      <w:r w:rsidRPr="001F07D6">
        <w:rPr>
          <w:sz w:val="28"/>
          <w:szCs w:val="28"/>
          <w:lang w:val="uk-UA"/>
        </w:rPr>
        <w:t xml:space="preserve"> при ізольован</w:t>
      </w:r>
      <w:r w:rsidR="00B40C0E">
        <w:rPr>
          <w:sz w:val="28"/>
          <w:szCs w:val="28"/>
          <w:lang w:val="uk-UA"/>
        </w:rPr>
        <w:t>ому</w:t>
      </w:r>
      <w:r w:rsidRPr="001F07D6">
        <w:rPr>
          <w:sz w:val="28"/>
          <w:szCs w:val="28"/>
          <w:lang w:val="uk-UA"/>
        </w:rPr>
        <w:t xml:space="preserve"> ЦД 2 типу</w:t>
      </w:r>
      <w:r w:rsidR="00B40C0E">
        <w:rPr>
          <w:sz w:val="28"/>
          <w:szCs w:val="28"/>
          <w:lang w:val="uk-UA"/>
        </w:rPr>
        <w:t xml:space="preserve"> (рис.</w:t>
      </w:r>
      <w:r w:rsidR="00B067FE">
        <w:rPr>
          <w:sz w:val="28"/>
          <w:szCs w:val="28"/>
          <w:lang w:val="uk-UA"/>
        </w:rPr>
        <w:t xml:space="preserve"> 3.3.1</w:t>
      </w:r>
      <w:r w:rsidR="00B40C0E">
        <w:rPr>
          <w:sz w:val="28"/>
          <w:szCs w:val="28"/>
          <w:lang w:val="uk-UA"/>
        </w:rPr>
        <w:t>).</w:t>
      </w:r>
      <w:r w:rsidRPr="001F07D6">
        <w:rPr>
          <w:sz w:val="28"/>
          <w:szCs w:val="28"/>
          <w:lang w:val="uk-UA"/>
        </w:rPr>
        <w:t xml:space="preserve"> </w:t>
      </w:r>
    </w:p>
    <w:p w14:paraId="157FC351" w14:textId="225A430C" w:rsidR="00B40C0E" w:rsidRDefault="00B40C0E" w:rsidP="00B11AB1">
      <w:pPr>
        <w:spacing w:line="360" w:lineRule="auto"/>
        <w:ind w:firstLine="567"/>
        <w:jc w:val="both"/>
        <w:rPr>
          <w:sz w:val="28"/>
          <w:szCs w:val="28"/>
          <w:lang w:val="uk-UA"/>
        </w:rPr>
      </w:pPr>
      <w:r>
        <w:rPr>
          <w:noProof/>
          <w:sz w:val="28"/>
          <w:szCs w:val="28"/>
        </w:rPr>
        <w:drawing>
          <wp:inline distT="0" distB="0" distL="0" distR="0" wp14:anchorId="7BCAE7EA" wp14:editId="2B9C8A90">
            <wp:extent cx="5342255" cy="3409950"/>
            <wp:effectExtent l="0" t="0" r="17145"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E5D826" w14:textId="594044C4" w:rsidR="003E0F3F" w:rsidRPr="001F07D6" w:rsidRDefault="00B40C0E" w:rsidP="00E62748">
      <w:pPr>
        <w:spacing w:line="360" w:lineRule="auto"/>
        <w:ind w:firstLine="567"/>
        <w:jc w:val="both"/>
        <w:rPr>
          <w:sz w:val="28"/>
          <w:szCs w:val="28"/>
          <w:lang w:val="uk-UA"/>
        </w:rPr>
      </w:pPr>
      <w:r>
        <w:rPr>
          <w:sz w:val="28"/>
          <w:szCs w:val="28"/>
          <w:lang w:val="uk-UA"/>
        </w:rPr>
        <w:t xml:space="preserve">Рисунок </w:t>
      </w:r>
      <w:r w:rsidR="00B067FE">
        <w:rPr>
          <w:sz w:val="28"/>
          <w:szCs w:val="28"/>
          <w:lang w:val="uk-UA"/>
        </w:rPr>
        <w:t>3.3.1</w:t>
      </w:r>
      <w:r>
        <w:rPr>
          <w:sz w:val="28"/>
          <w:szCs w:val="28"/>
          <w:lang w:val="uk-UA"/>
        </w:rPr>
        <w:t>. Показник  вмісту білка ФРФ-19 у хворих на ХБХ, ЦД 2 типу та при їх поєднанні (пг/мл)</w:t>
      </w:r>
    </w:p>
    <w:p w14:paraId="7137FEED" w14:textId="3DB855BD" w:rsidR="00AD7C51" w:rsidRPr="001F07D6" w:rsidRDefault="00AD7C51" w:rsidP="00AD7C51">
      <w:pPr>
        <w:spacing w:line="360" w:lineRule="auto"/>
        <w:ind w:firstLine="709"/>
        <w:jc w:val="both"/>
        <w:rPr>
          <w:sz w:val="28"/>
          <w:szCs w:val="28"/>
          <w:lang w:val="uk-UA"/>
        </w:rPr>
      </w:pPr>
      <w:r w:rsidRPr="001F07D6">
        <w:rPr>
          <w:sz w:val="28"/>
          <w:szCs w:val="28"/>
          <w:lang w:val="uk-UA"/>
        </w:rPr>
        <w:t xml:space="preserve">Проаналізовано вплив тривалості ЦД 2 типу на рівні ФРФ-19. Для реалізації даного етапу групи хворих з поєднаним перебігом ХБХ та ЦД 2 </w:t>
      </w:r>
      <w:r w:rsidRPr="001F07D6">
        <w:rPr>
          <w:sz w:val="28"/>
          <w:szCs w:val="28"/>
          <w:lang w:val="uk-UA"/>
        </w:rPr>
        <w:lastRenderedPageBreak/>
        <w:t xml:space="preserve">типу, а також з ізольованим ЦД 2 типу були розподілені на підгрупи згідно тривалості ЦД 2 типу. До 1а підгрупи увійшли хворі </w:t>
      </w:r>
      <w:r w:rsidR="00175FA7">
        <w:rPr>
          <w:sz w:val="28"/>
          <w:szCs w:val="28"/>
          <w:lang w:val="uk-UA"/>
        </w:rPr>
        <w:t>основної групи</w:t>
      </w:r>
      <w:r w:rsidRPr="001F07D6">
        <w:rPr>
          <w:sz w:val="28"/>
          <w:szCs w:val="28"/>
          <w:lang w:val="uk-UA"/>
        </w:rPr>
        <w:t xml:space="preserve"> тривалістю менше 5 років</w:t>
      </w:r>
      <w:r w:rsidR="00175FA7">
        <w:rPr>
          <w:sz w:val="28"/>
          <w:szCs w:val="28"/>
          <w:lang w:val="uk-UA"/>
        </w:rPr>
        <w:t xml:space="preserve">. </w:t>
      </w:r>
      <w:r w:rsidRPr="001F07D6">
        <w:rPr>
          <w:sz w:val="28"/>
          <w:szCs w:val="28"/>
          <w:lang w:val="uk-UA"/>
        </w:rPr>
        <w:t>1б підгруп</w:t>
      </w:r>
      <w:r w:rsidR="00175FA7">
        <w:rPr>
          <w:sz w:val="28"/>
          <w:szCs w:val="28"/>
          <w:lang w:val="uk-UA"/>
        </w:rPr>
        <w:t>и була складена пацієнтами з тривалістю  захворювання понад 5 ро</w:t>
      </w:r>
      <w:r w:rsidRPr="001F07D6">
        <w:rPr>
          <w:sz w:val="28"/>
          <w:szCs w:val="28"/>
          <w:lang w:val="uk-UA"/>
        </w:rPr>
        <w:t>ків. 2а підгрупа була сформована хворими на ізольований ЦД 2 типу тривалістю менше 5 років</w:t>
      </w:r>
      <w:r w:rsidR="00175FA7">
        <w:rPr>
          <w:sz w:val="28"/>
          <w:szCs w:val="28"/>
          <w:lang w:val="uk-UA"/>
        </w:rPr>
        <w:t>;</w:t>
      </w:r>
      <w:r w:rsidRPr="001F07D6">
        <w:rPr>
          <w:sz w:val="28"/>
          <w:szCs w:val="28"/>
          <w:lang w:val="uk-UA"/>
        </w:rPr>
        <w:t xml:space="preserve"> до 2б підгрупи залучено хворих з ЦД 2 типу тривалістю більше 5 років</w:t>
      </w:r>
      <w:r w:rsidR="00175FA7">
        <w:rPr>
          <w:sz w:val="28"/>
          <w:szCs w:val="28"/>
          <w:lang w:val="uk-UA"/>
        </w:rPr>
        <w:t xml:space="preserve"> (</w:t>
      </w:r>
      <w:r w:rsidRPr="001F07D6">
        <w:rPr>
          <w:sz w:val="28"/>
          <w:szCs w:val="28"/>
          <w:lang w:val="uk-UA"/>
        </w:rPr>
        <w:t>табл</w:t>
      </w:r>
      <w:r w:rsidR="00175FA7">
        <w:rPr>
          <w:sz w:val="28"/>
          <w:szCs w:val="28"/>
          <w:lang w:val="uk-UA"/>
        </w:rPr>
        <w:t>.</w:t>
      </w:r>
      <w:r w:rsidR="005B232D">
        <w:rPr>
          <w:sz w:val="28"/>
          <w:szCs w:val="28"/>
          <w:lang w:val="uk-UA"/>
        </w:rPr>
        <w:t xml:space="preserve"> 3.3.2</w:t>
      </w:r>
      <w:r w:rsidR="00175FA7">
        <w:rPr>
          <w:sz w:val="28"/>
          <w:szCs w:val="28"/>
          <w:lang w:val="uk-UA"/>
        </w:rPr>
        <w:t>)</w:t>
      </w:r>
      <w:r w:rsidRPr="001F07D6">
        <w:rPr>
          <w:sz w:val="28"/>
          <w:szCs w:val="28"/>
          <w:lang w:val="uk-UA"/>
        </w:rPr>
        <w:t>.</w:t>
      </w:r>
    </w:p>
    <w:p w14:paraId="6E25FA07" w14:textId="34A82112" w:rsidR="00AD7C51" w:rsidRPr="001F07D6" w:rsidRDefault="00AD7C51" w:rsidP="00AD7C51">
      <w:pPr>
        <w:spacing w:line="360" w:lineRule="auto"/>
        <w:jc w:val="right"/>
        <w:rPr>
          <w:sz w:val="28"/>
          <w:szCs w:val="28"/>
          <w:lang w:val="uk-UA"/>
        </w:rPr>
      </w:pPr>
      <w:r w:rsidRPr="001F07D6">
        <w:rPr>
          <w:sz w:val="28"/>
          <w:szCs w:val="28"/>
          <w:lang w:val="uk-UA"/>
        </w:rPr>
        <w:t xml:space="preserve">Таблиця </w:t>
      </w:r>
      <w:r w:rsidR="00786C63">
        <w:rPr>
          <w:sz w:val="28"/>
          <w:szCs w:val="28"/>
          <w:lang w:val="uk-UA"/>
        </w:rPr>
        <w:t xml:space="preserve"> </w:t>
      </w:r>
      <w:r w:rsidR="005B232D">
        <w:rPr>
          <w:sz w:val="28"/>
          <w:szCs w:val="28"/>
          <w:lang w:val="uk-UA"/>
        </w:rPr>
        <w:t>3.3.</w:t>
      </w:r>
      <w:r w:rsidR="00D96678">
        <w:rPr>
          <w:sz w:val="28"/>
          <w:szCs w:val="28"/>
          <w:lang w:val="uk-UA"/>
        </w:rPr>
        <w:t>1</w:t>
      </w:r>
    </w:p>
    <w:p w14:paraId="41F5D18F" w14:textId="74790830" w:rsidR="00AD7C51" w:rsidRPr="001F07D6" w:rsidRDefault="00AD7C51" w:rsidP="00AD7C51">
      <w:pPr>
        <w:spacing w:line="360" w:lineRule="auto"/>
        <w:jc w:val="center"/>
        <w:rPr>
          <w:sz w:val="28"/>
          <w:szCs w:val="28"/>
          <w:lang w:val="uk-UA"/>
        </w:rPr>
      </w:pPr>
      <w:r w:rsidRPr="001F07D6">
        <w:rPr>
          <w:sz w:val="28"/>
          <w:szCs w:val="28"/>
          <w:lang w:val="uk-UA"/>
        </w:rPr>
        <w:t xml:space="preserve">Концентрація ФРФ-19 сироватки крові у хворих з ХБХ та ЦД 2 типу </w:t>
      </w:r>
      <w:r w:rsidR="00786C63">
        <w:rPr>
          <w:sz w:val="28"/>
          <w:szCs w:val="28"/>
          <w:lang w:val="uk-UA"/>
        </w:rPr>
        <w:t>з урахуванням тривалості захворювання</w:t>
      </w:r>
      <w:r w:rsidRPr="001F07D6">
        <w:rPr>
          <w:sz w:val="28"/>
          <w:szCs w:val="28"/>
          <w:lang w:val="uk-UA"/>
        </w:rPr>
        <w:t xml:space="preserve"> (М±</w:t>
      </w:r>
      <w:r w:rsidRPr="001F07D6">
        <w:rPr>
          <w:sz w:val="28"/>
          <w:szCs w:val="28"/>
          <w:lang w:val="en-US"/>
        </w:rPr>
        <w:t>m</w:t>
      </w:r>
      <w:r w:rsidRPr="001F07D6">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55"/>
        <w:gridCol w:w="1855"/>
        <w:gridCol w:w="1855"/>
        <w:gridCol w:w="1855"/>
      </w:tblGrid>
      <w:tr w:rsidR="00786C63" w:rsidRPr="00420B38" w14:paraId="792E20B1" w14:textId="77777777" w:rsidTr="002C0FD9">
        <w:trPr>
          <w:trHeight w:val="357"/>
        </w:trPr>
        <w:tc>
          <w:tcPr>
            <w:tcW w:w="1866" w:type="dxa"/>
            <w:vMerge w:val="restart"/>
            <w:shd w:val="clear" w:color="auto" w:fill="auto"/>
          </w:tcPr>
          <w:p w14:paraId="6A5E307A" w14:textId="77777777" w:rsidR="00786C63" w:rsidRDefault="00786C63" w:rsidP="00786C63">
            <w:pPr>
              <w:spacing w:line="360" w:lineRule="auto"/>
              <w:jc w:val="center"/>
              <w:rPr>
                <w:sz w:val="28"/>
                <w:szCs w:val="28"/>
                <w:lang w:val="uk-UA"/>
              </w:rPr>
            </w:pPr>
          </w:p>
          <w:p w14:paraId="1B077413" w14:textId="77777777" w:rsidR="00786C63" w:rsidRDefault="00786C63" w:rsidP="00786C63">
            <w:pPr>
              <w:spacing w:line="360" w:lineRule="auto"/>
              <w:jc w:val="center"/>
              <w:rPr>
                <w:sz w:val="28"/>
                <w:szCs w:val="28"/>
                <w:lang w:val="uk-UA"/>
              </w:rPr>
            </w:pPr>
          </w:p>
          <w:p w14:paraId="07FCAFA2" w14:textId="77777777" w:rsidR="00786C63" w:rsidRDefault="00786C63" w:rsidP="00786C63">
            <w:pPr>
              <w:spacing w:line="360" w:lineRule="auto"/>
              <w:jc w:val="center"/>
              <w:rPr>
                <w:sz w:val="28"/>
                <w:szCs w:val="28"/>
                <w:lang w:val="uk-UA"/>
              </w:rPr>
            </w:pPr>
          </w:p>
          <w:p w14:paraId="03EA8C35" w14:textId="77777777" w:rsidR="00786C63" w:rsidRDefault="00786C63" w:rsidP="00786C63">
            <w:pPr>
              <w:spacing w:line="360" w:lineRule="auto"/>
              <w:jc w:val="center"/>
              <w:rPr>
                <w:sz w:val="28"/>
                <w:szCs w:val="28"/>
                <w:lang w:val="uk-UA"/>
              </w:rPr>
            </w:pPr>
          </w:p>
          <w:p w14:paraId="0E752DE6" w14:textId="367CBCA7" w:rsidR="00786C63" w:rsidRPr="001F07D6" w:rsidRDefault="00786C63" w:rsidP="00786C63">
            <w:pPr>
              <w:spacing w:line="360" w:lineRule="auto"/>
              <w:jc w:val="center"/>
              <w:rPr>
                <w:sz w:val="28"/>
                <w:szCs w:val="28"/>
                <w:lang w:val="uk-UA"/>
              </w:rPr>
            </w:pPr>
            <w:r w:rsidRPr="001F07D6">
              <w:rPr>
                <w:sz w:val="28"/>
                <w:szCs w:val="28"/>
                <w:lang w:val="uk-UA"/>
              </w:rPr>
              <w:t xml:space="preserve">Показник </w:t>
            </w:r>
          </w:p>
        </w:tc>
        <w:tc>
          <w:tcPr>
            <w:tcW w:w="7420" w:type="dxa"/>
            <w:gridSpan w:val="4"/>
            <w:shd w:val="clear" w:color="auto" w:fill="auto"/>
          </w:tcPr>
          <w:p w14:paraId="22B447AB" w14:textId="1F33595F" w:rsidR="00786C63" w:rsidRPr="001F07D6" w:rsidRDefault="00786C63" w:rsidP="00812F5F">
            <w:pPr>
              <w:spacing w:line="360" w:lineRule="auto"/>
              <w:jc w:val="center"/>
              <w:rPr>
                <w:sz w:val="28"/>
                <w:szCs w:val="28"/>
                <w:lang w:val="uk-UA"/>
              </w:rPr>
            </w:pPr>
            <w:r w:rsidRPr="001F07D6">
              <w:rPr>
                <w:sz w:val="28"/>
                <w:szCs w:val="28"/>
                <w:lang w:val="uk-UA"/>
              </w:rPr>
              <w:t>Хворі</w:t>
            </w:r>
            <w:r>
              <w:rPr>
                <w:sz w:val="28"/>
                <w:szCs w:val="28"/>
                <w:lang w:val="uk-UA"/>
              </w:rPr>
              <w:t>, що були обстежені</w:t>
            </w:r>
            <w:r w:rsidRPr="001F07D6">
              <w:rPr>
                <w:sz w:val="28"/>
                <w:szCs w:val="28"/>
                <w:lang w:val="uk-UA"/>
              </w:rPr>
              <w:t xml:space="preserve">   </w:t>
            </w:r>
          </w:p>
        </w:tc>
      </w:tr>
      <w:tr w:rsidR="00786C63" w:rsidRPr="00420B38" w14:paraId="38044B09" w14:textId="77777777" w:rsidTr="002C0FD9">
        <w:trPr>
          <w:trHeight w:val="857"/>
        </w:trPr>
        <w:tc>
          <w:tcPr>
            <w:tcW w:w="1866" w:type="dxa"/>
            <w:vMerge/>
            <w:shd w:val="clear" w:color="auto" w:fill="auto"/>
          </w:tcPr>
          <w:p w14:paraId="344E12E4" w14:textId="77777777" w:rsidR="00786C63" w:rsidRDefault="00786C63" w:rsidP="00786C63">
            <w:pPr>
              <w:spacing w:line="360" w:lineRule="auto"/>
              <w:jc w:val="center"/>
              <w:rPr>
                <w:sz w:val="28"/>
                <w:szCs w:val="28"/>
                <w:lang w:val="uk-UA"/>
              </w:rPr>
            </w:pPr>
          </w:p>
        </w:tc>
        <w:tc>
          <w:tcPr>
            <w:tcW w:w="3710" w:type="dxa"/>
            <w:gridSpan w:val="2"/>
            <w:shd w:val="clear" w:color="auto" w:fill="auto"/>
          </w:tcPr>
          <w:p w14:paraId="36D24E17" w14:textId="77777777" w:rsidR="00786C63" w:rsidRDefault="00786C63" w:rsidP="00812F5F">
            <w:pPr>
              <w:spacing w:line="360" w:lineRule="auto"/>
              <w:jc w:val="center"/>
              <w:rPr>
                <w:sz w:val="28"/>
                <w:szCs w:val="28"/>
                <w:lang w:val="uk-UA"/>
              </w:rPr>
            </w:pPr>
            <w:r w:rsidRPr="001F07D6">
              <w:rPr>
                <w:sz w:val="28"/>
                <w:szCs w:val="28"/>
                <w:lang w:val="uk-UA"/>
              </w:rPr>
              <w:t xml:space="preserve">ХБХ та ЦД 2 типу </w:t>
            </w:r>
          </w:p>
          <w:p w14:paraId="152D2D0B" w14:textId="45026958" w:rsidR="00812F5F" w:rsidRPr="001F07D6" w:rsidRDefault="00812F5F" w:rsidP="00812F5F">
            <w:pPr>
              <w:spacing w:line="360" w:lineRule="auto"/>
              <w:jc w:val="center"/>
              <w:rPr>
                <w:sz w:val="28"/>
                <w:szCs w:val="28"/>
                <w:lang w:val="uk-UA"/>
              </w:rPr>
            </w:pPr>
            <w:r w:rsidRPr="005F1BE3">
              <w:rPr>
                <w:sz w:val="28"/>
                <w:szCs w:val="28"/>
                <w:lang w:val="en-US"/>
              </w:rPr>
              <w:t>n</w:t>
            </w:r>
            <w:r w:rsidRPr="005F1BE3">
              <w:rPr>
                <w:sz w:val="28"/>
                <w:szCs w:val="28"/>
                <w:lang w:val="uk-UA"/>
              </w:rPr>
              <w:t>=62</w:t>
            </w:r>
          </w:p>
        </w:tc>
        <w:tc>
          <w:tcPr>
            <w:tcW w:w="3710" w:type="dxa"/>
            <w:gridSpan w:val="2"/>
            <w:shd w:val="clear" w:color="auto" w:fill="auto"/>
          </w:tcPr>
          <w:p w14:paraId="595FD45F" w14:textId="205885F7" w:rsidR="00786C63" w:rsidRPr="001F07D6" w:rsidRDefault="00812F5F" w:rsidP="00812F5F">
            <w:pPr>
              <w:spacing w:line="360" w:lineRule="auto"/>
              <w:jc w:val="center"/>
              <w:rPr>
                <w:sz w:val="28"/>
                <w:szCs w:val="28"/>
                <w:lang w:val="uk-UA"/>
              </w:rPr>
            </w:pPr>
            <w:r>
              <w:rPr>
                <w:sz w:val="28"/>
                <w:szCs w:val="28"/>
                <w:lang w:val="uk-UA"/>
              </w:rPr>
              <w:t>І</w:t>
            </w:r>
            <w:r w:rsidR="00786C63" w:rsidRPr="001F07D6">
              <w:rPr>
                <w:sz w:val="28"/>
                <w:szCs w:val="28"/>
                <w:lang w:val="uk-UA"/>
              </w:rPr>
              <w:t>зольовани</w:t>
            </w:r>
            <w:r w:rsidR="00786C63">
              <w:rPr>
                <w:sz w:val="28"/>
                <w:szCs w:val="28"/>
                <w:lang w:val="uk-UA"/>
              </w:rPr>
              <w:t>й</w:t>
            </w:r>
            <w:r w:rsidR="00786C63" w:rsidRPr="001F07D6">
              <w:rPr>
                <w:sz w:val="28"/>
                <w:szCs w:val="28"/>
                <w:lang w:val="uk-UA"/>
              </w:rPr>
              <w:t xml:space="preserve"> ЦД 2 типу </w:t>
            </w:r>
          </w:p>
          <w:p w14:paraId="1DCF628C" w14:textId="28CEC39E" w:rsidR="00786C63" w:rsidRPr="001F07D6" w:rsidRDefault="00812F5F" w:rsidP="00812F5F">
            <w:pPr>
              <w:spacing w:line="360" w:lineRule="auto"/>
              <w:jc w:val="center"/>
              <w:rPr>
                <w:sz w:val="28"/>
                <w:szCs w:val="28"/>
                <w:lang w:val="uk-UA"/>
              </w:rPr>
            </w:pPr>
            <w:r w:rsidRPr="005F1BE3">
              <w:rPr>
                <w:sz w:val="28"/>
                <w:szCs w:val="28"/>
                <w:lang w:val="en-US"/>
              </w:rPr>
              <w:t>n</w:t>
            </w:r>
            <w:r w:rsidRPr="005F1BE3">
              <w:rPr>
                <w:sz w:val="28"/>
                <w:szCs w:val="28"/>
                <w:lang w:val="uk-UA"/>
              </w:rPr>
              <w:t>=</w:t>
            </w:r>
            <w:r>
              <w:rPr>
                <w:sz w:val="28"/>
                <w:szCs w:val="28"/>
                <w:lang w:val="uk-UA"/>
              </w:rPr>
              <w:t>33</w:t>
            </w:r>
          </w:p>
        </w:tc>
      </w:tr>
      <w:tr w:rsidR="00786C63" w:rsidRPr="00420B38" w14:paraId="64763226" w14:textId="77777777" w:rsidTr="00786C63">
        <w:trPr>
          <w:trHeight w:val="548"/>
        </w:trPr>
        <w:tc>
          <w:tcPr>
            <w:tcW w:w="1866" w:type="dxa"/>
            <w:vMerge/>
            <w:shd w:val="clear" w:color="auto" w:fill="auto"/>
          </w:tcPr>
          <w:p w14:paraId="01F08753" w14:textId="77777777" w:rsidR="00786C63" w:rsidRDefault="00786C63" w:rsidP="00786C63">
            <w:pPr>
              <w:spacing w:line="360" w:lineRule="auto"/>
              <w:jc w:val="center"/>
              <w:rPr>
                <w:sz w:val="28"/>
                <w:szCs w:val="28"/>
                <w:lang w:val="uk-UA"/>
              </w:rPr>
            </w:pPr>
          </w:p>
        </w:tc>
        <w:tc>
          <w:tcPr>
            <w:tcW w:w="7420" w:type="dxa"/>
            <w:gridSpan w:val="4"/>
            <w:shd w:val="clear" w:color="auto" w:fill="auto"/>
          </w:tcPr>
          <w:p w14:paraId="3150B8D3" w14:textId="2FF8A405" w:rsidR="00786C63" w:rsidRPr="001F07D6" w:rsidRDefault="00786C63" w:rsidP="00786C63">
            <w:pPr>
              <w:jc w:val="center"/>
              <w:rPr>
                <w:sz w:val="28"/>
                <w:szCs w:val="28"/>
                <w:lang w:val="uk-UA"/>
              </w:rPr>
            </w:pPr>
            <w:r w:rsidRPr="001F07D6">
              <w:rPr>
                <w:sz w:val="28"/>
                <w:szCs w:val="28"/>
                <w:lang w:val="uk-UA"/>
              </w:rPr>
              <w:t>Триваліст</w:t>
            </w:r>
            <w:r>
              <w:rPr>
                <w:sz w:val="28"/>
                <w:szCs w:val="28"/>
                <w:lang w:val="uk-UA"/>
              </w:rPr>
              <w:t>ь захворювання</w:t>
            </w:r>
            <w:r w:rsidRPr="001F07D6">
              <w:rPr>
                <w:sz w:val="28"/>
                <w:szCs w:val="28"/>
                <w:lang w:val="uk-UA"/>
              </w:rPr>
              <w:t xml:space="preserve"> </w:t>
            </w:r>
          </w:p>
          <w:p w14:paraId="4B505914" w14:textId="3648D1DE" w:rsidR="00786C63" w:rsidRPr="001F07D6" w:rsidRDefault="00786C63" w:rsidP="00786C63">
            <w:pPr>
              <w:jc w:val="center"/>
              <w:rPr>
                <w:sz w:val="28"/>
                <w:szCs w:val="28"/>
                <w:lang w:val="uk-UA"/>
              </w:rPr>
            </w:pPr>
          </w:p>
        </w:tc>
      </w:tr>
      <w:tr w:rsidR="00786C63" w:rsidRPr="00420B38" w14:paraId="729F1331" w14:textId="77777777" w:rsidTr="00786C63">
        <w:trPr>
          <w:trHeight w:val="575"/>
        </w:trPr>
        <w:tc>
          <w:tcPr>
            <w:tcW w:w="1866" w:type="dxa"/>
            <w:vMerge/>
            <w:shd w:val="clear" w:color="auto" w:fill="auto"/>
          </w:tcPr>
          <w:p w14:paraId="7F1E06C6" w14:textId="77777777" w:rsidR="00786C63" w:rsidRDefault="00786C63" w:rsidP="00786C63">
            <w:pPr>
              <w:spacing w:line="360" w:lineRule="auto"/>
              <w:jc w:val="center"/>
              <w:rPr>
                <w:sz w:val="28"/>
                <w:szCs w:val="28"/>
                <w:lang w:val="uk-UA"/>
              </w:rPr>
            </w:pPr>
          </w:p>
        </w:tc>
        <w:tc>
          <w:tcPr>
            <w:tcW w:w="1855" w:type="dxa"/>
            <w:shd w:val="clear" w:color="auto" w:fill="auto"/>
          </w:tcPr>
          <w:p w14:paraId="3DF6E84B" w14:textId="6341DA64" w:rsidR="00786C63" w:rsidRPr="001F07D6" w:rsidRDefault="00786C63" w:rsidP="00786C63">
            <w:pPr>
              <w:spacing w:line="360" w:lineRule="auto"/>
              <w:jc w:val="center"/>
              <w:rPr>
                <w:sz w:val="28"/>
                <w:szCs w:val="28"/>
                <w:lang w:val="uk-UA"/>
              </w:rPr>
            </w:pPr>
            <w:r>
              <w:rPr>
                <w:sz w:val="28"/>
                <w:szCs w:val="28"/>
                <w:lang w:val="uk-UA"/>
              </w:rPr>
              <w:t>до</w:t>
            </w:r>
            <w:r w:rsidRPr="001F07D6">
              <w:rPr>
                <w:sz w:val="28"/>
                <w:szCs w:val="28"/>
                <w:lang w:val="uk-UA"/>
              </w:rPr>
              <w:t xml:space="preserve"> 5 років </w:t>
            </w:r>
          </w:p>
        </w:tc>
        <w:tc>
          <w:tcPr>
            <w:tcW w:w="1855" w:type="dxa"/>
            <w:shd w:val="clear" w:color="auto" w:fill="auto"/>
          </w:tcPr>
          <w:p w14:paraId="443A6395" w14:textId="3E21E21A" w:rsidR="00786C63" w:rsidRPr="001F07D6" w:rsidRDefault="00786C63" w:rsidP="00786C63">
            <w:pPr>
              <w:spacing w:line="360" w:lineRule="auto"/>
              <w:jc w:val="center"/>
              <w:rPr>
                <w:sz w:val="28"/>
                <w:szCs w:val="28"/>
                <w:lang w:val="uk-UA"/>
              </w:rPr>
            </w:pPr>
            <w:r>
              <w:rPr>
                <w:sz w:val="28"/>
                <w:szCs w:val="28"/>
                <w:lang w:val="uk-UA"/>
              </w:rPr>
              <w:t>понад</w:t>
            </w:r>
            <w:r w:rsidRPr="001F07D6">
              <w:rPr>
                <w:sz w:val="28"/>
                <w:szCs w:val="28"/>
                <w:lang w:val="uk-UA"/>
              </w:rPr>
              <w:t xml:space="preserve"> 5 років </w:t>
            </w:r>
          </w:p>
        </w:tc>
        <w:tc>
          <w:tcPr>
            <w:tcW w:w="1855" w:type="dxa"/>
            <w:shd w:val="clear" w:color="auto" w:fill="auto"/>
          </w:tcPr>
          <w:p w14:paraId="0F0B18E8" w14:textId="56B0B463" w:rsidR="00786C63" w:rsidRPr="001F07D6" w:rsidRDefault="00786C63" w:rsidP="00AD7C51">
            <w:pPr>
              <w:spacing w:line="360" w:lineRule="auto"/>
              <w:jc w:val="center"/>
              <w:rPr>
                <w:sz w:val="28"/>
                <w:szCs w:val="28"/>
                <w:lang w:val="uk-UA"/>
              </w:rPr>
            </w:pPr>
            <w:r w:rsidRPr="001F07D6">
              <w:rPr>
                <w:sz w:val="28"/>
                <w:szCs w:val="28"/>
                <w:lang w:val="uk-UA"/>
              </w:rPr>
              <w:t>до 5 років</w:t>
            </w:r>
          </w:p>
        </w:tc>
        <w:tc>
          <w:tcPr>
            <w:tcW w:w="1855" w:type="dxa"/>
            <w:shd w:val="clear" w:color="auto" w:fill="auto"/>
          </w:tcPr>
          <w:p w14:paraId="37C74496" w14:textId="1E623B86" w:rsidR="00786C63" w:rsidRPr="001F07D6" w:rsidRDefault="00786C63" w:rsidP="00786C63">
            <w:pPr>
              <w:spacing w:line="360" w:lineRule="auto"/>
              <w:jc w:val="center"/>
              <w:rPr>
                <w:sz w:val="28"/>
                <w:szCs w:val="28"/>
                <w:lang w:val="uk-UA"/>
              </w:rPr>
            </w:pPr>
            <w:r>
              <w:rPr>
                <w:sz w:val="28"/>
                <w:szCs w:val="28"/>
                <w:lang w:val="uk-UA"/>
              </w:rPr>
              <w:t>понад</w:t>
            </w:r>
            <w:r w:rsidRPr="001F07D6">
              <w:rPr>
                <w:sz w:val="28"/>
                <w:szCs w:val="28"/>
                <w:lang w:val="uk-UA"/>
              </w:rPr>
              <w:t xml:space="preserve"> 5 років</w:t>
            </w:r>
          </w:p>
        </w:tc>
      </w:tr>
      <w:tr w:rsidR="00AD7C51" w:rsidRPr="001F07D6" w14:paraId="52861831" w14:textId="77777777" w:rsidTr="00AD7C51">
        <w:tc>
          <w:tcPr>
            <w:tcW w:w="1866" w:type="dxa"/>
            <w:vMerge/>
            <w:shd w:val="clear" w:color="auto" w:fill="auto"/>
          </w:tcPr>
          <w:p w14:paraId="79A921A1" w14:textId="77777777" w:rsidR="00AD7C51" w:rsidRPr="001F07D6" w:rsidRDefault="00AD7C51" w:rsidP="00AD7C51">
            <w:pPr>
              <w:spacing w:line="360" w:lineRule="auto"/>
              <w:jc w:val="center"/>
              <w:rPr>
                <w:sz w:val="28"/>
                <w:szCs w:val="28"/>
                <w:lang w:val="uk-UA"/>
              </w:rPr>
            </w:pPr>
          </w:p>
        </w:tc>
        <w:tc>
          <w:tcPr>
            <w:tcW w:w="1855" w:type="dxa"/>
            <w:shd w:val="clear" w:color="auto" w:fill="auto"/>
          </w:tcPr>
          <w:p w14:paraId="687C1D17" w14:textId="77777777" w:rsidR="00AD7C51" w:rsidRPr="001F07D6" w:rsidRDefault="00AD7C51" w:rsidP="00AD7C51">
            <w:pPr>
              <w:spacing w:line="360" w:lineRule="auto"/>
              <w:jc w:val="center"/>
              <w:rPr>
                <w:sz w:val="28"/>
                <w:szCs w:val="28"/>
                <w:lang w:val="uk-UA"/>
              </w:rPr>
            </w:pPr>
            <w:r w:rsidRPr="001F07D6">
              <w:rPr>
                <w:sz w:val="28"/>
                <w:szCs w:val="28"/>
                <w:lang w:val="uk-UA"/>
              </w:rPr>
              <w:t>1а підгрупа</w:t>
            </w:r>
          </w:p>
        </w:tc>
        <w:tc>
          <w:tcPr>
            <w:tcW w:w="1855" w:type="dxa"/>
            <w:shd w:val="clear" w:color="auto" w:fill="auto"/>
          </w:tcPr>
          <w:p w14:paraId="7C74E214" w14:textId="77777777" w:rsidR="00AD7C51" w:rsidRPr="001F07D6" w:rsidRDefault="00AD7C51" w:rsidP="00AD7C51">
            <w:pPr>
              <w:spacing w:line="360" w:lineRule="auto"/>
              <w:jc w:val="center"/>
              <w:rPr>
                <w:sz w:val="28"/>
                <w:szCs w:val="28"/>
                <w:lang w:val="uk-UA"/>
              </w:rPr>
            </w:pPr>
            <w:r w:rsidRPr="001F07D6">
              <w:rPr>
                <w:sz w:val="28"/>
                <w:szCs w:val="28"/>
                <w:lang w:val="uk-UA"/>
              </w:rPr>
              <w:t>1б підгрупа</w:t>
            </w:r>
          </w:p>
        </w:tc>
        <w:tc>
          <w:tcPr>
            <w:tcW w:w="1855" w:type="dxa"/>
            <w:shd w:val="clear" w:color="auto" w:fill="auto"/>
          </w:tcPr>
          <w:p w14:paraId="2B121A98" w14:textId="77777777" w:rsidR="00AD7C51" w:rsidRPr="001F07D6" w:rsidRDefault="00AD7C51" w:rsidP="00AD7C51">
            <w:pPr>
              <w:spacing w:line="360" w:lineRule="auto"/>
              <w:jc w:val="center"/>
              <w:rPr>
                <w:sz w:val="28"/>
                <w:szCs w:val="28"/>
                <w:lang w:val="uk-UA"/>
              </w:rPr>
            </w:pPr>
            <w:r w:rsidRPr="001F07D6">
              <w:rPr>
                <w:sz w:val="28"/>
                <w:szCs w:val="28"/>
                <w:lang w:val="uk-UA"/>
              </w:rPr>
              <w:t>2а підгрупа</w:t>
            </w:r>
          </w:p>
        </w:tc>
        <w:tc>
          <w:tcPr>
            <w:tcW w:w="1855" w:type="dxa"/>
            <w:shd w:val="clear" w:color="auto" w:fill="auto"/>
          </w:tcPr>
          <w:p w14:paraId="70930079" w14:textId="77777777" w:rsidR="00AD7C51" w:rsidRPr="001F07D6" w:rsidRDefault="00AD7C51" w:rsidP="00AD7C51">
            <w:pPr>
              <w:spacing w:line="360" w:lineRule="auto"/>
              <w:jc w:val="center"/>
              <w:rPr>
                <w:sz w:val="28"/>
                <w:szCs w:val="28"/>
                <w:lang w:val="uk-UA"/>
              </w:rPr>
            </w:pPr>
            <w:r w:rsidRPr="001F07D6">
              <w:rPr>
                <w:sz w:val="28"/>
                <w:szCs w:val="28"/>
                <w:lang w:val="uk-UA"/>
              </w:rPr>
              <w:t>2б підгрупа</w:t>
            </w:r>
          </w:p>
        </w:tc>
      </w:tr>
      <w:tr w:rsidR="00AD7C51" w:rsidRPr="001F07D6" w14:paraId="479DBFAB" w14:textId="77777777" w:rsidTr="00AD7C51">
        <w:tc>
          <w:tcPr>
            <w:tcW w:w="1866" w:type="dxa"/>
            <w:vMerge/>
            <w:shd w:val="clear" w:color="auto" w:fill="auto"/>
          </w:tcPr>
          <w:p w14:paraId="7D5B01EA" w14:textId="77777777" w:rsidR="00AD7C51" w:rsidRPr="001F07D6" w:rsidRDefault="00AD7C51" w:rsidP="00AD7C51">
            <w:pPr>
              <w:spacing w:line="360" w:lineRule="auto"/>
              <w:jc w:val="center"/>
              <w:rPr>
                <w:sz w:val="28"/>
                <w:szCs w:val="28"/>
                <w:lang w:val="uk-UA"/>
              </w:rPr>
            </w:pPr>
          </w:p>
        </w:tc>
        <w:tc>
          <w:tcPr>
            <w:tcW w:w="1855" w:type="dxa"/>
            <w:shd w:val="clear" w:color="auto" w:fill="auto"/>
          </w:tcPr>
          <w:p w14:paraId="2765605A" w14:textId="77777777" w:rsidR="00AD7C51" w:rsidRPr="001F07D6" w:rsidRDefault="00AD7C51" w:rsidP="00AD7C51">
            <w:pPr>
              <w:spacing w:line="360" w:lineRule="auto"/>
              <w:jc w:val="center"/>
              <w:rPr>
                <w:sz w:val="28"/>
                <w:szCs w:val="28"/>
                <w:lang w:val="uk-UA"/>
              </w:rPr>
            </w:pPr>
            <w:r w:rsidRPr="001F07D6">
              <w:rPr>
                <w:sz w:val="28"/>
                <w:szCs w:val="28"/>
                <w:lang w:val="uk-UA"/>
              </w:rPr>
              <w:t>1</w:t>
            </w:r>
          </w:p>
        </w:tc>
        <w:tc>
          <w:tcPr>
            <w:tcW w:w="1855" w:type="dxa"/>
            <w:shd w:val="clear" w:color="auto" w:fill="auto"/>
          </w:tcPr>
          <w:p w14:paraId="772E175C" w14:textId="77777777" w:rsidR="00AD7C51" w:rsidRPr="001F07D6" w:rsidRDefault="00AD7C51" w:rsidP="00AD7C51">
            <w:pPr>
              <w:spacing w:line="360" w:lineRule="auto"/>
              <w:jc w:val="center"/>
              <w:rPr>
                <w:sz w:val="28"/>
                <w:szCs w:val="28"/>
                <w:lang w:val="uk-UA"/>
              </w:rPr>
            </w:pPr>
            <w:r w:rsidRPr="001F07D6">
              <w:rPr>
                <w:sz w:val="28"/>
                <w:szCs w:val="28"/>
                <w:lang w:val="uk-UA"/>
              </w:rPr>
              <w:t>2</w:t>
            </w:r>
          </w:p>
        </w:tc>
        <w:tc>
          <w:tcPr>
            <w:tcW w:w="1855" w:type="dxa"/>
            <w:shd w:val="clear" w:color="auto" w:fill="auto"/>
          </w:tcPr>
          <w:p w14:paraId="3E432D3E" w14:textId="77777777" w:rsidR="00AD7C51" w:rsidRPr="001F07D6" w:rsidRDefault="00AD7C51" w:rsidP="00AD7C51">
            <w:pPr>
              <w:spacing w:line="360" w:lineRule="auto"/>
              <w:jc w:val="center"/>
              <w:rPr>
                <w:sz w:val="28"/>
                <w:szCs w:val="28"/>
                <w:lang w:val="uk-UA"/>
              </w:rPr>
            </w:pPr>
            <w:r w:rsidRPr="001F07D6">
              <w:rPr>
                <w:sz w:val="28"/>
                <w:szCs w:val="28"/>
                <w:lang w:val="uk-UA"/>
              </w:rPr>
              <w:t>3</w:t>
            </w:r>
          </w:p>
        </w:tc>
        <w:tc>
          <w:tcPr>
            <w:tcW w:w="1855" w:type="dxa"/>
            <w:shd w:val="clear" w:color="auto" w:fill="auto"/>
          </w:tcPr>
          <w:p w14:paraId="322B7113" w14:textId="77777777" w:rsidR="00AD7C51" w:rsidRPr="001F07D6" w:rsidRDefault="00AD7C51" w:rsidP="00AD7C51">
            <w:pPr>
              <w:spacing w:line="360" w:lineRule="auto"/>
              <w:jc w:val="center"/>
              <w:rPr>
                <w:sz w:val="28"/>
                <w:szCs w:val="28"/>
                <w:lang w:val="uk-UA"/>
              </w:rPr>
            </w:pPr>
            <w:r w:rsidRPr="001F07D6">
              <w:rPr>
                <w:sz w:val="28"/>
                <w:szCs w:val="28"/>
                <w:lang w:val="uk-UA"/>
              </w:rPr>
              <w:t>4</w:t>
            </w:r>
          </w:p>
        </w:tc>
      </w:tr>
      <w:tr w:rsidR="00AD7C51" w:rsidRPr="001F07D6" w14:paraId="7CF4F0C2" w14:textId="77777777" w:rsidTr="00AD7C51">
        <w:tc>
          <w:tcPr>
            <w:tcW w:w="1866" w:type="dxa"/>
            <w:shd w:val="clear" w:color="auto" w:fill="auto"/>
          </w:tcPr>
          <w:p w14:paraId="09CECDD4" w14:textId="77777777" w:rsidR="00AD7C51" w:rsidRPr="001F07D6" w:rsidRDefault="00AD7C51" w:rsidP="00AD7C51">
            <w:pPr>
              <w:spacing w:line="360" w:lineRule="auto"/>
              <w:jc w:val="center"/>
              <w:rPr>
                <w:sz w:val="28"/>
                <w:szCs w:val="28"/>
                <w:lang w:val="uk-UA"/>
              </w:rPr>
            </w:pPr>
            <w:r w:rsidRPr="001F07D6">
              <w:rPr>
                <w:sz w:val="28"/>
                <w:szCs w:val="28"/>
                <w:lang w:val="uk-UA"/>
              </w:rPr>
              <w:t>ФРФ-19, пг/мл</w:t>
            </w:r>
          </w:p>
        </w:tc>
        <w:tc>
          <w:tcPr>
            <w:tcW w:w="1855" w:type="dxa"/>
            <w:shd w:val="clear" w:color="auto" w:fill="auto"/>
          </w:tcPr>
          <w:p w14:paraId="5DBAF529" w14:textId="77777777" w:rsidR="00AD7C51" w:rsidRPr="001F07D6" w:rsidRDefault="00AD7C51" w:rsidP="00AD7C51">
            <w:pPr>
              <w:spacing w:line="360" w:lineRule="auto"/>
              <w:jc w:val="center"/>
              <w:rPr>
                <w:sz w:val="28"/>
                <w:szCs w:val="28"/>
                <w:lang w:val="uk-UA"/>
              </w:rPr>
            </w:pPr>
            <w:r w:rsidRPr="001F07D6">
              <w:rPr>
                <w:sz w:val="28"/>
                <w:szCs w:val="28"/>
                <w:lang w:val="uk-UA"/>
              </w:rPr>
              <w:t>68,87±3,93</w:t>
            </w:r>
          </w:p>
        </w:tc>
        <w:tc>
          <w:tcPr>
            <w:tcW w:w="1855" w:type="dxa"/>
            <w:shd w:val="clear" w:color="auto" w:fill="auto"/>
          </w:tcPr>
          <w:p w14:paraId="685C1A1B" w14:textId="77777777" w:rsidR="00AD7C51" w:rsidRPr="001F07D6" w:rsidRDefault="00AD7C51" w:rsidP="00AD7C51">
            <w:pPr>
              <w:spacing w:line="360" w:lineRule="auto"/>
              <w:jc w:val="center"/>
              <w:rPr>
                <w:sz w:val="28"/>
                <w:szCs w:val="28"/>
                <w:lang w:val="uk-UA"/>
              </w:rPr>
            </w:pPr>
            <w:r w:rsidRPr="001F07D6">
              <w:rPr>
                <w:sz w:val="28"/>
                <w:szCs w:val="28"/>
                <w:lang w:val="uk-UA"/>
              </w:rPr>
              <w:t>58,73±2,84</w:t>
            </w:r>
          </w:p>
          <w:p w14:paraId="30627373" w14:textId="77777777" w:rsidR="00AD7C51" w:rsidRPr="001F07D6" w:rsidRDefault="00AD7C51" w:rsidP="00AD7C51">
            <w:pPr>
              <w:spacing w:line="360" w:lineRule="auto"/>
              <w:jc w:val="center"/>
              <w:rPr>
                <w:sz w:val="28"/>
                <w:szCs w:val="28"/>
                <w:lang w:val="uk-UA"/>
              </w:rPr>
            </w:pPr>
            <w:r w:rsidRPr="001F07D6">
              <w:rPr>
                <w:sz w:val="28"/>
                <w:szCs w:val="28"/>
              </w:rPr>
              <w:t>р</w:t>
            </w:r>
            <w:r w:rsidRPr="001F07D6">
              <w:rPr>
                <w:sz w:val="28"/>
                <w:szCs w:val="28"/>
                <w:vertAlign w:val="subscript"/>
              </w:rPr>
              <w:t>1та2</w:t>
            </w:r>
            <w:r w:rsidRPr="001F07D6">
              <w:rPr>
                <w:sz w:val="28"/>
                <w:szCs w:val="28"/>
              </w:rPr>
              <w:t>&lt;0,05</w:t>
            </w:r>
          </w:p>
        </w:tc>
        <w:tc>
          <w:tcPr>
            <w:tcW w:w="1855" w:type="dxa"/>
            <w:shd w:val="clear" w:color="auto" w:fill="auto"/>
          </w:tcPr>
          <w:p w14:paraId="4BF3BCFF" w14:textId="77777777" w:rsidR="00AD7C51" w:rsidRPr="001F07D6" w:rsidRDefault="00AD7C51" w:rsidP="00AD7C51">
            <w:pPr>
              <w:spacing w:line="360" w:lineRule="auto"/>
              <w:jc w:val="center"/>
              <w:rPr>
                <w:sz w:val="28"/>
                <w:szCs w:val="28"/>
                <w:lang w:val="uk-UA"/>
              </w:rPr>
            </w:pPr>
            <w:r w:rsidRPr="001F07D6">
              <w:rPr>
                <w:sz w:val="28"/>
                <w:szCs w:val="28"/>
                <w:lang w:val="uk-UA"/>
              </w:rPr>
              <w:t>80,33±3,77</w:t>
            </w:r>
          </w:p>
          <w:p w14:paraId="60A661A5" w14:textId="77777777" w:rsidR="00AD7C51" w:rsidRPr="001F07D6" w:rsidRDefault="00AD7C51" w:rsidP="00AD7C51">
            <w:pPr>
              <w:spacing w:line="360" w:lineRule="auto"/>
              <w:jc w:val="center"/>
              <w:rPr>
                <w:sz w:val="28"/>
                <w:szCs w:val="28"/>
                <w:lang w:val="uk-UA"/>
              </w:rPr>
            </w:pPr>
            <w:r w:rsidRPr="001F07D6">
              <w:rPr>
                <w:sz w:val="28"/>
                <w:szCs w:val="28"/>
              </w:rPr>
              <w:t>р</w:t>
            </w:r>
            <w:r w:rsidRPr="001F07D6">
              <w:rPr>
                <w:sz w:val="28"/>
                <w:szCs w:val="28"/>
                <w:vertAlign w:val="subscript"/>
              </w:rPr>
              <w:t>1та3</w:t>
            </w:r>
            <w:r w:rsidRPr="001F07D6">
              <w:rPr>
                <w:sz w:val="28"/>
                <w:szCs w:val="28"/>
              </w:rPr>
              <w:t>&lt;0,05</w:t>
            </w:r>
          </w:p>
        </w:tc>
        <w:tc>
          <w:tcPr>
            <w:tcW w:w="1855" w:type="dxa"/>
            <w:shd w:val="clear" w:color="auto" w:fill="auto"/>
          </w:tcPr>
          <w:p w14:paraId="69FCDD11" w14:textId="77777777" w:rsidR="00AD7C51" w:rsidRPr="001F07D6" w:rsidRDefault="00AD7C51" w:rsidP="00AD7C51">
            <w:pPr>
              <w:spacing w:line="360" w:lineRule="auto"/>
              <w:jc w:val="center"/>
              <w:rPr>
                <w:sz w:val="28"/>
                <w:szCs w:val="28"/>
                <w:lang w:val="uk-UA"/>
              </w:rPr>
            </w:pPr>
            <w:r w:rsidRPr="001F07D6">
              <w:rPr>
                <w:sz w:val="28"/>
                <w:szCs w:val="28"/>
                <w:lang w:val="uk-UA"/>
              </w:rPr>
              <w:t>66,72±2,1</w:t>
            </w:r>
          </w:p>
          <w:p w14:paraId="24B9C51F" w14:textId="77777777" w:rsidR="00AD7C51" w:rsidRPr="001F07D6" w:rsidRDefault="00AD7C51" w:rsidP="00AD7C51">
            <w:pPr>
              <w:spacing w:line="360" w:lineRule="auto"/>
              <w:jc w:val="center"/>
              <w:rPr>
                <w:sz w:val="28"/>
                <w:szCs w:val="28"/>
              </w:rPr>
            </w:pPr>
            <w:r w:rsidRPr="001F07D6">
              <w:rPr>
                <w:sz w:val="28"/>
                <w:szCs w:val="28"/>
              </w:rPr>
              <w:t>р</w:t>
            </w:r>
            <w:r w:rsidRPr="001F07D6">
              <w:rPr>
                <w:sz w:val="28"/>
                <w:szCs w:val="28"/>
                <w:vertAlign w:val="subscript"/>
              </w:rPr>
              <w:t>2та4</w:t>
            </w:r>
            <w:r w:rsidRPr="001F07D6">
              <w:rPr>
                <w:sz w:val="28"/>
                <w:szCs w:val="28"/>
              </w:rPr>
              <w:t>&lt;0,01</w:t>
            </w:r>
          </w:p>
          <w:p w14:paraId="05CBF7FA" w14:textId="77777777" w:rsidR="00AD7C51" w:rsidRPr="001F07D6" w:rsidRDefault="00AD7C51" w:rsidP="00AD7C51">
            <w:pPr>
              <w:spacing w:line="360" w:lineRule="auto"/>
              <w:jc w:val="center"/>
              <w:rPr>
                <w:sz w:val="28"/>
                <w:szCs w:val="28"/>
                <w:lang w:val="uk-UA"/>
              </w:rPr>
            </w:pPr>
            <w:r w:rsidRPr="001F07D6">
              <w:rPr>
                <w:sz w:val="28"/>
                <w:szCs w:val="28"/>
              </w:rPr>
              <w:t>р</w:t>
            </w:r>
            <w:r w:rsidRPr="001F07D6">
              <w:rPr>
                <w:sz w:val="28"/>
                <w:szCs w:val="28"/>
                <w:vertAlign w:val="subscript"/>
              </w:rPr>
              <w:t>3та4</w:t>
            </w:r>
            <w:r w:rsidRPr="001F07D6">
              <w:rPr>
                <w:sz w:val="28"/>
                <w:szCs w:val="28"/>
              </w:rPr>
              <w:t>&lt;0,05</w:t>
            </w:r>
          </w:p>
        </w:tc>
      </w:tr>
    </w:tbl>
    <w:p w14:paraId="44B66008" w14:textId="77777777" w:rsidR="00891422" w:rsidRDefault="00891422" w:rsidP="00AD7C51">
      <w:pPr>
        <w:spacing w:line="360" w:lineRule="auto"/>
        <w:jc w:val="both"/>
        <w:rPr>
          <w:sz w:val="28"/>
          <w:szCs w:val="28"/>
          <w:lang w:val="uk-UA"/>
        </w:rPr>
      </w:pPr>
    </w:p>
    <w:p w14:paraId="153C7908" w14:textId="77777777" w:rsidR="00DF2B59" w:rsidRDefault="008C4B0E" w:rsidP="00DF2B59">
      <w:pPr>
        <w:spacing w:line="360" w:lineRule="auto"/>
        <w:ind w:firstLine="709"/>
        <w:jc w:val="both"/>
        <w:rPr>
          <w:sz w:val="28"/>
          <w:szCs w:val="28"/>
          <w:lang w:val="uk-UA"/>
        </w:rPr>
      </w:pPr>
      <w:r>
        <w:rPr>
          <w:sz w:val="28"/>
          <w:szCs w:val="28"/>
          <w:lang w:val="uk-UA"/>
        </w:rPr>
        <w:t>Таким чином доведено, що  тривалість захворювання оказувала негативний вплив на</w:t>
      </w:r>
      <w:r w:rsidR="0022390B">
        <w:rPr>
          <w:sz w:val="28"/>
          <w:szCs w:val="28"/>
          <w:lang w:val="uk-UA"/>
        </w:rPr>
        <w:t xml:space="preserve"> показник</w:t>
      </w:r>
      <w:r>
        <w:rPr>
          <w:sz w:val="28"/>
          <w:szCs w:val="28"/>
          <w:lang w:val="uk-UA"/>
        </w:rPr>
        <w:t xml:space="preserve"> ФРФ-19. Так поєднання ХБХ та ЦД 2 типу з анамнезом на цукровий діабет понад 5 років  призводило до зниження даного показника на  </w:t>
      </w:r>
      <w:r w:rsidR="00812F5F">
        <w:rPr>
          <w:sz w:val="28"/>
          <w:szCs w:val="28"/>
          <w:lang w:val="uk-UA"/>
        </w:rPr>
        <w:t>14,7</w:t>
      </w:r>
      <w:r>
        <w:rPr>
          <w:sz w:val="28"/>
          <w:szCs w:val="28"/>
          <w:lang w:val="uk-UA"/>
        </w:rPr>
        <w:t>% в порівнянні з особами з меншою тривалістю перебігу ЦД</w:t>
      </w:r>
      <w:r w:rsidR="0022390B">
        <w:rPr>
          <w:sz w:val="28"/>
          <w:szCs w:val="28"/>
          <w:lang w:val="uk-UA"/>
        </w:rPr>
        <w:t xml:space="preserve"> </w:t>
      </w:r>
      <w:r w:rsidR="00015C5E" w:rsidRPr="001F07D6">
        <w:rPr>
          <w:sz w:val="28"/>
          <w:szCs w:val="28"/>
          <w:lang w:val="uk-UA"/>
        </w:rPr>
        <w:t xml:space="preserve">(р&lt;0,05). Подібні зміни </w:t>
      </w:r>
      <w:r w:rsidR="0022390B">
        <w:rPr>
          <w:sz w:val="28"/>
          <w:szCs w:val="28"/>
          <w:lang w:val="uk-UA"/>
        </w:rPr>
        <w:t xml:space="preserve"> було </w:t>
      </w:r>
      <w:r w:rsidR="00015C5E" w:rsidRPr="001F07D6">
        <w:rPr>
          <w:sz w:val="28"/>
          <w:szCs w:val="28"/>
          <w:lang w:val="uk-UA"/>
        </w:rPr>
        <w:t>виявлено у підгрупах хворих з ізольованим ЦД 2 типу</w:t>
      </w:r>
      <w:r w:rsidR="0022390B">
        <w:rPr>
          <w:sz w:val="28"/>
          <w:szCs w:val="28"/>
          <w:lang w:val="uk-UA"/>
        </w:rPr>
        <w:t xml:space="preserve">: вміст </w:t>
      </w:r>
      <w:r w:rsidR="00015C5E" w:rsidRPr="001F07D6">
        <w:rPr>
          <w:sz w:val="28"/>
          <w:szCs w:val="28"/>
          <w:lang w:val="uk-UA"/>
        </w:rPr>
        <w:t xml:space="preserve"> ФРФ-19 у хворих 2б підгрупи знижува</w:t>
      </w:r>
      <w:r w:rsidR="0022390B">
        <w:rPr>
          <w:sz w:val="28"/>
          <w:szCs w:val="28"/>
          <w:lang w:val="uk-UA"/>
        </w:rPr>
        <w:t>вся</w:t>
      </w:r>
      <w:r w:rsidR="00015C5E" w:rsidRPr="001F07D6">
        <w:rPr>
          <w:sz w:val="28"/>
          <w:szCs w:val="28"/>
          <w:lang w:val="uk-UA"/>
        </w:rPr>
        <w:t xml:space="preserve"> на 1</w:t>
      </w:r>
      <w:r w:rsidR="00812F5F">
        <w:rPr>
          <w:sz w:val="28"/>
          <w:szCs w:val="28"/>
          <w:lang w:val="uk-UA"/>
        </w:rPr>
        <w:t>7</w:t>
      </w:r>
      <w:r w:rsidR="00015C5E" w:rsidRPr="001F07D6">
        <w:rPr>
          <w:sz w:val="28"/>
          <w:szCs w:val="28"/>
          <w:lang w:val="uk-UA"/>
        </w:rPr>
        <w:t xml:space="preserve"> % порівняно з хворими 2а підгрупи (р&lt;0,05). </w:t>
      </w:r>
    </w:p>
    <w:p w14:paraId="099C2E1A" w14:textId="13EDDD01" w:rsidR="00DF2B59" w:rsidRPr="001F07D6" w:rsidRDefault="00DF2B59" w:rsidP="005B232D">
      <w:pPr>
        <w:spacing w:line="360" w:lineRule="auto"/>
        <w:ind w:firstLine="709"/>
        <w:jc w:val="both"/>
        <w:rPr>
          <w:sz w:val="28"/>
          <w:szCs w:val="28"/>
          <w:lang w:val="uk-UA"/>
        </w:rPr>
      </w:pPr>
      <w:r w:rsidRPr="001F07D6">
        <w:rPr>
          <w:sz w:val="28"/>
          <w:szCs w:val="28"/>
          <w:lang w:val="uk-UA"/>
        </w:rPr>
        <w:t xml:space="preserve">Виявлені наднизькі рівні ФРФ-19 у хворих з поєднаним перебігом ХБХ та ЦД 2 типу незалежно від тривалості останнього свідчать на користь </w:t>
      </w:r>
      <w:r w:rsidRPr="001F07D6">
        <w:rPr>
          <w:sz w:val="28"/>
          <w:szCs w:val="28"/>
          <w:lang w:val="uk-UA"/>
        </w:rPr>
        <w:lastRenderedPageBreak/>
        <w:t xml:space="preserve">впливу коморбідності біліарної патології на активність ФРФ-19, адже є відомості, опубліковані групою закордонних колег щодо можливості синтезу ФРФ-19 жовчним міхуром </w:t>
      </w:r>
      <w:r w:rsidR="00F21E4C" w:rsidRPr="003E01CE">
        <w:rPr>
          <w:color w:val="222222"/>
          <w:sz w:val="28"/>
          <w:szCs w:val="28"/>
          <w:lang w:val="uk-UA"/>
        </w:rPr>
        <w:t>[</w:t>
      </w:r>
      <w:r w:rsidR="00F21E4C">
        <w:rPr>
          <w:color w:val="222222"/>
          <w:sz w:val="28"/>
          <w:szCs w:val="28"/>
          <w:lang w:val="uk-UA"/>
        </w:rPr>
        <w:t>171, 172</w:t>
      </w:r>
      <w:r w:rsidR="00F21E4C" w:rsidRPr="003E01CE">
        <w:rPr>
          <w:color w:val="222222"/>
          <w:sz w:val="28"/>
          <w:szCs w:val="28"/>
          <w:lang w:val="uk-UA"/>
        </w:rPr>
        <w:t>].</w:t>
      </w:r>
      <w:r w:rsidRPr="001F07D6">
        <w:rPr>
          <w:sz w:val="28"/>
          <w:szCs w:val="28"/>
          <w:lang w:val="uk-UA"/>
        </w:rPr>
        <w:t xml:space="preserve"> Крім того, такі результати можуть бути повязані з тим, що одним з джерел синтезу ФРФ-19 є підшлункова залоза, яка за наявності ЦД 2 типу не здатна виконувати ендокринну функцію у повному обсязу </w:t>
      </w:r>
      <w:r w:rsidR="00F21E4C" w:rsidRPr="003E01CE">
        <w:rPr>
          <w:color w:val="222222"/>
          <w:sz w:val="28"/>
          <w:szCs w:val="28"/>
          <w:lang w:val="uk-UA"/>
        </w:rPr>
        <w:t>[</w:t>
      </w:r>
      <w:r w:rsidR="00F21E4C">
        <w:rPr>
          <w:color w:val="222222"/>
          <w:sz w:val="28"/>
          <w:szCs w:val="28"/>
          <w:lang w:val="uk-UA"/>
        </w:rPr>
        <w:t>171</w:t>
      </w:r>
      <w:r w:rsidR="00F21E4C" w:rsidRPr="003E01CE">
        <w:rPr>
          <w:color w:val="222222"/>
          <w:sz w:val="28"/>
          <w:szCs w:val="28"/>
          <w:lang w:val="uk-UA"/>
        </w:rPr>
        <w:t>].</w:t>
      </w:r>
    </w:p>
    <w:p w14:paraId="372EFAE5" w14:textId="56D345E6" w:rsidR="00AD7C51" w:rsidRPr="001F07D6" w:rsidRDefault="00015C5E" w:rsidP="00AD7C51">
      <w:pPr>
        <w:spacing w:line="360" w:lineRule="auto"/>
        <w:ind w:firstLine="709"/>
        <w:jc w:val="both"/>
        <w:rPr>
          <w:sz w:val="28"/>
          <w:szCs w:val="28"/>
          <w:lang w:val="uk-UA"/>
        </w:rPr>
      </w:pPr>
      <w:r w:rsidRPr="001F07D6">
        <w:rPr>
          <w:sz w:val="28"/>
          <w:szCs w:val="28"/>
          <w:lang w:val="uk-UA"/>
        </w:rPr>
        <w:t xml:space="preserve">Подальший науковий пошук обумовив необхідність співставлення підгруп хворих з однаковим терміном ЦД 2 типу залежно від наявності ХБХ для оцінки можливості впливу </w:t>
      </w:r>
      <w:r w:rsidR="002C0FD9">
        <w:rPr>
          <w:sz w:val="28"/>
          <w:szCs w:val="28"/>
          <w:lang w:val="uk-UA"/>
        </w:rPr>
        <w:t>захворювання ЖМ н</w:t>
      </w:r>
      <w:r w:rsidRPr="001F07D6">
        <w:rPr>
          <w:sz w:val="28"/>
          <w:szCs w:val="28"/>
          <w:lang w:val="uk-UA"/>
        </w:rPr>
        <w:t>а</w:t>
      </w:r>
      <w:r w:rsidR="002C0FD9">
        <w:rPr>
          <w:sz w:val="28"/>
          <w:szCs w:val="28"/>
          <w:lang w:val="uk-UA"/>
        </w:rPr>
        <w:t xml:space="preserve"> перебіг</w:t>
      </w:r>
      <w:r w:rsidRPr="001F07D6">
        <w:rPr>
          <w:sz w:val="28"/>
          <w:szCs w:val="28"/>
          <w:lang w:val="uk-UA"/>
        </w:rPr>
        <w:t xml:space="preserve"> ЦД 2 типу.</w:t>
      </w:r>
      <w:r w:rsidR="002C0FD9">
        <w:rPr>
          <w:sz w:val="28"/>
          <w:szCs w:val="28"/>
          <w:lang w:val="uk-UA"/>
        </w:rPr>
        <w:t xml:space="preserve"> </w:t>
      </w:r>
      <w:r w:rsidR="00AD7C51" w:rsidRPr="001F07D6">
        <w:rPr>
          <w:sz w:val="28"/>
          <w:szCs w:val="28"/>
          <w:lang w:val="uk-UA"/>
        </w:rPr>
        <w:t>Так</w:t>
      </w:r>
      <w:r w:rsidR="00715584">
        <w:rPr>
          <w:sz w:val="28"/>
          <w:szCs w:val="28"/>
          <w:lang w:val="uk-UA"/>
        </w:rPr>
        <w:t>,</w:t>
      </w:r>
      <w:r w:rsidR="00AD7C51" w:rsidRPr="001F07D6">
        <w:rPr>
          <w:sz w:val="28"/>
          <w:szCs w:val="28"/>
          <w:lang w:val="uk-UA"/>
        </w:rPr>
        <w:t xml:space="preserve"> </w:t>
      </w:r>
      <w:r w:rsidR="00715584">
        <w:rPr>
          <w:sz w:val="28"/>
          <w:szCs w:val="28"/>
          <w:lang w:val="uk-UA"/>
        </w:rPr>
        <w:t>при порівнянні</w:t>
      </w:r>
      <w:r w:rsidR="002C0FD9">
        <w:rPr>
          <w:sz w:val="28"/>
          <w:szCs w:val="28"/>
          <w:lang w:val="uk-UA"/>
        </w:rPr>
        <w:t xml:space="preserve"> показника </w:t>
      </w:r>
      <w:r w:rsidR="00AD7C51" w:rsidRPr="001F07D6">
        <w:rPr>
          <w:sz w:val="28"/>
          <w:szCs w:val="28"/>
          <w:lang w:val="uk-UA"/>
        </w:rPr>
        <w:t xml:space="preserve">ФРФ-19 </w:t>
      </w:r>
      <w:r w:rsidR="002C0FD9">
        <w:rPr>
          <w:sz w:val="28"/>
          <w:szCs w:val="28"/>
          <w:lang w:val="uk-UA"/>
        </w:rPr>
        <w:t xml:space="preserve">між групами хворих з анамнезом по ЦД до 5 років визначено </w:t>
      </w:r>
      <w:r w:rsidR="00D45E62">
        <w:rPr>
          <w:sz w:val="28"/>
          <w:szCs w:val="28"/>
          <w:lang w:val="uk-UA"/>
        </w:rPr>
        <w:t xml:space="preserve"> зниження його активності на </w:t>
      </w:r>
      <w:r w:rsidR="005B232D">
        <w:rPr>
          <w:sz w:val="28"/>
          <w:szCs w:val="28"/>
          <w:lang w:val="uk-UA"/>
        </w:rPr>
        <w:t>14,3</w:t>
      </w:r>
      <w:r w:rsidR="00D45E62">
        <w:rPr>
          <w:sz w:val="28"/>
          <w:szCs w:val="28"/>
          <w:lang w:val="uk-UA"/>
        </w:rPr>
        <w:t xml:space="preserve">% при супутньому ЦД </w:t>
      </w:r>
      <w:r w:rsidR="00AD7C51" w:rsidRPr="001F07D6">
        <w:rPr>
          <w:sz w:val="28"/>
          <w:szCs w:val="28"/>
          <w:lang w:val="uk-UA"/>
        </w:rPr>
        <w:t xml:space="preserve">(р&lt;0,05). </w:t>
      </w:r>
      <w:r w:rsidR="00715584">
        <w:rPr>
          <w:sz w:val="28"/>
          <w:szCs w:val="28"/>
          <w:lang w:val="uk-UA"/>
        </w:rPr>
        <w:t xml:space="preserve"> Встановлено</w:t>
      </w:r>
      <w:r w:rsidR="00AD7C51" w:rsidRPr="001F07D6">
        <w:rPr>
          <w:sz w:val="28"/>
          <w:szCs w:val="28"/>
          <w:lang w:val="uk-UA"/>
        </w:rPr>
        <w:t xml:space="preserve"> зменшення концентрації ФРФ-19 у хворих </w:t>
      </w:r>
      <w:r w:rsidR="00715584">
        <w:rPr>
          <w:sz w:val="28"/>
          <w:szCs w:val="28"/>
          <w:lang w:val="uk-UA"/>
        </w:rPr>
        <w:t>основної групи</w:t>
      </w:r>
      <w:r w:rsidR="00AD7C51" w:rsidRPr="001F07D6">
        <w:rPr>
          <w:sz w:val="28"/>
          <w:szCs w:val="28"/>
          <w:lang w:val="uk-UA"/>
        </w:rPr>
        <w:t xml:space="preserve"> </w:t>
      </w:r>
      <w:r w:rsidR="00715584" w:rsidRPr="001F07D6">
        <w:rPr>
          <w:sz w:val="28"/>
          <w:szCs w:val="28"/>
          <w:lang w:val="uk-UA"/>
        </w:rPr>
        <w:t>(1б група) порівняно з хворими на ізольований ЦД 2 типу</w:t>
      </w:r>
      <w:r w:rsidR="00715584">
        <w:rPr>
          <w:sz w:val="28"/>
          <w:szCs w:val="28"/>
          <w:lang w:val="uk-UA"/>
        </w:rPr>
        <w:t xml:space="preserve"> </w:t>
      </w:r>
      <w:r w:rsidR="00715584" w:rsidRPr="001F07D6">
        <w:rPr>
          <w:sz w:val="28"/>
          <w:szCs w:val="28"/>
          <w:lang w:val="uk-UA"/>
        </w:rPr>
        <w:t xml:space="preserve">(2б група) </w:t>
      </w:r>
      <w:r w:rsidR="00715584">
        <w:rPr>
          <w:sz w:val="28"/>
          <w:szCs w:val="28"/>
          <w:lang w:val="uk-UA"/>
        </w:rPr>
        <w:t xml:space="preserve">з </w:t>
      </w:r>
      <w:r w:rsidR="00AD7C51" w:rsidRPr="001F07D6">
        <w:rPr>
          <w:sz w:val="28"/>
          <w:szCs w:val="28"/>
          <w:lang w:val="uk-UA"/>
        </w:rPr>
        <w:t xml:space="preserve">тривалістю </w:t>
      </w:r>
      <w:r w:rsidR="00715584">
        <w:rPr>
          <w:sz w:val="28"/>
          <w:szCs w:val="28"/>
          <w:lang w:val="uk-UA"/>
        </w:rPr>
        <w:t xml:space="preserve">захворювання понад </w:t>
      </w:r>
      <w:r w:rsidR="00AD7C51" w:rsidRPr="001F07D6">
        <w:rPr>
          <w:sz w:val="28"/>
          <w:szCs w:val="28"/>
          <w:lang w:val="uk-UA"/>
        </w:rPr>
        <w:t xml:space="preserve"> 5 років на </w:t>
      </w:r>
      <w:r w:rsidR="005B232D">
        <w:rPr>
          <w:sz w:val="28"/>
          <w:szCs w:val="28"/>
          <w:lang w:val="uk-UA"/>
        </w:rPr>
        <w:t>12</w:t>
      </w:r>
      <w:r w:rsidR="00AD7C51" w:rsidRPr="001F07D6">
        <w:rPr>
          <w:sz w:val="28"/>
          <w:szCs w:val="28"/>
          <w:lang w:val="uk-UA"/>
        </w:rPr>
        <w:t>% (р&lt;0,05).</w:t>
      </w:r>
    </w:p>
    <w:p w14:paraId="23C27BBE" w14:textId="263E06E0" w:rsidR="005B232D" w:rsidRPr="001F07D6" w:rsidRDefault="00604081" w:rsidP="005B232D">
      <w:pPr>
        <w:spacing w:line="360" w:lineRule="auto"/>
        <w:ind w:firstLine="709"/>
        <w:jc w:val="both"/>
        <w:rPr>
          <w:sz w:val="28"/>
          <w:szCs w:val="28"/>
          <w:lang w:val="uk-UA"/>
        </w:rPr>
      </w:pPr>
      <w:r>
        <w:rPr>
          <w:sz w:val="28"/>
          <w:szCs w:val="28"/>
          <w:lang w:val="uk-UA"/>
        </w:rPr>
        <w:t>Отримані дані</w:t>
      </w:r>
      <w:r w:rsidR="00D64EB8">
        <w:rPr>
          <w:sz w:val="28"/>
          <w:szCs w:val="28"/>
          <w:lang w:val="uk-UA"/>
        </w:rPr>
        <w:t xml:space="preserve"> можна пояснити декількома моментами. </w:t>
      </w:r>
      <w:r>
        <w:rPr>
          <w:sz w:val="28"/>
          <w:szCs w:val="28"/>
          <w:lang w:val="uk-UA"/>
        </w:rPr>
        <w:t xml:space="preserve">По-перше, </w:t>
      </w:r>
      <w:r w:rsidR="00D64EB8">
        <w:rPr>
          <w:sz w:val="28"/>
          <w:szCs w:val="28"/>
          <w:lang w:val="uk-UA"/>
        </w:rPr>
        <w:t xml:space="preserve"> </w:t>
      </w:r>
      <w:r w:rsidR="00AD7C51" w:rsidRPr="001F07D6">
        <w:rPr>
          <w:sz w:val="28"/>
          <w:szCs w:val="28"/>
          <w:lang w:val="uk-UA"/>
        </w:rPr>
        <w:t xml:space="preserve">ЦД </w:t>
      </w:r>
      <w:r w:rsidR="00D64EB8">
        <w:rPr>
          <w:sz w:val="28"/>
          <w:szCs w:val="28"/>
          <w:lang w:val="uk-UA"/>
        </w:rPr>
        <w:t xml:space="preserve">належить до </w:t>
      </w:r>
      <w:r>
        <w:rPr>
          <w:sz w:val="28"/>
          <w:szCs w:val="28"/>
          <w:lang w:val="uk-UA"/>
        </w:rPr>
        <w:t>захворювань</w:t>
      </w:r>
      <w:r w:rsidR="00D64EB8">
        <w:rPr>
          <w:sz w:val="28"/>
          <w:szCs w:val="28"/>
          <w:lang w:val="uk-UA"/>
        </w:rPr>
        <w:t xml:space="preserve"> з метаболічними </w:t>
      </w:r>
      <w:r>
        <w:rPr>
          <w:sz w:val="28"/>
          <w:szCs w:val="28"/>
          <w:lang w:val="uk-UA"/>
        </w:rPr>
        <w:t>зсувами</w:t>
      </w:r>
      <w:r w:rsidR="00D64EB8">
        <w:rPr>
          <w:sz w:val="28"/>
          <w:szCs w:val="28"/>
          <w:lang w:val="uk-UA"/>
        </w:rPr>
        <w:t>, що оказує негативний вплив на багато органів та систем</w:t>
      </w:r>
      <w:r w:rsidR="00652731">
        <w:rPr>
          <w:sz w:val="28"/>
          <w:szCs w:val="28"/>
          <w:lang w:val="uk-UA"/>
        </w:rPr>
        <w:t xml:space="preserve">, зокрема, </w:t>
      </w:r>
      <w:r w:rsidR="00AD7C51" w:rsidRPr="001F07D6">
        <w:rPr>
          <w:sz w:val="28"/>
          <w:szCs w:val="28"/>
          <w:lang w:val="uk-UA"/>
        </w:rPr>
        <w:t xml:space="preserve"> роботу киш</w:t>
      </w:r>
      <w:r w:rsidR="00652731">
        <w:rPr>
          <w:sz w:val="28"/>
          <w:szCs w:val="28"/>
          <w:lang w:val="uk-UA"/>
        </w:rPr>
        <w:t>ечник</w:t>
      </w:r>
      <w:r>
        <w:rPr>
          <w:sz w:val="28"/>
          <w:szCs w:val="28"/>
          <w:lang w:val="uk-UA"/>
        </w:rPr>
        <w:t>у</w:t>
      </w:r>
      <w:r w:rsidR="00652731">
        <w:rPr>
          <w:sz w:val="28"/>
          <w:szCs w:val="28"/>
          <w:lang w:val="uk-UA"/>
        </w:rPr>
        <w:t xml:space="preserve"> через </w:t>
      </w:r>
      <w:r w:rsidR="00AD7C51" w:rsidRPr="001F07D6">
        <w:rPr>
          <w:sz w:val="28"/>
          <w:szCs w:val="28"/>
          <w:lang w:val="uk-UA"/>
        </w:rPr>
        <w:t>розвит</w:t>
      </w:r>
      <w:r w:rsidR="00652731">
        <w:rPr>
          <w:sz w:val="28"/>
          <w:szCs w:val="28"/>
          <w:lang w:val="uk-UA"/>
        </w:rPr>
        <w:t>о</w:t>
      </w:r>
      <w:r w:rsidR="00AD7C51" w:rsidRPr="001F07D6">
        <w:rPr>
          <w:sz w:val="28"/>
          <w:szCs w:val="28"/>
          <w:lang w:val="uk-UA"/>
        </w:rPr>
        <w:t xml:space="preserve">к автономної нейропатії, результатом чого є порушення синтезу ФРФ-19 </w:t>
      </w:r>
      <w:r w:rsidR="00F21E4C" w:rsidRPr="003E01CE">
        <w:rPr>
          <w:color w:val="222222"/>
          <w:sz w:val="28"/>
          <w:szCs w:val="28"/>
          <w:lang w:val="uk-UA"/>
        </w:rPr>
        <w:t>[</w:t>
      </w:r>
      <w:r w:rsidR="00F21E4C">
        <w:rPr>
          <w:color w:val="222222"/>
          <w:sz w:val="28"/>
          <w:szCs w:val="28"/>
          <w:lang w:val="uk-UA"/>
        </w:rPr>
        <w:t>17, 171, 173 - 176</w:t>
      </w:r>
      <w:r w:rsidR="00F21E4C" w:rsidRPr="003E01CE">
        <w:rPr>
          <w:color w:val="222222"/>
          <w:sz w:val="28"/>
          <w:szCs w:val="28"/>
          <w:lang w:val="uk-UA"/>
        </w:rPr>
        <w:t>].</w:t>
      </w:r>
      <w:r w:rsidR="00AD7C51" w:rsidRPr="001F07D6">
        <w:rPr>
          <w:sz w:val="28"/>
          <w:szCs w:val="28"/>
          <w:lang w:val="uk-UA"/>
        </w:rPr>
        <w:t xml:space="preserve"> </w:t>
      </w:r>
      <w:r w:rsidR="00652731">
        <w:rPr>
          <w:sz w:val="28"/>
          <w:szCs w:val="28"/>
          <w:lang w:val="uk-UA"/>
        </w:rPr>
        <w:t>Ок</w:t>
      </w:r>
      <w:r w:rsidR="00AD7C51" w:rsidRPr="001F07D6">
        <w:rPr>
          <w:sz w:val="28"/>
          <w:szCs w:val="28"/>
          <w:lang w:val="uk-UA"/>
        </w:rPr>
        <w:t xml:space="preserve">рім того, </w:t>
      </w:r>
      <w:r w:rsidR="00652731">
        <w:rPr>
          <w:sz w:val="28"/>
          <w:szCs w:val="28"/>
          <w:lang w:val="uk-UA"/>
        </w:rPr>
        <w:t xml:space="preserve">порушення вуглеводного обміну супроводжуються  змінами </w:t>
      </w:r>
      <w:r w:rsidR="00AD7C51" w:rsidRPr="001F07D6">
        <w:rPr>
          <w:sz w:val="28"/>
          <w:szCs w:val="28"/>
          <w:lang w:val="uk-UA"/>
        </w:rPr>
        <w:t xml:space="preserve">гомеостазу глюкози </w:t>
      </w:r>
      <w:r w:rsidR="00652731">
        <w:rPr>
          <w:sz w:val="28"/>
          <w:szCs w:val="28"/>
          <w:lang w:val="uk-UA"/>
        </w:rPr>
        <w:t xml:space="preserve">та її впливом </w:t>
      </w:r>
      <w:r w:rsidR="00AD7C51" w:rsidRPr="001F07D6">
        <w:rPr>
          <w:sz w:val="28"/>
          <w:szCs w:val="28"/>
          <w:lang w:val="uk-UA"/>
        </w:rPr>
        <w:t>на рецептор</w:t>
      </w:r>
      <w:r w:rsidR="00652731">
        <w:rPr>
          <w:sz w:val="28"/>
          <w:szCs w:val="28"/>
          <w:lang w:val="uk-UA"/>
        </w:rPr>
        <w:t>и</w:t>
      </w:r>
      <w:r w:rsidR="00AD7C51" w:rsidRPr="001F07D6">
        <w:rPr>
          <w:sz w:val="28"/>
          <w:szCs w:val="28"/>
          <w:lang w:val="uk-UA"/>
        </w:rPr>
        <w:t xml:space="preserve"> ФРФ, що викликає ФРФ- резистентність </w:t>
      </w:r>
      <w:r w:rsidR="00F21E4C" w:rsidRPr="003E01CE">
        <w:rPr>
          <w:color w:val="222222"/>
          <w:sz w:val="28"/>
          <w:szCs w:val="28"/>
          <w:lang w:val="uk-UA"/>
        </w:rPr>
        <w:t>[</w:t>
      </w:r>
      <w:r w:rsidR="00F21E4C">
        <w:rPr>
          <w:color w:val="222222"/>
          <w:sz w:val="28"/>
          <w:szCs w:val="28"/>
          <w:lang w:val="uk-UA"/>
        </w:rPr>
        <w:t>20, 177</w:t>
      </w:r>
      <w:r w:rsidR="00F21E4C" w:rsidRPr="003E01CE">
        <w:rPr>
          <w:color w:val="222222"/>
          <w:sz w:val="28"/>
          <w:szCs w:val="28"/>
          <w:lang w:val="uk-UA"/>
        </w:rPr>
        <w:t>].</w:t>
      </w:r>
      <w:r w:rsidR="00AD7C51" w:rsidRPr="001F07D6">
        <w:rPr>
          <w:sz w:val="28"/>
          <w:szCs w:val="28"/>
          <w:lang w:val="uk-UA"/>
        </w:rPr>
        <w:t xml:space="preserve"> </w:t>
      </w:r>
    </w:p>
    <w:p w14:paraId="31F6AB06" w14:textId="61220536" w:rsidR="009D0AA6" w:rsidRDefault="00AD7C51" w:rsidP="005B232D">
      <w:pPr>
        <w:spacing w:line="360" w:lineRule="auto"/>
        <w:ind w:firstLine="709"/>
        <w:jc w:val="both"/>
        <w:rPr>
          <w:sz w:val="28"/>
          <w:szCs w:val="28"/>
          <w:lang w:val="uk-UA"/>
        </w:rPr>
      </w:pPr>
      <w:r w:rsidRPr="001F07D6">
        <w:rPr>
          <w:sz w:val="28"/>
          <w:szCs w:val="28"/>
          <w:lang w:val="uk-UA"/>
        </w:rPr>
        <w:t>В</w:t>
      </w:r>
      <w:r w:rsidR="009D0AA6">
        <w:rPr>
          <w:sz w:val="28"/>
          <w:szCs w:val="28"/>
          <w:lang w:val="uk-UA"/>
        </w:rPr>
        <w:t>становлено</w:t>
      </w:r>
      <w:r w:rsidRPr="001F07D6">
        <w:rPr>
          <w:sz w:val="28"/>
          <w:szCs w:val="28"/>
          <w:lang w:val="uk-UA"/>
        </w:rPr>
        <w:t xml:space="preserve"> вплив активності ФРФ-19 на метаболізм вуглеводів, </w:t>
      </w:r>
      <w:r w:rsidR="009D0AA6">
        <w:rPr>
          <w:sz w:val="28"/>
          <w:szCs w:val="28"/>
          <w:lang w:val="uk-UA"/>
        </w:rPr>
        <w:t xml:space="preserve">що </w:t>
      </w:r>
      <w:r w:rsidRPr="001F07D6">
        <w:rPr>
          <w:sz w:val="28"/>
          <w:szCs w:val="28"/>
          <w:lang w:val="uk-UA"/>
        </w:rPr>
        <w:t>обумовлен</w:t>
      </w:r>
      <w:r w:rsidR="009D0AA6">
        <w:rPr>
          <w:sz w:val="28"/>
          <w:szCs w:val="28"/>
          <w:lang w:val="uk-UA"/>
        </w:rPr>
        <w:t>о</w:t>
      </w:r>
      <w:r w:rsidRPr="001F07D6">
        <w:rPr>
          <w:sz w:val="28"/>
          <w:szCs w:val="28"/>
          <w:lang w:val="uk-UA"/>
        </w:rPr>
        <w:t xml:space="preserve"> участю у регуляції глікемії інсулін-незалежн</w:t>
      </w:r>
      <w:r w:rsidR="009D0AA6">
        <w:rPr>
          <w:sz w:val="28"/>
          <w:szCs w:val="28"/>
          <w:lang w:val="uk-UA"/>
        </w:rPr>
        <w:t>ого</w:t>
      </w:r>
      <w:r w:rsidRPr="001F07D6">
        <w:rPr>
          <w:sz w:val="28"/>
          <w:szCs w:val="28"/>
          <w:lang w:val="uk-UA"/>
        </w:rPr>
        <w:t xml:space="preserve"> </w:t>
      </w:r>
      <w:r w:rsidRPr="001F07D6">
        <w:rPr>
          <w:sz w:val="28"/>
          <w:szCs w:val="28"/>
          <w:lang w:val="en-US"/>
        </w:rPr>
        <w:t>Ras</w:t>
      </w:r>
      <w:r w:rsidRPr="001F07D6">
        <w:rPr>
          <w:sz w:val="28"/>
          <w:szCs w:val="28"/>
          <w:lang w:val="uk-UA"/>
        </w:rPr>
        <w:t>-</w:t>
      </w:r>
      <w:r w:rsidRPr="001F07D6">
        <w:rPr>
          <w:sz w:val="28"/>
          <w:szCs w:val="28"/>
          <w:lang w:val="en-US"/>
        </w:rPr>
        <w:t>ERK</w:t>
      </w:r>
      <w:r w:rsidRPr="001F07D6">
        <w:rPr>
          <w:sz w:val="28"/>
          <w:szCs w:val="28"/>
          <w:lang w:val="uk-UA"/>
        </w:rPr>
        <w:t>-</w:t>
      </w:r>
      <w:r w:rsidRPr="001F07D6">
        <w:rPr>
          <w:sz w:val="28"/>
          <w:szCs w:val="28"/>
          <w:lang w:val="en-US"/>
        </w:rPr>
        <w:t>p</w:t>
      </w:r>
      <w:r w:rsidRPr="001F07D6">
        <w:rPr>
          <w:sz w:val="28"/>
          <w:szCs w:val="28"/>
          <w:lang w:val="uk-UA"/>
        </w:rPr>
        <w:t>90</w:t>
      </w:r>
      <w:r w:rsidRPr="001F07D6">
        <w:rPr>
          <w:sz w:val="28"/>
          <w:szCs w:val="28"/>
          <w:lang w:val="en-US"/>
        </w:rPr>
        <w:t>SK</w:t>
      </w:r>
      <w:r w:rsidRPr="001F07D6">
        <w:rPr>
          <w:sz w:val="28"/>
          <w:szCs w:val="28"/>
          <w:lang w:val="uk-UA"/>
        </w:rPr>
        <w:t xml:space="preserve"> шлях</w:t>
      </w:r>
      <w:r w:rsidR="009D0AA6">
        <w:rPr>
          <w:sz w:val="28"/>
          <w:szCs w:val="28"/>
          <w:lang w:val="uk-UA"/>
        </w:rPr>
        <w:t>у</w:t>
      </w:r>
      <w:r w:rsidR="00F21E4C">
        <w:rPr>
          <w:sz w:val="28"/>
          <w:szCs w:val="28"/>
          <w:lang w:val="uk-UA"/>
        </w:rPr>
        <w:t xml:space="preserve"> </w:t>
      </w:r>
      <w:r w:rsidRPr="001F07D6">
        <w:rPr>
          <w:sz w:val="28"/>
          <w:szCs w:val="28"/>
          <w:lang w:val="uk-UA"/>
        </w:rPr>
        <w:t>[</w:t>
      </w:r>
      <w:r w:rsidR="00F8095A">
        <w:rPr>
          <w:sz w:val="28"/>
          <w:szCs w:val="28"/>
          <w:lang w:val="uk-UA"/>
        </w:rPr>
        <w:t>172</w:t>
      </w:r>
      <w:r w:rsidRPr="001F07D6">
        <w:rPr>
          <w:sz w:val="28"/>
          <w:szCs w:val="28"/>
          <w:lang w:val="uk-UA"/>
        </w:rPr>
        <w:t>]</w:t>
      </w:r>
      <w:r w:rsidR="009D0AA6">
        <w:rPr>
          <w:sz w:val="28"/>
          <w:szCs w:val="28"/>
          <w:lang w:val="uk-UA"/>
        </w:rPr>
        <w:t>. Дана теза була підставою до</w:t>
      </w:r>
      <w:r w:rsidRPr="001F07D6">
        <w:rPr>
          <w:sz w:val="28"/>
          <w:szCs w:val="28"/>
          <w:lang w:val="uk-UA"/>
        </w:rPr>
        <w:t xml:space="preserve"> проведення наступного етапу дослідження. </w:t>
      </w:r>
    </w:p>
    <w:p w14:paraId="5FF68826" w14:textId="07D4A81B" w:rsidR="009D0AA6" w:rsidRDefault="00AD7C51" w:rsidP="00AD7C51">
      <w:pPr>
        <w:spacing w:line="360" w:lineRule="auto"/>
        <w:ind w:firstLine="709"/>
        <w:jc w:val="both"/>
        <w:rPr>
          <w:sz w:val="28"/>
          <w:szCs w:val="28"/>
          <w:lang w:val="uk-UA"/>
        </w:rPr>
      </w:pPr>
      <w:r w:rsidRPr="001F07D6">
        <w:rPr>
          <w:sz w:val="28"/>
          <w:szCs w:val="28"/>
          <w:lang w:val="uk-UA"/>
        </w:rPr>
        <w:t xml:space="preserve">Проаналізовано зміни параметрів вуглеводного обміну залежно від квартілей ФРФ-19. </w:t>
      </w:r>
      <w:r w:rsidR="009D0AA6">
        <w:rPr>
          <w:sz w:val="28"/>
          <w:szCs w:val="28"/>
          <w:lang w:val="uk-UA"/>
        </w:rPr>
        <w:t>Основну г</w:t>
      </w:r>
      <w:r w:rsidRPr="001F07D6">
        <w:rPr>
          <w:sz w:val="28"/>
          <w:szCs w:val="28"/>
          <w:lang w:val="uk-UA"/>
        </w:rPr>
        <w:t xml:space="preserve">рупу хворих було розподілено </w:t>
      </w:r>
      <w:r w:rsidR="009D0AA6">
        <w:rPr>
          <w:sz w:val="28"/>
          <w:szCs w:val="28"/>
          <w:lang w:val="uk-UA"/>
        </w:rPr>
        <w:t>на 4 квартілі (</w:t>
      </w:r>
      <w:r w:rsidR="00336AD5">
        <w:rPr>
          <w:sz w:val="28"/>
          <w:szCs w:val="28"/>
          <w:lang w:val="uk-UA"/>
        </w:rPr>
        <w:t xml:space="preserve">рис. </w:t>
      </w:r>
      <w:r w:rsidR="00B6311C">
        <w:rPr>
          <w:sz w:val="28"/>
          <w:szCs w:val="28"/>
          <w:lang w:val="uk-UA"/>
        </w:rPr>
        <w:t>3.3.2</w:t>
      </w:r>
      <w:r w:rsidR="009D0AA6">
        <w:rPr>
          <w:sz w:val="28"/>
          <w:szCs w:val="28"/>
          <w:lang w:val="uk-UA"/>
        </w:rPr>
        <w:t>).</w:t>
      </w:r>
    </w:p>
    <w:p w14:paraId="3B19370B" w14:textId="0375CBB8" w:rsidR="00336AD5" w:rsidRPr="00FE0AE5" w:rsidRDefault="00336AD5" w:rsidP="00336AD5">
      <w:pPr>
        <w:tabs>
          <w:tab w:val="left" w:pos="567"/>
        </w:tabs>
        <w:spacing w:line="360" w:lineRule="auto"/>
        <w:ind w:firstLine="142"/>
        <w:jc w:val="center"/>
        <w:rPr>
          <w:noProof/>
          <w:sz w:val="28"/>
          <w:szCs w:val="28"/>
        </w:rPr>
      </w:pPr>
      <w:r w:rsidRPr="00FE0AE5">
        <w:rPr>
          <w:color w:val="ED7D31" w:themeColor="accent2"/>
          <w:sz w:val="32"/>
          <w:szCs w:val="32"/>
          <w:lang w:val="uk-UA"/>
        </w:rPr>
        <w:lastRenderedPageBreak/>
        <w:t>Активність ФРФ-19, пг/мл</w:t>
      </w:r>
      <w:r w:rsidRPr="00336AD5">
        <w:rPr>
          <w:noProof/>
          <w:color w:val="ED7D31" w:themeColor="accent2"/>
          <w:sz w:val="28"/>
          <w:szCs w:val="28"/>
          <w:lang w:val="uk-UA"/>
        </w:rPr>
        <w:t xml:space="preserve"> </w:t>
      </w:r>
      <w:r w:rsidR="006E3DCA">
        <w:rPr>
          <w:noProof/>
          <w:sz w:val="28"/>
          <w:szCs w:val="28"/>
        </w:rPr>
        <w:drawing>
          <wp:inline distT="0" distB="0" distL="0" distR="0" wp14:anchorId="427B18B8" wp14:editId="460CEA05">
            <wp:extent cx="5562600" cy="2409825"/>
            <wp:effectExtent l="0" t="0" r="19050" b="0"/>
            <wp:docPr id="224" name="Схема 2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2C1A9EF" w14:textId="1EB8BED0" w:rsidR="00336AD5" w:rsidRDefault="00336AD5" w:rsidP="00336AD5">
      <w:pPr>
        <w:spacing w:line="360" w:lineRule="auto"/>
        <w:ind w:firstLine="709"/>
        <w:jc w:val="both"/>
        <w:rPr>
          <w:sz w:val="28"/>
          <w:szCs w:val="28"/>
          <w:lang w:val="uk-UA"/>
        </w:rPr>
      </w:pPr>
      <w:r>
        <w:rPr>
          <w:noProof/>
          <w:sz w:val="28"/>
          <w:szCs w:val="28"/>
          <w:lang w:val="uk-UA"/>
        </w:rPr>
        <w:t xml:space="preserve">Рис. 3.3.2. </w:t>
      </w:r>
      <w:r w:rsidR="00B6311C">
        <w:rPr>
          <w:noProof/>
          <w:sz w:val="28"/>
          <w:szCs w:val="28"/>
          <w:lang w:val="uk-UA"/>
        </w:rPr>
        <w:t>Межі р</w:t>
      </w:r>
      <w:r>
        <w:rPr>
          <w:noProof/>
          <w:sz w:val="28"/>
          <w:szCs w:val="28"/>
          <w:lang w:val="uk-UA"/>
        </w:rPr>
        <w:t>оз</w:t>
      </w:r>
      <w:r w:rsidRPr="00336AD5">
        <w:rPr>
          <w:sz w:val="28"/>
          <w:szCs w:val="28"/>
          <w:lang w:val="uk-UA"/>
        </w:rPr>
        <w:t>п</w:t>
      </w:r>
      <w:r>
        <w:rPr>
          <w:sz w:val="28"/>
          <w:szCs w:val="28"/>
          <w:lang w:val="uk-UA"/>
        </w:rPr>
        <w:t>оділ</w:t>
      </w:r>
      <w:r w:rsidR="00B6311C">
        <w:rPr>
          <w:sz w:val="28"/>
          <w:szCs w:val="28"/>
          <w:lang w:val="uk-UA"/>
        </w:rPr>
        <w:t>у</w:t>
      </w:r>
      <w:r>
        <w:rPr>
          <w:sz w:val="28"/>
          <w:szCs w:val="28"/>
          <w:lang w:val="uk-UA"/>
        </w:rPr>
        <w:t xml:space="preserve"> ФРФ-19 в основній групі хворих залежно від квартілей</w:t>
      </w:r>
      <w:r w:rsidR="00B6311C">
        <w:rPr>
          <w:sz w:val="28"/>
          <w:szCs w:val="28"/>
          <w:lang w:val="uk-UA"/>
        </w:rPr>
        <w:t>.</w:t>
      </w:r>
    </w:p>
    <w:p w14:paraId="0465D3A7" w14:textId="180B1BD4" w:rsidR="009D0AA6" w:rsidRDefault="00336AD5" w:rsidP="00336AD5">
      <w:pPr>
        <w:spacing w:line="360" w:lineRule="auto"/>
        <w:ind w:firstLine="709"/>
        <w:jc w:val="both"/>
        <w:rPr>
          <w:sz w:val="28"/>
          <w:szCs w:val="28"/>
          <w:lang w:val="uk-UA"/>
        </w:rPr>
      </w:pPr>
      <w:r>
        <w:rPr>
          <w:sz w:val="28"/>
          <w:szCs w:val="28"/>
          <w:lang w:val="uk-UA"/>
        </w:rPr>
        <w:t>Тобто  найменший показник активності ФРФ-19 реєстрували у осіб основної групи,</w:t>
      </w:r>
      <w:r w:rsidR="001763D5">
        <w:rPr>
          <w:sz w:val="28"/>
          <w:szCs w:val="28"/>
          <w:lang w:val="uk-UA"/>
        </w:rPr>
        <w:t xml:space="preserve"> які увійшли до 1 квартілю. В подальшому визначали зміни в показниках вуглеводного обміну з урахуванням квартілей вмісту ФРФ-19  (табл.</w:t>
      </w:r>
      <w:r w:rsidR="005B232D">
        <w:rPr>
          <w:sz w:val="28"/>
          <w:szCs w:val="28"/>
          <w:lang w:val="uk-UA"/>
        </w:rPr>
        <w:t xml:space="preserve"> 3.3.</w:t>
      </w:r>
      <w:r w:rsidR="00D96678">
        <w:rPr>
          <w:sz w:val="28"/>
          <w:szCs w:val="28"/>
          <w:lang w:val="uk-UA"/>
        </w:rPr>
        <w:t>2</w:t>
      </w:r>
      <w:r w:rsidR="001763D5">
        <w:rPr>
          <w:sz w:val="28"/>
          <w:szCs w:val="28"/>
          <w:lang w:val="uk-UA"/>
        </w:rPr>
        <w:t>).</w:t>
      </w:r>
    </w:p>
    <w:p w14:paraId="7C7306DA" w14:textId="55FC3F01" w:rsidR="00AD7C51" w:rsidRPr="001F07D6" w:rsidRDefault="00AD7C51" w:rsidP="00AD7C51">
      <w:pPr>
        <w:spacing w:line="360" w:lineRule="auto"/>
        <w:ind w:firstLine="709"/>
        <w:jc w:val="right"/>
        <w:rPr>
          <w:sz w:val="28"/>
          <w:szCs w:val="28"/>
          <w:lang w:val="uk-UA"/>
        </w:rPr>
      </w:pPr>
      <w:r w:rsidRPr="001F07D6">
        <w:rPr>
          <w:sz w:val="28"/>
          <w:szCs w:val="28"/>
          <w:lang w:val="uk-UA"/>
        </w:rPr>
        <w:t xml:space="preserve">Таблиця </w:t>
      </w:r>
      <w:r w:rsidR="001763D5">
        <w:rPr>
          <w:sz w:val="28"/>
          <w:szCs w:val="28"/>
          <w:lang w:val="uk-UA"/>
        </w:rPr>
        <w:t xml:space="preserve"> </w:t>
      </w:r>
      <w:r w:rsidR="005B232D">
        <w:rPr>
          <w:sz w:val="28"/>
          <w:szCs w:val="28"/>
          <w:lang w:val="uk-UA"/>
        </w:rPr>
        <w:t>3.3.</w:t>
      </w:r>
      <w:r w:rsidR="00D96678">
        <w:rPr>
          <w:sz w:val="28"/>
          <w:szCs w:val="28"/>
          <w:lang w:val="uk-UA"/>
        </w:rPr>
        <w:t>2</w:t>
      </w:r>
    </w:p>
    <w:p w14:paraId="63DADA98" w14:textId="77777777" w:rsidR="00AD7C51" w:rsidRPr="001F07D6" w:rsidRDefault="00AD7C51" w:rsidP="00AD7C51">
      <w:pPr>
        <w:spacing w:line="360" w:lineRule="auto"/>
        <w:ind w:firstLine="709"/>
        <w:jc w:val="center"/>
        <w:rPr>
          <w:sz w:val="28"/>
          <w:szCs w:val="28"/>
          <w:lang w:val="uk-UA"/>
        </w:rPr>
      </w:pPr>
      <w:r w:rsidRPr="001F07D6">
        <w:rPr>
          <w:sz w:val="28"/>
          <w:szCs w:val="28"/>
          <w:lang w:val="uk-UA"/>
        </w:rPr>
        <w:t>Показники вуглеводного обміну у хворих з поєднаним перебігом ЦД 2 типу та ХБХ згідно квартілей ФРФ-19 (М±</w:t>
      </w:r>
      <w:r w:rsidRPr="001F07D6">
        <w:rPr>
          <w:sz w:val="28"/>
          <w:szCs w:val="28"/>
          <w:lang w:val="en-US"/>
        </w:rPr>
        <w:t>m</w:t>
      </w:r>
      <w:r w:rsidRPr="001F07D6">
        <w:rPr>
          <w:sz w:val="28"/>
          <w:szCs w:val="28"/>
          <w:lang w:val="uk-UA"/>
        </w:rPr>
        <w:t>)</w:t>
      </w:r>
    </w:p>
    <w:tbl>
      <w:tblPr>
        <w:tblStyle w:val="a4"/>
        <w:tblW w:w="0" w:type="auto"/>
        <w:tblLook w:val="04A0" w:firstRow="1" w:lastRow="0" w:firstColumn="1" w:lastColumn="0" w:noHBand="0" w:noVBand="1"/>
      </w:tblPr>
      <w:tblGrid>
        <w:gridCol w:w="1914"/>
        <w:gridCol w:w="1914"/>
        <w:gridCol w:w="1914"/>
        <w:gridCol w:w="1914"/>
        <w:gridCol w:w="1915"/>
      </w:tblGrid>
      <w:tr w:rsidR="00AD7C51" w:rsidRPr="001F07D6" w14:paraId="10919B15" w14:textId="77777777" w:rsidTr="00AD7C51">
        <w:tc>
          <w:tcPr>
            <w:tcW w:w="1914" w:type="dxa"/>
            <w:vMerge w:val="restart"/>
          </w:tcPr>
          <w:p w14:paraId="5E00EDBB" w14:textId="77777777" w:rsidR="00AD7C51" w:rsidRPr="001F07D6" w:rsidRDefault="00AD7C51" w:rsidP="00FF1B55">
            <w:pPr>
              <w:spacing w:line="360" w:lineRule="auto"/>
              <w:jc w:val="center"/>
              <w:rPr>
                <w:sz w:val="28"/>
                <w:szCs w:val="28"/>
                <w:lang w:val="uk-UA"/>
              </w:rPr>
            </w:pPr>
            <w:r w:rsidRPr="001F07D6">
              <w:rPr>
                <w:sz w:val="28"/>
                <w:szCs w:val="28"/>
                <w:lang w:val="uk-UA"/>
              </w:rPr>
              <w:t>Показник</w:t>
            </w:r>
          </w:p>
        </w:tc>
        <w:tc>
          <w:tcPr>
            <w:tcW w:w="7657" w:type="dxa"/>
            <w:gridSpan w:val="4"/>
          </w:tcPr>
          <w:p w14:paraId="64AD0A14" w14:textId="25CC24C2" w:rsidR="00AD7C51" w:rsidRPr="001F07D6" w:rsidRDefault="00AD7C51" w:rsidP="00FF1B55">
            <w:pPr>
              <w:spacing w:line="360" w:lineRule="auto"/>
              <w:jc w:val="center"/>
              <w:rPr>
                <w:sz w:val="28"/>
                <w:szCs w:val="28"/>
                <w:lang w:val="uk-UA"/>
              </w:rPr>
            </w:pPr>
            <w:r w:rsidRPr="001F07D6">
              <w:rPr>
                <w:sz w:val="28"/>
                <w:szCs w:val="28"/>
                <w:lang w:val="uk-UA"/>
              </w:rPr>
              <w:t>Хворі з коморбідн</w:t>
            </w:r>
            <w:r w:rsidR="001763D5">
              <w:rPr>
                <w:sz w:val="28"/>
                <w:szCs w:val="28"/>
                <w:lang w:val="uk-UA"/>
              </w:rPr>
              <w:t>і</w:t>
            </w:r>
            <w:r w:rsidRPr="001F07D6">
              <w:rPr>
                <w:sz w:val="28"/>
                <w:szCs w:val="28"/>
                <w:lang w:val="uk-UA"/>
              </w:rPr>
              <w:t>ст</w:t>
            </w:r>
            <w:r w:rsidR="001763D5">
              <w:rPr>
                <w:sz w:val="28"/>
                <w:szCs w:val="28"/>
                <w:lang w:val="uk-UA"/>
              </w:rPr>
              <w:t>ю</w:t>
            </w:r>
            <w:r w:rsidRPr="001F07D6">
              <w:rPr>
                <w:sz w:val="28"/>
                <w:szCs w:val="28"/>
                <w:lang w:val="uk-UA"/>
              </w:rPr>
              <w:t xml:space="preserve"> ЦД 2 типу та ХБХ</w:t>
            </w:r>
          </w:p>
          <w:p w14:paraId="5D6897BA" w14:textId="77777777" w:rsidR="00AD7C51" w:rsidRPr="001F07D6" w:rsidRDefault="00AD7C51" w:rsidP="00FF1B55">
            <w:pPr>
              <w:spacing w:line="360" w:lineRule="auto"/>
              <w:jc w:val="center"/>
              <w:rPr>
                <w:sz w:val="28"/>
                <w:szCs w:val="28"/>
                <w:lang w:val="uk-UA"/>
              </w:rPr>
            </w:pPr>
            <w:r w:rsidRPr="001F07D6">
              <w:rPr>
                <w:sz w:val="28"/>
                <w:szCs w:val="28"/>
                <w:lang w:val="en-US"/>
              </w:rPr>
              <w:t>n</w:t>
            </w:r>
            <w:r w:rsidRPr="001F07D6">
              <w:rPr>
                <w:sz w:val="28"/>
                <w:szCs w:val="28"/>
                <w:lang w:val="uk-UA"/>
              </w:rPr>
              <w:t>=62</w:t>
            </w:r>
          </w:p>
        </w:tc>
      </w:tr>
      <w:tr w:rsidR="00AD7C51" w:rsidRPr="001F07D6" w14:paraId="11AA0E24" w14:textId="77777777" w:rsidTr="00AD7C51">
        <w:tc>
          <w:tcPr>
            <w:tcW w:w="1914" w:type="dxa"/>
            <w:vMerge/>
          </w:tcPr>
          <w:p w14:paraId="3CF7264F" w14:textId="77777777" w:rsidR="00AD7C51" w:rsidRPr="001F07D6" w:rsidRDefault="00AD7C51" w:rsidP="00FF1B55">
            <w:pPr>
              <w:spacing w:line="360" w:lineRule="auto"/>
              <w:jc w:val="center"/>
              <w:rPr>
                <w:sz w:val="28"/>
                <w:szCs w:val="28"/>
                <w:lang w:val="uk-UA"/>
              </w:rPr>
            </w:pPr>
          </w:p>
        </w:tc>
        <w:tc>
          <w:tcPr>
            <w:tcW w:w="1914" w:type="dxa"/>
          </w:tcPr>
          <w:p w14:paraId="70856895" w14:textId="77777777" w:rsidR="00AD7C51" w:rsidRPr="001F07D6" w:rsidRDefault="00AD7C51" w:rsidP="00FF1B55">
            <w:pPr>
              <w:spacing w:line="360" w:lineRule="auto"/>
              <w:jc w:val="center"/>
              <w:rPr>
                <w:sz w:val="28"/>
                <w:szCs w:val="28"/>
                <w:lang w:val="uk-UA"/>
              </w:rPr>
            </w:pPr>
            <w:r w:rsidRPr="001F07D6">
              <w:rPr>
                <w:sz w:val="28"/>
                <w:szCs w:val="28"/>
                <w:lang w:val="uk-UA"/>
              </w:rPr>
              <w:t>1 квартіль ФРФ-19</w:t>
            </w:r>
          </w:p>
        </w:tc>
        <w:tc>
          <w:tcPr>
            <w:tcW w:w="1914" w:type="dxa"/>
          </w:tcPr>
          <w:p w14:paraId="490A0BB2" w14:textId="77777777" w:rsidR="00AD7C51" w:rsidRPr="001F07D6" w:rsidRDefault="00AD7C51" w:rsidP="00FF1B55">
            <w:pPr>
              <w:spacing w:line="360" w:lineRule="auto"/>
              <w:jc w:val="center"/>
              <w:rPr>
                <w:sz w:val="28"/>
                <w:szCs w:val="28"/>
                <w:lang w:val="uk-UA"/>
              </w:rPr>
            </w:pPr>
            <w:r w:rsidRPr="001F07D6">
              <w:rPr>
                <w:sz w:val="28"/>
                <w:szCs w:val="28"/>
                <w:lang w:val="uk-UA"/>
              </w:rPr>
              <w:t>2 квартіль ФРФ-19</w:t>
            </w:r>
          </w:p>
        </w:tc>
        <w:tc>
          <w:tcPr>
            <w:tcW w:w="1914" w:type="dxa"/>
          </w:tcPr>
          <w:p w14:paraId="216F9757" w14:textId="77777777" w:rsidR="00AD7C51" w:rsidRPr="001F07D6" w:rsidRDefault="00AD7C51" w:rsidP="00FF1B55">
            <w:pPr>
              <w:spacing w:line="360" w:lineRule="auto"/>
              <w:jc w:val="center"/>
              <w:rPr>
                <w:sz w:val="28"/>
                <w:szCs w:val="28"/>
                <w:lang w:val="uk-UA"/>
              </w:rPr>
            </w:pPr>
            <w:r w:rsidRPr="001F07D6">
              <w:rPr>
                <w:sz w:val="28"/>
                <w:szCs w:val="28"/>
                <w:lang w:val="uk-UA"/>
              </w:rPr>
              <w:t>3 квартіль ФРФ-19</w:t>
            </w:r>
          </w:p>
        </w:tc>
        <w:tc>
          <w:tcPr>
            <w:tcW w:w="1915" w:type="dxa"/>
          </w:tcPr>
          <w:p w14:paraId="510D98C1" w14:textId="77777777" w:rsidR="00AD7C51" w:rsidRPr="001F07D6" w:rsidRDefault="00AD7C51" w:rsidP="00FF1B55">
            <w:pPr>
              <w:spacing w:line="360" w:lineRule="auto"/>
              <w:jc w:val="center"/>
              <w:rPr>
                <w:sz w:val="28"/>
                <w:szCs w:val="28"/>
                <w:lang w:val="uk-UA"/>
              </w:rPr>
            </w:pPr>
            <w:r w:rsidRPr="001F07D6">
              <w:rPr>
                <w:sz w:val="28"/>
                <w:szCs w:val="28"/>
                <w:lang w:val="uk-UA"/>
              </w:rPr>
              <w:t>4 квартіль ФРФ-19</w:t>
            </w:r>
          </w:p>
        </w:tc>
      </w:tr>
      <w:tr w:rsidR="00AD7C51" w:rsidRPr="001F07D6" w14:paraId="3D093670" w14:textId="77777777" w:rsidTr="00AD7C51">
        <w:tc>
          <w:tcPr>
            <w:tcW w:w="1914" w:type="dxa"/>
          </w:tcPr>
          <w:p w14:paraId="43ED2F61" w14:textId="77777777" w:rsidR="00AD7C51" w:rsidRPr="001F07D6" w:rsidRDefault="00AD7C51" w:rsidP="00FF1B55">
            <w:pPr>
              <w:spacing w:line="360" w:lineRule="auto"/>
              <w:jc w:val="center"/>
              <w:rPr>
                <w:sz w:val="28"/>
                <w:szCs w:val="28"/>
                <w:lang w:val="uk-UA"/>
              </w:rPr>
            </w:pPr>
          </w:p>
        </w:tc>
        <w:tc>
          <w:tcPr>
            <w:tcW w:w="1914" w:type="dxa"/>
          </w:tcPr>
          <w:p w14:paraId="7D3F6DD5" w14:textId="77777777" w:rsidR="00AD7C51" w:rsidRPr="001F07D6" w:rsidRDefault="00AD7C51" w:rsidP="00FF1B55">
            <w:pPr>
              <w:spacing w:line="360" w:lineRule="auto"/>
              <w:jc w:val="center"/>
              <w:rPr>
                <w:sz w:val="28"/>
                <w:szCs w:val="28"/>
                <w:lang w:val="uk-UA"/>
              </w:rPr>
            </w:pPr>
            <w:r w:rsidRPr="001F07D6">
              <w:rPr>
                <w:sz w:val="28"/>
                <w:szCs w:val="28"/>
                <w:lang w:val="uk-UA"/>
              </w:rPr>
              <w:t>1</w:t>
            </w:r>
          </w:p>
        </w:tc>
        <w:tc>
          <w:tcPr>
            <w:tcW w:w="1914" w:type="dxa"/>
          </w:tcPr>
          <w:p w14:paraId="05657D2B" w14:textId="77777777" w:rsidR="00AD7C51" w:rsidRPr="001F07D6" w:rsidRDefault="00AD7C51" w:rsidP="00FF1B55">
            <w:pPr>
              <w:spacing w:line="360" w:lineRule="auto"/>
              <w:jc w:val="center"/>
              <w:rPr>
                <w:sz w:val="28"/>
                <w:szCs w:val="28"/>
                <w:lang w:val="uk-UA"/>
              </w:rPr>
            </w:pPr>
            <w:r w:rsidRPr="001F07D6">
              <w:rPr>
                <w:sz w:val="28"/>
                <w:szCs w:val="28"/>
                <w:lang w:val="uk-UA"/>
              </w:rPr>
              <w:t>2</w:t>
            </w:r>
          </w:p>
        </w:tc>
        <w:tc>
          <w:tcPr>
            <w:tcW w:w="1914" w:type="dxa"/>
          </w:tcPr>
          <w:p w14:paraId="217F869B" w14:textId="77777777" w:rsidR="00AD7C51" w:rsidRPr="001F07D6" w:rsidRDefault="00AD7C51" w:rsidP="00FF1B55">
            <w:pPr>
              <w:spacing w:line="360" w:lineRule="auto"/>
              <w:jc w:val="center"/>
              <w:rPr>
                <w:sz w:val="28"/>
                <w:szCs w:val="28"/>
                <w:lang w:val="uk-UA"/>
              </w:rPr>
            </w:pPr>
            <w:r w:rsidRPr="001F07D6">
              <w:rPr>
                <w:sz w:val="28"/>
                <w:szCs w:val="28"/>
                <w:lang w:val="uk-UA"/>
              </w:rPr>
              <w:t>3</w:t>
            </w:r>
          </w:p>
        </w:tc>
        <w:tc>
          <w:tcPr>
            <w:tcW w:w="1915" w:type="dxa"/>
          </w:tcPr>
          <w:p w14:paraId="345BB3B0" w14:textId="77777777" w:rsidR="00AD7C51" w:rsidRPr="001F07D6" w:rsidRDefault="00AD7C51" w:rsidP="00FF1B55">
            <w:pPr>
              <w:spacing w:line="360" w:lineRule="auto"/>
              <w:jc w:val="center"/>
              <w:rPr>
                <w:sz w:val="28"/>
                <w:szCs w:val="28"/>
                <w:lang w:val="uk-UA"/>
              </w:rPr>
            </w:pPr>
            <w:r w:rsidRPr="001F07D6">
              <w:rPr>
                <w:sz w:val="28"/>
                <w:szCs w:val="28"/>
                <w:lang w:val="uk-UA"/>
              </w:rPr>
              <w:t>4</w:t>
            </w:r>
          </w:p>
        </w:tc>
      </w:tr>
      <w:tr w:rsidR="00AD7C51" w:rsidRPr="001F07D6" w14:paraId="4365DD9D" w14:textId="77777777" w:rsidTr="00AD7C51">
        <w:tc>
          <w:tcPr>
            <w:tcW w:w="1914" w:type="dxa"/>
          </w:tcPr>
          <w:p w14:paraId="257A35D0" w14:textId="77777777" w:rsidR="00AD7C51" w:rsidRPr="001F07D6" w:rsidRDefault="00AD7C51" w:rsidP="00FF1B55">
            <w:pPr>
              <w:spacing w:line="360" w:lineRule="auto"/>
              <w:jc w:val="center"/>
              <w:rPr>
                <w:sz w:val="28"/>
                <w:szCs w:val="28"/>
                <w:lang w:val="uk-UA"/>
              </w:rPr>
            </w:pPr>
            <w:r w:rsidRPr="001F07D6">
              <w:rPr>
                <w:sz w:val="28"/>
                <w:szCs w:val="28"/>
                <w:lang w:val="uk-UA"/>
              </w:rPr>
              <w:t>Інсулін, мкОд/мл</w:t>
            </w:r>
          </w:p>
        </w:tc>
        <w:tc>
          <w:tcPr>
            <w:tcW w:w="1914" w:type="dxa"/>
          </w:tcPr>
          <w:p w14:paraId="5C6F3F35" w14:textId="06CA9B86" w:rsidR="00AD7C51" w:rsidRPr="001F07D6" w:rsidRDefault="00AD7C51" w:rsidP="00D01FAE">
            <w:pPr>
              <w:spacing w:line="360" w:lineRule="auto"/>
              <w:jc w:val="center"/>
              <w:rPr>
                <w:sz w:val="28"/>
                <w:szCs w:val="28"/>
                <w:lang w:val="uk-UA"/>
              </w:rPr>
            </w:pPr>
            <w:r w:rsidRPr="001F07D6">
              <w:rPr>
                <w:sz w:val="28"/>
                <w:szCs w:val="28"/>
                <w:lang w:val="uk-UA"/>
              </w:rPr>
              <w:t>28,32±0,57</w:t>
            </w:r>
          </w:p>
          <w:p w14:paraId="32D8BB82" w14:textId="77777777" w:rsidR="00AD7C51" w:rsidRPr="001F07D6" w:rsidRDefault="00AD7C51" w:rsidP="00FF1B55">
            <w:pPr>
              <w:spacing w:line="360" w:lineRule="auto"/>
              <w:jc w:val="center"/>
              <w:rPr>
                <w:sz w:val="28"/>
                <w:szCs w:val="28"/>
                <w:lang w:val="uk-UA"/>
              </w:rPr>
            </w:pPr>
          </w:p>
        </w:tc>
        <w:tc>
          <w:tcPr>
            <w:tcW w:w="1914" w:type="dxa"/>
          </w:tcPr>
          <w:p w14:paraId="3F9E293E" w14:textId="77777777" w:rsidR="00AD7C51" w:rsidRPr="001F07D6" w:rsidRDefault="00AD7C51" w:rsidP="00FF1B55">
            <w:pPr>
              <w:spacing w:line="360" w:lineRule="auto"/>
              <w:jc w:val="center"/>
              <w:rPr>
                <w:sz w:val="28"/>
                <w:szCs w:val="28"/>
                <w:lang w:val="uk-UA"/>
              </w:rPr>
            </w:pPr>
            <w:r w:rsidRPr="001F07D6">
              <w:rPr>
                <w:sz w:val="28"/>
                <w:szCs w:val="28"/>
                <w:lang w:val="uk-UA"/>
              </w:rPr>
              <w:t>26,95±0,59</w:t>
            </w:r>
          </w:p>
          <w:p w14:paraId="31A10026"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088F765E" w14:textId="77777777" w:rsidR="00AD7C51" w:rsidRPr="001F07D6" w:rsidRDefault="00AD7C51" w:rsidP="00FF1B55">
            <w:pPr>
              <w:spacing w:line="360" w:lineRule="auto"/>
              <w:jc w:val="center"/>
              <w:rPr>
                <w:sz w:val="28"/>
                <w:szCs w:val="28"/>
                <w:lang w:val="uk-UA"/>
              </w:rPr>
            </w:pPr>
            <w:r w:rsidRPr="001F07D6">
              <w:rPr>
                <w:sz w:val="28"/>
                <w:szCs w:val="28"/>
                <w:lang w:val="uk-UA"/>
              </w:rPr>
              <w:t>23,61±0,61</w:t>
            </w:r>
          </w:p>
          <w:p w14:paraId="02BCAF59" w14:textId="77777777" w:rsidR="00AD7C51" w:rsidRPr="001F07D6" w:rsidRDefault="00AD7C51" w:rsidP="00FF1B55">
            <w:pPr>
              <w:spacing w:line="360" w:lineRule="auto"/>
              <w:jc w:val="center"/>
              <w:rPr>
                <w:sz w:val="28"/>
                <w:szCs w:val="28"/>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lang w:val="uk-UA"/>
              </w:rPr>
              <w:t>=</w:t>
            </w:r>
            <w:r w:rsidRPr="001F07D6">
              <w:rPr>
                <w:sz w:val="28"/>
                <w:szCs w:val="28"/>
              </w:rPr>
              <w:t>0,09</w:t>
            </w:r>
          </w:p>
        </w:tc>
        <w:tc>
          <w:tcPr>
            <w:tcW w:w="1915" w:type="dxa"/>
          </w:tcPr>
          <w:p w14:paraId="1B9F897B" w14:textId="77777777" w:rsidR="00AD7C51" w:rsidRPr="001F07D6" w:rsidRDefault="00AD7C51" w:rsidP="00FF1B55">
            <w:pPr>
              <w:spacing w:line="360" w:lineRule="auto"/>
              <w:jc w:val="center"/>
              <w:rPr>
                <w:sz w:val="28"/>
                <w:szCs w:val="28"/>
                <w:lang w:val="uk-UA"/>
              </w:rPr>
            </w:pPr>
            <w:r w:rsidRPr="001F07D6">
              <w:rPr>
                <w:sz w:val="28"/>
                <w:szCs w:val="28"/>
                <w:lang w:val="uk-UA"/>
              </w:rPr>
              <w:t>23,14±0,65</w:t>
            </w:r>
          </w:p>
          <w:p w14:paraId="5269E43D"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lang w:val="uk-UA"/>
              </w:rPr>
              <w:t>=</w:t>
            </w:r>
            <w:r w:rsidRPr="001F07D6">
              <w:rPr>
                <w:sz w:val="28"/>
                <w:szCs w:val="28"/>
              </w:rPr>
              <w:t>0,07</w:t>
            </w:r>
          </w:p>
        </w:tc>
      </w:tr>
      <w:tr w:rsidR="00AD7C51" w:rsidRPr="001F07D6" w14:paraId="479AAC5D" w14:textId="77777777" w:rsidTr="00AD7C51">
        <w:tc>
          <w:tcPr>
            <w:tcW w:w="1914" w:type="dxa"/>
          </w:tcPr>
          <w:p w14:paraId="35F3A7A1" w14:textId="77777777" w:rsidR="00AD7C51" w:rsidRPr="001F07D6" w:rsidRDefault="00AD7C51" w:rsidP="00FF1B55">
            <w:pPr>
              <w:spacing w:line="360" w:lineRule="auto"/>
              <w:jc w:val="center"/>
              <w:rPr>
                <w:sz w:val="28"/>
                <w:szCs w:val="28"/>
                <w:lang w:val="uk-UA"/>
              </w:rPr>
            </w:pPr>
            <w:r w:rsidRPr="001F07D6">
              <w:rPr>
                <w:sz w:val="28"/>
                <w:szCs w:val="28"/>
                <w:lang w:val="uk-UA"/>
              </w:rPr>
              <w:t>Глюкоза, ммоль/л</w:t>
            </w:r>
          </w:p>
        </w:tc>
        <w:tc>
          <w:tcPr>
            <w:tcW w:w="1914" w:type="dxa"/>
          </w:tcPr>
          <w:p w14:paraId="5F728BED" w14:textId="77777777" w:rsidR="00AD7C51" w:rsidRPr="001F07D6" w:rsidRDefault="00AD7C51" w:rsidP="00FF1B55">
            <w:pPr>
              <w:spacing w:line="360" w:lineRule="auto"/>
              <w:jc w:val="center"/>
              <w:rPr>
                <w:sz w:val="28"/>
                <w:szCs w:val="28"/>
                <w:lang w:val="uk-UA"/>
              </w:rPr>
            </w:pPr>
            <w:r w:rsidRPr="001F07D6">
              <w:rPr>
                <w:sz w:val="28"/>
                <w:szCs w:val="28"/>
                <w:lang w:val="uk-UA"/>
              </w:rPr>
              <w:t>8,83±0,59</w:t>
            </w:r>
          </w:p>
        </w:tc>
        <w:tc>
          <w:tcPr>
            <w:tcW w:w="1914" w:type="dxa"/>
          </w:tcPr>
          <w:p w14:paraId="486EE507" w14:textId="77777777" w:rsidR="00AD7C51" w:rsidRPr="001F07D6" w:rsidRDefault="00AD7C51" w:rsidP="00FF1B55">
            <w:pPr>
              <w:spacing w:line="360" w:lineRule="auto"/>
              <w:jc w:val="center"/>
              <w:rPr>
                <w:sz w:val="28"/>
                <w:szCs w:val="28"/>
                <w:lang w:val="uk-UA"/>
              </w:rPr>
            </w:pPr>
            <w:r w:rsidRPr="001F07D6">
              <w:rPr>
                <w:sz w:val="28"/>
                <w:szCs w:val="28"/>
                <w:lang w:val="uk-UA"/>
              </w:rPr>
              <w:t>8,69±0,69</w:t>
            </w:r>
          </w:p>
          <w:p w14:paraId="615526E4"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1AC1E181" w14:textId="77777777" w:rsidR="00AD7C51" w:rsidRPr="001F07D6" w:rsidRDefault="00AD7C51" w:rsidP="00FF1B55">
            <w:pPr>
              <w:spacing w:line="360" w:lineRule="auto"/>
              <w:jc w:val="center"/>
              <w:rPr>
                <w:sz w:val="28"/>
                <w:szCs w:val="28"/>
                <w:lang w:val="uk-UA"/>
              </w:rPr>
            </w:pPr>
            <w:r w:rsidRPr="001F07D6">
              <w:rPr>
                <w:sz w:val="28"/>
                <w:szCs w:val="28"/>
                <w:lang w:val="uk-UA"/>
              </w:rPr>
              <w:t>6,63±0,59</w:t>
            </w:r>
          </w:p>
          <w:p w14:paraId="1AF4E230"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lang w:val="uk-UA"/>
              </w:rPr>
              <w:t>=</w:t>
            </w:r>
            <w:r w:rsidRPr="001F07D6">
              <w:rPr>
                <w:sz w:val="28"/>
                <w:szCs w:val="28"/>
              </w:rPr>
              <w:t>0,05</w:t>
            </w:r>
          </w:p>
        </w:tc>
        <w:tc>
          <w:tcPr>
            <w:tcW w:w="1915" w:type="dxa"/>
          </w:tcPr>
          <w:p w14:paraId="3F961A7D" w14:textId="77777777" w:rsidR="00AD7C51" w:rsidRPr="001F07D6" w:rsidRDefault="00AD7C51" w:rsidP="00FF1B55">
            <w:pPr>
              <w:spacing w:line="360" w:lineRule="auto"/>
              <w:jc w:val="center"/>
              <w:rPr>
                <w:sz w:val="28"/>
                <w:szCs w:val="28"/>
                <w:lang w:val="uk-UA"/>
              </w:rPr>
            </w:pPr>
            <w:r w:rsidRPr="001F07D6">
              <w:rPr>
                <w:sz w:val="28"/>
                <w:szCs w:val="28"/>
                <w:lang w:val="uk-UA"/>
              </w:rPr>
              <w:t>6,42±0,58</w:t>
            </w:r>
          </w:p>
          <w:p w14:paraId="7C82F916"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˂0,05</w:t>
            </w:r>
          </w:p>
        </w:tc>
      </w:tr>
      <w:tr w:rsidR="00AD7C51" w:rsidRPr="001F07D6" w14:paraId="03B733BA" w14:textId="77777777" w:rsidTr="00AD7C51">
        <w:tc>
          <w:tcPr>
            <w:tcW w:w="1914" w:type="dxa"/>
          </w:tcPr>
          <w:p w14:paraId="23AAED36" w14:textId="77777777" w:rsidR="001763D5" w:rsidRDefault="00AD7C51" w:rsidP="00FF1B55">
            <w:pPr>
              <w:spacing w:line="360" w:lineRule="auto"/>
              <w:jc w:val="center"/>
              <w:rPr>
                <w:sz w:val="28"/>
                <w:szCs w:val="28"/>
                <w:lang w:val="uk-UA"/>
              </w:rPr>
            </w:pPr>
            <w:r w:rsidRPr="001F07D6">
              <w:rPr>
                <w:sz w:val="28"/>
                <w:szCs w:val="28"/>
                <w:lang w:val="uk-UA"/>
              </w:rPr>
              <w:t xml:space="preserve">Індекс </w:t>
            </w:r>
          </w:p>
          <w:p w14:paraId="13D350DE" w14:textId="6F5AF613" w:rsidR="00AD7C51" w:rsidRPr="001F07D6" w:rsidRDefault="00AD7C51" w:rsidP="00FF1B55">
            <w:pPr>
              <w:spacing w:line="360" w:lineRule="auto"/>
              <w:jc w:val="center"/>
              <w:rPr>
                <w:sz w:val="28"/>
                <w:szCs w:val="28"/>
                <w:lang w:val="uk-UA"/>
              </w:rPr>
            </w:pPr>
            <w:r w:rsidRPr="001F07D6">
              <w:rPr>
                <w:sz w:val="28"/>
                <w:szCs w:val="28"/>
                <w:lang w:val="uk-UA"/>
              </w:rPr>
              <w:t>НОМА</w:t>
            </w:r>
          </w:p>
        </w:tc>
        <w:tc>
          <w:tcPr>
            <w:tcW w:w="1914" w:type="dxa"/>
          </w:tcPr>
          <w:p w14:paraId="2CD20966" w14:textId="77777777" w:rsidR="00AD7C51" w:rsidRPr="001F07D6" w:rsidRDefault="00AD7C51" w:rsidP="00FF1B55">
            <w:pPr>
              <w:spacing w:line="360" w:lineRule="auto"/>
              <w:jc w:val="center"/>
              <w:rPr>
                <w:sz w:val="28"/>
                <w:szCs w:val="28"/>
                <w:lang w:val="uk-UA"/>
              </w:rPr>
            </w:pPr>
            <w:r w:rsidRPr="001F07D6">
              <w:rPr>
                <w:sz w:val="28"/>
                <w:szCs w:val="28"/>
                <w:lang w:val="uk-UA"/>
              </w:rPr>
              <w:t>12,41±0,62</w:t>
            </w:r>
          </w:p>
        </w:tc>
        <w:tc>
          <w:tcPr>
            <w:tcW w:w="1914" w:type="dxa"/>
          </w:tcPr>
          <w:p w14:paraId="10BF631A" w14:textId="77777777" w:rsidR="00AD7C51" w:rsidRPr="001F07D6" w:rsidRDefault="00AD7C51" w:rsidP="00FF1B55">
            <w:pPr>
              <w:spacing w:line="360" w:lineRule="auto"/>
              <w:jc w:val="center"/>
              <w:rPr>
                <w:sz w:val="28"/>
                <w:szCs w:val="28"/>
                <w:lang w:val="uk-UA"/>
              </w:rPr>
            </w:pPr>
            <w:r w:rsidRPr="001F07D6">
              <w:rPr>
                <w:sz w:val="28"/>
                <w:szCs w:val="28"/>
                <w:lang w:val="uk-UA"/>
              </w:rPr>
              <w:t>11,91±0,35</w:t>
            </w:r>
          </w:p>
          <w:p w14:paraId="19499625"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3711B7AC" w14:textId="77777777" w:rsidR="00AD7C51" w:rsidRPr="001F07D6" w:rsidRDefault="00AD7C51" w:rsidP="00FF1B55">
            <w:pPr>
              <w:spacing w:line="360" w:lineRule="auto"/>
              <w:jc w:val="center"/>
              <w:rPr>
                <w:sz w:val="28"/>
                <w:szCs w:val="28"/>
                <w:lang w:val="uk-UA"/>
              </w:rPr>
            </w:pPr>
            <w:r w:rsidRPr="001F07D6">
              <w:rPr>
                <w:sz w:val="28"/>
                <w:szCs w:val="28"/>
                <w:lang w:val="uk-UA"/>
              </w:rPr>
              <w:t>10,56±0,29</w:t>
            </w:r>
          </w:p>
          <w:p w14:paraId="3DC01E19"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lang w:val="uk-UA"/>
              </w:rPr>
              <w:t>=</w:t>
            </w:r>
            <w:r w:rsidRPr="001F07D6">
              <w:rPr>
                <w:sz w:val="28"/>
                <w:szCs w:val="28"/>
              </w:rPr>
              <w:t>0,05</w:t>
            </w:r>
          </w:p>
        </w:tc>
        <w:tc>
          <w:tcPr>
            <w:tcW w:w="1915" w:type="dxa"/>
          </w:tcPr>
          <w:p w14:paraId="0E4F6C0B" w14:textId="77777777" w:rsidR="00AD7C51" w:rsidRPr="001F07D6" w:rsidRDefault="00AD7C51" w:rsidP="00FF1B55">
            <w:pPr>
              <w:spacing w:line="360" w:lineRule="auto"/>
              <w:jc w:val="center"/>
              <w:rPr>
                <w:sz w:val="28"/>
                <w:szCs w:val="28"/>
                <w:lang w:val="uk-UA"/>
              </w:rPr>
            </w:pPr>
            <w:r w:rsidRPr="001F07D6">
              <w:rPr>
                <w:sz w:val="28"/>
                <w:szCs w:val="28"/>
                <w:lang w:val="uk-UA"/>
              </w:rPr>
              <w:t>10,22±0,23</w:t>
            </w:r>
          </w:p>
          <w:p w14:paraId="17F09600"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˂0,05</w:t>
            </w:r>
          </w:p>
        </w:tc>
      </w:tr>
    </w:tbl>
    <w:p w14:paraId="3877E062" w14:textId="772EF55D" w:rsidR="00AD7C51" w:rsidRPr="001F07D6" w:rsidRDefault="00AD7C51" w:rsidP="00AD7C51">
      <w:pPr>
        <w:spacing w:line="360" w:lineRule="auto"/>
        <w:ind w:firstLine="709"/>
        <w:jc w:val="both"/>
        <w:rPr>
          <w:sz w:val="28"/>
          <w:szCs w:val="28"/>
          <w:lang w:val="uk-UA"/>
        </w:rPr>
      </w:pPr>
      <w:r w:rsidRPr="001F07D6">
        <w:rPr>
          <w:sz w:val="28"/>
          <w:szCs w:val="28"/>
          <w:lang w:val="uk-UA"/>
        </w:rPr>
        <w:lastRenderedPageBreak/>
        <w:t xml:space="preserve">Рівень інсуліну у хворих з поєднаним перебігом у 1-му квартілі виявив тенденцію до зростання порівняно з 3-м (р=0,09) та  4-м квартілем (р=0,07). </w:t>
      </w:r>
      <w:r w:rsidR="00C501F9">
        <w:rPr>
          <w:sz w:val="28"/>
          <w:szCs w:val="28"/>
          <w:lang w:val="uk-UA"/>
        </w:rPr>
        <w:t>Але при з</w:t>
      </w:r>
      <w:r w:rsidRPr="001F07D6">
        <w:rPr>
          <w:sz w:val="28"/>
          <w:szCs w:val="28"/>
          <w:lang w:val="uk-UA"/>
        </w:rPr>
        <w:t>іставленн</w:t>
      </w:r>
      <w:r w:rsidR="00C501F9">
        <w:rPr>
          <w:sz w:val="28"/>
          <w:szCs w:val="28"/>
          <w:lang w:val="uk-UA"/>
        </w:rPr>
        <w:t>і</w:t>
      </w:r>
      <w:r w:rsidRPr="001F07D6">
        <w:rPr>
          <w:sz w:val="28"/>
          <w:szCs w:val="28"/>
          <w:lang w:val="uk-UA"/>
        </w:rPr>
        <w:t xml:space="preserve"> рівнів інсуліну </w:t>
      </w:r>
      <w:r w:rsidR="00C501F9">
        <w:rPr>
          <w:sz w:val="28"/>
          <w:szCs w:val="28"/>
          <w:lang w:val="uk-UA"/>
        </w:rPr>
        <w:t>в</w:t>
      </w:r>
      <w:r w:rsidRPr="001F07D6">
        <w:rPr>
          <w:sz w:val="28"/>
          <w:szCs w:val="28"/>
          <w:lang w:val="uk-UA"/>
        </w:rPr>
        <w:t xml:space="preserve"> 1-му та 2-му квартілях ФРФ-19 достовірних відмінностей не визначило (р&gt;0,05). Концентрація глюкози у хворих за коморбідності </w:t>
      </w:r>
      <w:r w:rsidR="00C501F9">
        <w:rPr>
          <w:sz w:val="28"/>
          <w:szCs w:val="28"/>
          <w:lang w:val="uk-UA"/>
        </w:rPr>
        <w:t>захворювань</w:t>
      </w:r>
      <w:r w:rsidRPr="001F07D6">
        <w:rPr>
          <w:sz w:val="28"/>
          <w:szCs w:val="28"/>
          <w:lang w:val="uk-UA"/>
        </w:rPr>
        <w:t xml:space="preserve"> у 1-му квартілі ФРФ-19 перевищувала таку у 4-му квартілі (р</w:t>
      </w:r>
      <w:r w:rsidR="00C501F9" w:rsidRPr="00C501F9">
        <w:rPr>
          <w:sz w:val="28"/>
          <w:szCs w:val="28"/>
          <w:lang w:val="uk-UA"/>
        </w:rPr>
        <w:t>&lt;</w:t>
      </w:r>
      <w:r w:rsidRPr="001F07D6">
        <w:rPr>
          <w:sz w:val="28"/>
          <w:szCs w:val="28"/>
          <w:lang w:val="uk-UA"/>
        </w:rPr>
        <w:t>0,05)</w:t>
      </w:r>
      <w:r w:rsidR="00C501F9">
        <w:rPr>
          <w:sz w:val="28"/>
          <w:szCs w:val="28"/>
          <w:lang w:val="uk-UA"/>
        </w:rPr>
        <w:t>,</w:t>
      </w:r>
      <w:r w:rsidRPr="001F07D6">
        <w:rPr>
          <w:sz w:val="28"/>
          <w:szCs w:val="28"/>
          <w:lang w:val="uk-UA"/>
        </w:rPr>
        <w:t xml:space="preserve"> виявила тенденцію до зростання при порівнянні з 3-м квартілем (р=0,05) та була відповідна рівню глікемії у 2-му квартілі (р&gt;0,05). Вивчення </w:t>
      </w:r>
      <w:r w:rsidR="000A146E">
        <w:rPr>
          <w:sz w:val="28"/>
          <w:szCs w:val="28"/>
          <w:lang w:val="uk-UA"/>
        </w:rPr>
        <w:t xml:space="preserve">показника </w:t>
      </w:r>
      <w:r w:rsidRPr="001F07D6">
        <w:rPr>
          <w:sz w:val="28"/>
          <w:szCs w:val="28"/>
          <w:lang w:val="uk-UA"/>
        </w:rPr>
        <w:t>індекс</w:t>
      </w:r>
      <w:r w:rsidR="00C501F9">
        <w:rPr>
          <w:sz w:val="28"/>
          <w:szCs w:val="28"/>
          <w:lang w:val="uk-UA"/>
        </w:rPr>
        <w:t>у</w:t>
      </w:r>
      <w:r w:rsidRPr="001F07D6">
        <w:rPr>
          <w:sz w:val="28"/>
          <w:szCs w:val="28"/>
          <w:lang w:val="uk-UA"/>
        </w:rPr>
        <w:t xml:space="preserve"> НОМА показало подібні результати</w:t>
      </w:r>
      <w:r w:rsidR="000A146E">
        <w:rPr>
          <w:sz w:val="28"/>
          <w:szCs w:val="28"/>
          <w:lang w:val="uk-UA"/>
        </w:rPr>
        <w:t>: у</w:t>
      </w:r>
      <w:r w:rsidRPr="001F07D6">
        <w:rPr>
          <w:sz w:val="28"/>
          <w:szCs w:val="28"/>
          <w:lang w:val="uk-UA"/>
        </w:rPr>
        <w:t xml:space="preserve"> 1-му квартілі індекс НОМА був вище, ніж у 4-му</w:t>
      </w:r>
      <w:r w:rsidR="000A146E">
        <w:rPr>
          <w:sz w:val="28"/>
          <w:szCs w:val="28"/>
          <w:lang w:val="uk-UA"/>
        </w:rPr>
        <w:t>; а</w:t>
      </w:r>
      <w:r w:rsidRPr="001F07D6">
        <w:rPr>
          <w:sz w:val="28"/>
          <w:szCs w:val="28"/>
          <w:lang w:val="uk-UA"/>
        </w:rPr>
        <w:t xml:space="preserve"> </w:t>
      </w:r>
      <w:r w:rsidR="000A146E">
        <w:rPr>
          <w:sz w:val="28"/>
          <w:szCs w:val="28"/>
          <w:lang w:val="uk-UA"/>
        </w:rPr>
        <w:t xml:space="preserve"> </w:t>
      </w:r>
      <w:r w:rsidRPr="001F07D6">
        <w:rPr>
          <w:sz w:val="28"/>
          <w:szCs w:val="28"/>
          <w:lang w:val="uk-UA"/>
        </w:rPr>
        <w:t xml:space="preserve">у 1-му та 2-му квартілях ФРФ-19 відмінностей </w:t>
      </w:r>
      <w:r w:rsidR="000A146E" w:rsidRPr="001F07D6">
        <w:rPr>
          <w:sz w:val="28"/>
          <w:szCs w:val="28"/>
          <w:lang w:val="uk-UA"/>
        </w:rPr>
        <w:t xml:space="preserve"> виявл</w:t>
      </w:r>
      <w:r w:rsidR="000A146E">
        <w:rPr>
          <w:sz w:val="28"/>
          <w:szCs w:val="28"/>
          <w:lang w:val="uk-UA"/>
        </w:rPr>
        <w:t>ен</w:t>
      </w:r>
      <w:r w:rsidR="000A146E" w:rsidRPr="001F07D6">
        <w:rPr>
          <w:sz w:val="28"/>
          <w:szCs w:val="28"/>
          <w:lang w:val="uk-UA"/>
        </w:rPr>
        <w:t>о</w:t>
      </w:r>
      <w:r w:rsidR="000A146E">
        <w:rPr>
          <w:sz w:val="28"/>
          <w:szCs w:val="28"/>
          <w:lang w:val="uk-UA"/>
        </w:rPr>
        <w:t xml:space="preserve"> не було</w:t>
      </w:r>
      <w:r w:rsidR="000A146E" w:rsidRPr="001F07D6">
        <w:rPr>
          <w:sz w:val="28"/>
          <w:szCs w:val="28"/>
          <w:lang w:val="uk-UA"/>
        </w:rPr>
        <w:t xml:space="preserve"> </w:t>
      </w:r>
      <w:r w:rsidRPr="001F07D6">
        <w:rPr>
          <w:sz w:val="28"/>
          <w:szCs w:val="28"/>
          <w:lang w:val="uk-UA"/>
        </w:rPr>
        <w:t>(р&gt;0,05). При зіставленні 1-го та 3-го квартіля ФРФ-19 за показником індекс</w:t>
      </w:r>
      <w:r w:rsidR="000A146E">
        <w:rPr>
          <w:sz w:val="28"/>
          <w:szCs w:val="28"/>
          <w:lang w:val="uk-UA"/>
        </w:rPr>
        <w:t>у</w:t>
      </w:r>
      <w:r w:rsidRPr="001F07D6">
        <w:rPr>
          <w:sz w:val="28"/>
          <w:szCs w:val="28"/>
          <w:lang w:val="uk-UA"/>
        </w:rPr>
        <w:t xml:space="preserve"> НОМА визнача</w:t>
      </w:r>
      <w:r w:rsidR="000A146E">
        <w:rPr>
          <w:sz w:val="28"/>
          <w:szCs w:val="28"/>
          <w:lang w:val="uk-UA"/>
        </w:rPr>
        <w:t>ла</w:t>
      </w:r>
      <w:r w:rsidRPr="001F07D6">
        <w:rPr>
          <w:sz w:val="28"/>
          <w:szCs w:val="28"/>
          <w:lang w:val="uk-UA"/>
        </w:rPr>
        <w:t>ся</w:t>
      </w:r>
      <w:r w:rsidR="000A146E">
        <w:rPr>
          <w:sz w:val="28"/>
          <w:szCs w:val="28"/>
          <w:lang w:val="uk-UA"/>
        </w:rPr>
        <w:t xml:space="preserve"> лише</w:t>
      </w:r>
      <w:r w:rsidRPr="001F07D6">
        <w:rPr>
          <w:sz w:val="28"/>
          <w:szCs w:val="28"/>
          <w:lang w:val="uk-UA"/>
        </w:rPr>
        <w:t xml:space="preserve"> тенденція до зростання у 1-му квартілі, </w:t>
      </w:r>
      <w:r w:rsidR="000A146E">
        <w:rPr>
          <w:sz w:val="28"/>
          <w:szCs w:val="28"/>
          <w:lang w:val="uk-UA"/>
        </w:rPr>
        <w:t>але</w:t>
      </w:r>
      <w:r w:rsidRPr="001F07D6">
        <w:rPr>
          <w:sz w:val="28"/>
          <w:szCs w:val="28"/>
          <w:lang w:val="uk-UA"/>
        </w:rPr>
        <w:t xml:space="preserve"> не досягал</w:t>
      </w:r>
      <w:r w:rsidR="000A146E">
        <w:rPr>
          <w:sz w:val="28"/>
          <w:szCs w:val="28"/>
          <w:lang w:val="uk-UA"/>
        </w:rPr>
        <w:t>о</w:t>
      </w:r>
      <w:r w:rsidRPr="001F07D6">
        <w:rPr>
          <w:sz w:val="28"/>
          <w:szCs w:val="28"/>
          <w:lang w:val="uk-UA"/>
        </w:rPr>
        <w:t xml:space="preserve"> рівня вірогідності (р=0,05).</w:t>
      </w:r>
    </w:p>
    <w:p w14:paraId="69E7E910" w14:textId="6ECAB271" w:rsidR="00AD7C51" w:rsidRPr="001F07D6" w:rsidRDefault="00AD7C51" w:rsidP="00AD7C51">
      <w:pPr>
        <w:spacing w:line="360" w:lineRule="auto"/>
        <w:ind w:firstLine="709"/>
        <w:jc w:val="both"/>
        <w:rPr>
          <w:sz w:val="28"/>
          <w:szCs w:val="28"/>
          <w:lang w:val="uk-UA"/>
        </w:rPr>
      </w:pPr>
      <w:r w:rsidRPr="001F07D6">
        <w:rPr>
          <w:sz w:val="28"/>
          <w:szCs w:val="28"/>
          <w:lang w:val="uk-UA"/>
        </w:rPr>
        <w:t xml:space="preserve">Отримані результати </w:t>
      </w:r>
      <w:r w:rsidR="00730557">
        <w:rPr>
          <w:sz w:val="28"/>
          <w:szCs w:val="28"/>
          <w:lang w:val="uk-UA"/>
        </w:rPr>
        <w:t>доводять</w:t>
      </w:r>
      <w:r w:rsidRPr="001F07D6">
        <w:rPr>
          <w:sz w:val="28"/>
          <w:szCs w:val="28"/>
          <w:lang w:val="uk-UA"/>
        </w:rPr>
        <w:t xml:space="preserve"> більш значні порушення вуглеводного обміну за умов низьких рівнів ФРФ-19, що дозволяє провести розрахунки прогностичного значення даного показника.</w:t>
      </w:r>
    </w:p>
    <w:p w14:paraId="637A264C" w14:textId="3FCD3427" w:rsidR="00730557" w:rsidRDefault="00AD7C51" w:rsidP="00730557">
      <w:pPr>
        <w:spacing w:line="360" w:lineRule="auto"/>
        <w:ind w:firstLine="709"/>
        <w:jc w:val="both"/>
        <w:rPr>
          <w:sz w:val="28"/>
          <w:szCs w:val="28"/>
          <w:lang w:val="uk-UA"/>
        </w:rPr>
      </w:pPr>
      <w:r w:rsidRPr="001F07D6">
        <w:rPr>
          <w:sz w:val="28"/>
          <w:szCs w:val="28"/>
          <w:lang w:val="uk-UA"/>
        </w:rPr>
        <w:t>Параметри ліпідного профілю також були проаналізовані згідно квартіл</w:t>
      </w:r>
      <w:r w:rsidR="00730557">
        <w:rPr>
          <w:sz w:val="28"/>
          <w:szCs w:val="28"/>
          <w:lang w:val="uk-UA"/>
        </w:rPr>
        <w:t>ів</w:t>
      </w:r>
      <w:r w:rsidRPr="001F07D6">
        <w:rPr>
          <w:sz w:val="28"/>
          <w:szCs w:val="28"/>
          <w:lang w:val="uk-UA"/>
        </w:rPr>
        <w:t xml:space="preserve"> ФРФ-19 у хворих з поєднаним перебігом ЦД 2 типу та ХБХ</w:t>
      </w:r>
      <w:r w:rsidR="00D01FAE">
        <w:rPr>
          <w:sz w:val="28"/>
          <w:szCs w:val="28"/>
          <w:lang w:val="uk-UA"/>
        </w:rPr>
        <w:t>. Результати наведено у таблиці 3.3.</w:t>
      </w:r>
      <w:r w:rsidR="00D96678">
        <w:rPr>
          <w:sz w:val="28"/>
          <w:szCs w:val="28"/>
          <w:lang w:val="uk-UA"/>
        </w:rPr>
        <w:t>3</w:t>
      </w:r>
      <w:r w:rsidR="00D01FAE">
        <w:rPr>
          <w:sz w:val="28"/>
          <w:szCs w:val="28"/>
          <w:lang w:val="uk-UA"/>
        </w:rPr>
        <w:t>.</w:t>
      </w:r>
    </w:p>
    <w:p w14:paraId="6D323224" w14:textId="1CB9E3EB" w:rsidR="00AD7C51" w:rsidRPr="001F07D6" w:rsidRDefault="00AD7C51" w:rsidP="00730557">
      <w:pPr>
        <w:spacing w:line="360" w:lineRule="auto"/>
        <w:ind w:firstLine="709"/>
        <w:jc w:val="right"/>
        <w:rPr>
          <w:sz w:val="28"/>
          <w:szCs w:val="28"/>
          <w:lang w:val="uk-UA"/>
        </w:rPr>
      </w:pPr>
      <w:r w:rsidRPr="001F07D6">
        <w:rPr>
          <w:sz w:val="28"/>
          <w:szCs w:val="28"/>
          <w:lang w:val="uk-UA"/>
        </w:rPr>
        <w:t xml:space="preserve">Таблиця </w:t>
      </w:r>
      <w:r w:rsidR="00730557">
        <w:rPr>
          <w:sz w:val="28"/>
          <w:szCs w:val="28"/>
          <w:lang w:val="uk-UA"/>
        </w:rPr>
        <w:t xml:space="preserve"> </w:t>
      </w:r>
      <w:r w:rsidR="00D01FAE">
        <w:rPr>
          <w:sz w:val="28"/>
          <w:szCs w:val="28"/>
          <w:lang w:val="uk-UA"/>
        </w:rPr>
        <w:t>3.3.</w:t>
      </w:r>
      <w:r w:rsidR="00D96678">
        <w:rPr>
          <w:sz w:val="28"/>
          <w:szCs w:val="28"/>
          <w:lang w:val="uk-UA"/>
        </w:rPr>
        <w:t>3</w:t>
      </w:r>
    </w:p>
    <w:p w14:paraId="39BA81CC" w14:textId="22D9A9F0" w:rsidR="00AD7C51" w:rsidRPr="001F07D6" w:rsidRDefault="00AD7C51" w:rsidP="00D01FAE">
      <w:pPr>
        <w:spacing w:line="360" w:lineRule="auto"/>
        <w:jc w:val="center"/>
        <w:rPr>
          <w:sz w:val="28"/>
          <w:szCs w:val="28"/>
          <w:lang w:val="uk-UA"/>
        </w:rPr>
      </w:pPr>
      <w:r w:rsidRPr="001F07D6">
        <w:rPr>
          <w:sz w:val="28"/>
          <w:szCs w:val="28"/>
          <w:lang w:val="uk-UA"/>
        </w:rPr>
        <w:t>Показники ліпідного обміну у хворих з коморбідн</w:t>
      </w:r>
      <w:r w:rsidR="00730557">
        <w:rPr>
          <w:sz w:val="28"/>
          <w:szCs w:val="28"/>
          <w:lang w:val="uk-UA"/>
        </w:rPr>
        <w:t>істю</w:t>
      </w:r>
      <w:r w:rsidRPr="001F07D6">
        <w:rPr>
          <w:sz w:val="28"/>
          <w:szCs w:val="28"/>
          <w:lang w:val="uk-UA"/>
        </w:rPr>
        <w:t xml:space="preserve"> ЦД 2 типу та ХБХ згідно квартілей ФРФ-19 (М±</w:t>
      </w:r>
      <w:r w:rsidRPr="001F07D6">
        <w:rPr>
          <w:sz w:val="28"/>
          <w:szCs w:val="28"/>
          <w:lang w:val="en-US"/>
        </w:rPr>
        <w:t>m</w:t>
      </w:r>
      <w:r w:rsidRPr="001F07D6">
        <w:rPr>
          <w:sz w:val="28"/>
          <w:szCs w:val="28"/>
          <w:lang w:val="uk-UA"/>
        </w:rPr>
        <w:t>)</w:t>
      </w:r>
    </w:p>
    <w:tbl>
      <w:tblPr>
        <w:tblStyle w:val="a4"/>
        <w:tblW w:w="0" w:type="auto"/>
        <w:tblLook w:val="04A0" w:firstRow="1" w:lastRow="0" w:firstColumn="1" w:lastColumn="0" w:noHBand="0" w:noVBand="1"/>
      </w:tblPr>
      <w:tblGrid>
        <w:gridCol w:w="1914"/>
        <w:gridCol w:w="1914"/>
        <w:gridCol w:w="1914"/>
        <w:gridCol w:w="1914"/>
        <w:gridCol w:w="1915"/>
      </w:tblGrid>
      <w:tr w:rsidR="00AD7C51" w:rsidRPr="001F07D6" w14:paraId="7466617C" w14:textId="77777777" w:rsidTr="00AD7C51">
        <w:tc>
          <w:tcPr>
            <w:tcW w:w="1914" w:type="dxa"/>
            <w:vMerge w:val="restart"/>
          </w:tcPr>
          <w:p w14:paraId="1359203A" w14:textId="77777777" w:rsidR="00730557" w:rsidRDefault="00730557" w:rsidP="00FF1B55">
            <w:pPr>
              <w:spacing w:line="360" w:lineRule="auto"/>
              <w:jc w:val="center"/>
              <w:rPr>
                <w:sz w:val="28"/>
                <w:szCs w:val="28"/>
                <w:lang w:val="uk-UA"/>
              </w:rPr>
            </w:pPr>
          </w:p>
          <w:p w14:paraId="431231B9" w14:textId="77777777" w:rsidR="00AD7C51" w:rsidRPr="001F07D6" w:rsidRDefault="00AD7C51" w:rsidP="00FF1B55">
            <w:pPr>
              <w:spacing w:line="360" w:lineRule="auto"/>
              <w:jc w:val="center"/>
              <w:rPr>
                <w:sz w:val="28"/>
                <w:szCs w:val="28"/>
                <w:lang w:val="uk-UA"/>
              </w:rPr>
            </w:pPr>
            <w:r w:rsidRPr="001F07D6">
              <w:rPr>
                <w:sz w:val="28"/>
                <w:szCs w:val="28"/>
                <w:lang w:val="uk-UA"/>
              </w:rPr>
              <w:t>Показник</w:t>
            </w:r>
          </w:p>
        </w:tc>
        <w:tc>
          <w:tcPr>
            <w:tcW w:w="7657" w:type="dxa"/>
            <w:gridSpan w:val="4"/>
          </w:tcPr>
          <w:p w14:paraId="22140090" w14:textId="5A2A4009" w:rsidR="00AD7C51" w:rsidRPr="001F07D6" w:rsidRDefault="00730557" w:rsidP="00FF1B55">
            <w:pPr>
              <w:spacing w:line="360" w:lineRule="auto"/>
              <w:jc w:val="center"/>
              <w:rPr>
                <w:sz w:val="28"/>
                <w:szCs w:val="28"/>
                <w:lang w:val="uk-UA"/>
              </w:rPr>
            </w:pPr>
            <w:r>
              <w:rPr>
                <w:sz w:val="28"/>
                <w:szCs w:val="28"/>
                <w:lang w:val="uk-UA"/>
              </w:rPr>
              <w:t xml:space="preserve">Квартілі розподілу ФРФ-19 </w:t>
            </w:r>
          </w:p>
        </w:tc>
      </w:tr>
      <w:tr w:rsidR="00AD7C51" w:rsidRPr="001F07D6" w14:paraId="57847778" w14:textId="77777777" w:rsidTr="00AD7C51">
        <w:tc>
          <w:tcPr>
            <w:tcW w:w="1914" w:type="dxa"/>
            <w:vMerge/>
          </w:tcPr>
          <w:p w14:paraId="16B6D5B3" w14:textId="77777777" w:rsidR="00AD7C51" w:rsidRPr="001F07D6" w:rsidRDefault="00AD7C51" w:rsidP="00FF1B55">
            <w:pPr>
              <w:spacing w:line="360" w:lineRule="auto"/>
              <w:jc w:val="center"/>
              <w:rPr>
                <w:sz w:val="28"/>
                <w:szCs w:val="28"/>
                <w:lang w:val="uk-UA"/>
              </w:rPr>
            </w:pPr>
          </w:p>
        </w:tc>
        <w:tc>
          <w:tcPr>
            <w:tcW w:w="1914" w:type="dxa"/>
          </w:tcPr>
          <w:p w14:paraId="7F30ED0B" w14:textId="1BA15D56" w:rsidR="00AD7C51" w:rsidRPr="001F07D6" w:rsidRDefault="00AD7C51" w:rsidP="00FF1B55">
            <w:pPr>
              <w:spacing w:line="360" w:lineRule="auto"/>
              <w:jc w:val="center"/>
              <w:rPr>
                <w:sz w:val="28"/>
                <w:szCs w:val="28"/>
                <w:lang w:val="uk-UA"/>
              </w:rPr>
            </w:pPr>
            <w:r w:rsidRPr="001F07D6">
              <w:rPr>
                <w:sz w:val="28"/>
                <w:szCs w:val="28"/>
                <w:lang w:val="uk-UA"/>
              </w:rPr>
              <w:t xml:space="preserve">1 квартіль </w:t>
            </w:r>
          </w:p>
        </w:tc>
        <w:tc>
          <w:tcPr>
            <w:tcW w:w="1914" w:type="dxa"/>
          </w:tcPr>
          <w:p w14:paraId="1302C7F8" w14:textId="18866830" w:rsidR="00AD7C51" w:rsidRPr="001F07D6" w:rsidRDefault="00AD7C51" w:rsidP="00FF1B55">
            <w:pPr>
              <w:spacing w:line="360" w:lineRule="auto"/>
              <w:jc w:val="center"/>
              <w:rPr>
                <w:sz w:val="28"/>
                <w:szCs w:val="28"/>
                <w:lang w:val="uk-UA"/>
              </w:rPr>
            </w:pPr>
            <w:r w:rsidRPr="001F07D6">
              <w:rPr>
                <w:sz w:val="28"/>
                <w:szCs w:val="28"/>
                <w:lang w:val="uk-UA"/>
              </w:rPr>
              <w:t xml:space="preserve">2 квартіль </w:t>
            </w:r>
          </w:p>
        </w:tc>
        <w:tc>
          <w:tcPr>
            <w:tcW w:w="1914" w:type="dxa"/>
          </w:tcPr>
          <w:p w14:paraId="6CBE2A11" w14:textId="7757B8E6" w:rsidR="00AD7C51" w:rsidRPr="001F07D6" w:rsidRDefault="00AD7C51" w:rsidP="00FF1B55">
            <w:pPr>
              <w:spacing w:line="360" w:lineRule="auto"/>
              <w:jc w:val="center"/>
              <w:rPr>
                <w:sz w:val="28"/>
                <w:szCs w:val="28"/>
                <w:lang w:val="uk-UA"/>
              </w:rPr>
            </w:pPr>
            <w:r w:rsidRPr="001F07D6">
              <w:rPr>
                <w:sz w:val="28"/>
                <w:szCs w:val="28"/>
                <w:lang w:val="uk-UA"/>
              </w:rPr>
              <w:t xml:space="preserve">3 квартіль </w:t>
            </w:r>
          </w:p>
        </w:tc>
        <w:tc>
          <w:tcPr>
            <w:tcW w:w="1915" w:type="dxa"/>
          </w:tcPr>
          <w:p w14:paraId="5660B820" w14:textId="7B5D49FC" w:rsidR="00AD7C51" w:rsidRPr="001F07D6" w:rsidRDefault="00AD7C51" w:rsidP="00FF1B55">
            <w:pPr>
              <w:spacing w:line="360" w:lineRule="auto"/>
              <w:jc w:val="center"/>
              <w:rPr>
                <w:sz w:val="28"/>
                <w:szCs w:val="28"/>
                <w:lang w:val="uk-UA"/>
              </w:rPr>
            </w:pPr>
            <w:r w:rsidRPr="001F07D6">
              <w:rPr>
                <w:sz w:val="28"/>
                <w:szCs w:val="28"/>
                <w:lang w:val="uk-UA"/>
              </w:rPr>
              <w:t xml:space="preserve">4 квартіль </w:t>
            </w:r>
          </w:p>
        </w:tc>
      </w:tr>
      <w:tr w:rsidR="00AD7C51" w:rsidRPr="001F07D6" w14:paraId="6A0B0383" w14:textId="77777777" w:rsidTr="00AD7C51">
        <w:tc>
          <w:tcPr>
            <w:tcW w:w="1914" w:type="dxa"/>
          </w:tcPr>
          <w:p w14:paraId="0FE81A40" w14:textId="77777777" w:rsidR="00AD7C51" w:rsidRPr="001F07D6" w:rsidRDefault="00AD7C51" w:rsidP="00FF1B55">
            <w:pPr>
              <w:spacing w:line="360" w:lineRule="auto"/>
              <w:jc w:val="center"/>
              <w:rPr>
                <w:sz w:val="28"/>
                <w:szCs w:val="28"/>
                <w:lang w:val="uk-UA"/>
              </w:rPr>
            </w:pPr>
          </w:p>
        </w:tc>
        <w:tc>
          <w:tcPr>
            <w:tcW w:w="1914" w:type="dxa"/>
          </w:tcPr>
          <w:p w14:paraId="5643D30E" w14:textId="77777777" w:rsidR="00AD7C51" w:rsidRPr="001F07D6" w:rsidRDefault="00AD7C51" w:rsidP="00FF1B55">
            <w:pPr>
              <w:spacing w:line="360" w:lineRule="auto"/>
              <w:jc w:val="center"/>
              <w:rPr>
                <w:sz w:val="28"/>
                <w:szCs w:val="28"/>
                <w:lang w:val="uk-UA"/>
              </w:rPr>
            </w:pPr>
            <w:r w:rsidRPr="001F07D6">
              <w:rPr>
                <w:sz w:val="28"/>
                <w:szCs w:val="28"/>
                <w:lang w:val="uk-UA"/>
              </w:rPr>
              <w:t>1</w:t>
            </w:r>
          </w:p>
        </w:tc>
        <w:tc>
          <w:tcPr>
            <w:tcW w:w="1914" w:type="dxa"/>
          </w:tcPr>
          <w:p w14:paraId="030496B5" w14:textId="77777777" w:rsidR="00AD7C51" w:rsidRPr="001F07D6" w:rsidRDefault="00AD7C51" w:rsidP="00FF1B55">
            <w:pPr>
              <w:spacing w:line="360" w:lineRule="auto"/>
              <w:jc w:val="center"/>
              <w:rPr>
                <w:sz w:val="28"/>
                <w:szCs w:val="28"/>
                <w:lang w:val="uk-UA"/>
              </w:rPr>
            </w:pPr>
            <w:r w:rsidRPr="001F07D6">
              <w:rPr>
                <w:sz w:val="28"/>
                <w:szCs w:val="28"/>
                <w:lang w:val="uk-UA"/>
              </w:rPr>
              <w:t>2</w:t>
            </w:r>
          </w:p>
        </w:tc>
        <w:tc>
          <w:tcPr>
            <w:tcW w:w="1914" w:type="dxa"/>
          </w:tcPr>
          <w:p w14:paraId="62165054" w14:textId="77777777" w:rsidR="00AD7C51" w:rsidRPr="001F07D6" w:rsidRDefault="00AD7C51" w:rsidP="00FF1B55">
            <w:pPr>
              <w:spacing w:line="360" w:lineRule="auto"/>
              <w:jc w:val="center"/>
              <w:rPr>
                <w:sz w:val="28"/>
                <w:szCs w:val="28"/>
                <w:lang w:val="uk-UA"/>
              </w:rPr>
            </w:pPr>
            <w:r w:rsidRPr="001F07D6">
              <w:rPr>
                <w:sz w:val="28"/>
                <w:szCs w:val="28"/>
                <w:lang w:val="uk-UA"/>
              </w:rPr>
              <w:t>3</w:t>
            </w:r>
          </w:p>
        </w:tc>
        <w:tc>
          <w:tcPr>
            <w:tcW w:w="1915" w:type="dxa"/>
          </w:tcPr>
          <w:p w14:paraId="0D1497AA" w14:textId="77777777" w:rsidR="00AD7C51" w:rsidRPr="001F07D6" w:rsidRDefault="00AD7C51" w:rsidP="00FF1B55">
            <w:pPr>
              <w:spacing w:line="360" w:lineRule="auto"/>
              <w:jc w:val="center"/>
              <w:rPr>
                <w:sz w:val="28"/>
                <w:szCs w:val="28"/>
                <w:lang w:val="uk-UA"/>
              </w:rPr>
            </w:pPr>
            <w:r w:rsidRPr="001F07D6">
              <w:rPr>
                <w:sz w:val="28"/>
                <w:szCs w:val="28"/>
                <w:lang w:val="uk-UA"/>
              </w:rPr>
              <w:t>4</w:t>
            </w:r>
          </w:p>
        </w:tc>
      </w:tr>
      <w:tr w:rsidR="00AD7C51" w:rsidRPr="001F07D6" w14:paraId="710C7836" w14:textId="77777777" w:rsidTr="00AD7C51">
        <w:tc>
          <w:tcPr>
            <w:tcW w:w="1914" w:type="dxa"/>
          </w:tcPr>
          <w:p w14:paraId="43929F9E" w14:textId="77777777" w:rsidR="00AD7C51" w:rsidRPr="001F07D6" w:rsidRDefault="00AD7C51" w:rsidP="00FF1B55">
            <w:pPr>
              <w:spacing w:line="360" w:lineRule="auto"/>
              <w:jc w:val="center"/>
              <w:rPr>
                <w:sz w:val="28"/>
                <w:szCs w:val="28"/>
                <w:lang w:val="uk-UA"/>
              </w:rPr>
            </w:pPr>
            <w:r w:rsidRPr="001F07D6">
              <w:rPr>
                <w:sz w:val="28"/>
                <w:szCs w:val="28"/>
                <w:lang w:val="uk-UA"/>
              </w:rPr>
              <w:t>ХС ЛПНЩ, ммоль/л</w:t>
            </w:r>
          </w:p>
        </w:tc>
        <w:tc>
          <w:tcPr>
            <w:tcW w:w="1914" w:type="dxa"/>
          </w:tcPr>
          <w:p w14:paraId="6B0240DE" w14:textId="77777777" w:rsidR="00AD7C51" w:rsidRPr="001F07D6" w:rsidRDefault="00AD7C51" w:rsidP="00FF1B55">
            <w:pPr>
              <w:spacing w:line="360" w:lineRule="auto"/>
              <w:jc w:val="center"/>
              <w:rPr>
                <w:sz w:val="28"/>
                <w:szCs w:val="28"/>
                <w:lang w:val="uk-UA"/>
              </w:rPr>
            </w:pPr>
            <w:r w:rsidRPr="001F07D6">
              <w:rPr>
                <w:sz w:val="28"/>
                <w:szCs w:val="28"/>
                <w:lang w:val="uk-UA"/>
              </w:rPr>
              <w:t>4,58±0,24</w:t>
            </w:r>
          </w:p>
          <w:p w14:paraId="507F87FF" w14:textId="77777777" w:rsidR="00AD7C51" w:rsidRPr="001F07D6" w:rsidRDefault="00AD7C51" w:rsidP="00FF1B55">
            <w:pPr>
              <w:spacing w:line="360" w:lineRule="auto"/>
              <w:jc w:val="center"/>
              <w:rPr>
                <w:sz w:val="28"/>
                <w:szCs w:val="28"/>
                <w:lang w:val="uk-UA"/>
              </w:rPr>
            </w:pPr>
          </w:p>
        </w:tc>
        <w:tc>
          <w:tcPr>
            <w:tcW w:w="1914" w:type="dxa"/>
          </w:tcPr>
          <w:p w14:paraId="47912B83" w14:textId="77777777" w:rsidR="00AD7C51" w:rsidRPr="001F07D6" w:rsidRDefault="00AD7C51" w:rsidP="00FF1B55">
            <w:pPr>
              <w:spacing w:line="360" w:lineRule="auto"/>
              <w:jc w:val="center"/>
              <w:rPr>
                <w:sz w:val="28"/>
                <w:szCs w:val="28"/>
                <w:lang w:val="uk-UA"/>
              </w:rPr>
            </w:pPr>
            <w:r w:rsidRPr="001F07D6">
              <w:rPr>
                <w:sz w:val="28"/>
                <w:szCs w:val="28"/>
                <w:lang w:val="uk-UA"/>
              </w:rPr>
              <w:t>4,08±0,08</w:t>
            </w:r>
          </w:p>
          <w:p w14:paraId="273F0D51"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38EEB644" w14:textId="77777777" w:rsidR="00AD7C51" w:rsidRPr="001F07D6" w:rsidRDefault="00AD7C51" w:rsidP="00FF1B55">
            <w:pPr>
              <w:spacing w:line="360" w:lineRule="auto"/>
              <w:jc w:val="center"/>
              <w:rPr>
                <w:sz w:val="28"/>
                <w:szCs w:val="28"/>
                <w:lang w:val="uk-UA"/>
              </w:rPr>
            </w:pPr>
            <w:r w:rsidRPr="001F07D6">
              <w:rPr>
                <w:sz w:val="28"/>
                <w:szCs w:val="28"/>
                <w:lang w:val="uk-UA"/>
              </w:rPr>
              <w:t>3,98±0,09</w:t>
            </w:r>
          </w:p>
          <w:p w14:paraId="38D32060" w14:textId="77777777" w:rsidR="00AD7C51" w:rsidRPr="001F07D6" w:rsidRDefault="00AD7C51" w:rsidP="00FF1B55">
            <w:pPr>
              <w:spacing w:line="360" w:lineRule="auto"/>
              <w:jc w:val="center"/>
              <w:rPr>
                <w:sz w:val="28"/>
                <w:szCs w:val="28"/>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lang w:val="uk-UA"/>
              </w:rPr>
              <w:t>=</w:t>
            </w:r>
            <w:r w:rsidRPr="001F07D6">
              <w:rPr>
                <w:sz w:val="28"/>
                <w:szCs w:val="28"/>
              </w:rPr>
              <w:t>0,06</w:t>
            </w:r>
          </w:p>
        </w:tc>
        <w:tc>
          <w:tcPr>
            <w:tcW w:w="1915" w:type="dxa"/>
          </w:tcPr>
          <w:p w14:paraId="168DDC44" w14:textId="77777777" w:rsidR="00AD7C51" w:rsidRPr="001F07D6" w:rsidRDefault="00AD7C51" w:rsidP="00FF1B55">
            <w:pPr>
              <w:spacing w:line="360" w:lineRule="auto"/>
              <w:jc w:val="center"/>
              <w:rPr>
                <w:sz w:val="28"/>
                <w:szCs w:val="28"/>
                <w:lang w:val="uk-UA"/>
              </w:rPr>
            </w:pPr>
            <w:r w:rsidRPr="001F07D6">
              <w:rPr>
                <w:sz w:val="28"/>
                <w:szCs w:val="28"/>
                <w:lang w:val="uk-UA"/>
              </w:rPr>
              <w:t>3,89±0,11</w:t>
            </w:r>
          </w:p>
          <w:p w14:paraId="5B47EAED"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lang w:val="uk-UA"/>
              </w:rPr>
              <w:t>˂</w:t>
            </w:r>
            <w:r w:rsidRPr="001F07D6">
              <w:rPr>
                <w:sz w:val="28"/>
                <w:szCs w:val="28"/>
              </w:rPr>
              <w:t>0,05</w:t>
            </w:r>
          </w:p>
        </w:tc>
      </w:tr>
      <w:tr w:rsidR="00AD7C51" w:rsidRPr="001F07D6" w14:paraId="35BDD0BE" w14:textId="77777777" w:rsidTr="00AD7C51">
        <w:tc>
          <w:tcPr>
            <w:tcW w:w="1914" w:type="dxa"/>
          </w:tcPr>
          <w:p w14:paraId="066CA1F6" w14:textId="77777777" w:rsidR="00AD7C51" w:rsidRPr="001F07D6" w:rsidRDefault="00AD7C51" w:rsidP="00FF1B55">
            <w:pPr>
              <w:spacing w:line="360" w:lineRule="auto"/>
              <w:jc w:val="center"/>
              <w:rPr>
                <w:sz w:val="28"/>
                <w:szCs w:val="28"/>
                <w:lang w:val="uk-UA"/>
              </w:rPr>
            </w:pPr>
            <w:r w:rsidRPr="001F07D6">
              <w:rPr>
                <w:sz w:val="28"/>
                <w:szCs w:val="28"/>
                <w:lang w:val="uk-UA"/>
              </w:rPr>
              <w:t>ХС ЛПВЩ, ммоль/л</w:t>
            </w:r>
          </w:p>
        </w:tc>
        <w:tc>
          <w:tcPr>
            <w:tcW w:w="1914" w:type="dxa"/>
          </w:tcPr>
          <w:p w14:paraId="108E150A" w14:textId="77777777" w:rsidR="00AD7C51" w:rsidRPr="001F07D6" w:rsidRDefault="00AD7C51" w:rsidP="00FF1B55">
            <w:pPr>
              <w:spacing w:line="360" w:lineRule="auto"/>
              <w:jc w:val="center"/>
              <w:rPr>
                <w:sz w:val="28"/>
                <w:szCs w:val="28"/>
                <w:lang w:val="uk-UA"/>
              </w:rPr>
            </w:pPr>
            <w:r w:rsidRPr="001F07D6">
              <w:rPr>
                <w:sz w:val="28"/>
                <w:szCs w:val="28"/>
                <w:lang w:val="uk-UA"/>
              </w:rPr>
              <w:t>0,6±0,11</w:t>
            </w:r>
          </w:p>
        </w:tc>
        <w:tc>
          <w:tcPr>
            <w:tcW w:w="1914" w:type="dxa"/>
          </w:tcPr>
          <w:p w14:paraId="35C9DCBA" w14:textId="77777777" w:rsidR="00AD7C51" w:rsidRPr="001F07D6" w:rsidRDefault="00AD7C51" w:rsidP="00FF1B55">
            <w:pPr>
              <w:spacing w:line="360" w:lineRule="auto"/>
              <w:jc w:val="center"/>
              <w:rPr>
                <w:sz w:val="28"/>
                <w:szCs w:val="28"/>
                <w:lang w:val="uk-UA"/>
              </w:rPr>
            </w:pPr>
            <w:r w:rsidRPr="001F07D6">
              <w:rPr>
                <w:sz w:val="28"/>
                <w:szCs w:val="28"/>
                <w:lang w:val="uk-UA"/>
              </w:rPr>
              <w:t>0,61±0,09</w:t>
            </w:r>
          </w:p>
          <w:p w14:paraId="1C2598F9"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696A5448" w14:textId="77777777" w:rsidR="00AD7C51" w:rsidRPr="001F07D6" w:rsidRDefault="00AD7C51" w:rsidP="00FF1B55">
            <w:pPr>
              <w:spacing w:line="360" w:lineRule="auto"/>
              <w:jc w:val="center"/>
              <w:rPr>
                <w:sz w:val="28"/>
                <w:szCs w:val="28"/>
                <w:lang w:val="uk-UA"/>
              </w:rPr>
            </w:pPr>
            <w:r w:rsidRPr="001F07D6">
              <w:rPr>
                <w:sz w:val="28"/>
                <w:szCs w:val="28"/>
                <w:lang w:val="uk-UA"/>
              </w:rPr>
              <w:t>0,59±0,11</w:t>
            </w:r>
          </w:p>
          <w:p w14:paraId="2F304777"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&gt;0,05</w:t>
            </w:r>
          </w:p>
        </w:tc>
        <w:tc>
          <w:tcPr>
            <w:tcW w:w="1915" w:type="dxa"/>
          </w:tcPr>
          <w:p w14:paraId="6A327CFD" w14:textId="77777777" w:rsidR="00AD7C51" w:rsidRPr="001F07D6" w:rsidRDefault="00AD7C51" w:rsidP="00FF1B55">
            <w:pPr>
              <w:spacing w:line="360" w:lineRule="auto"/>
              <w:jc w:val="center"/>
              <w:rPr>
                <w:sz w:val="28"/>
                <w:szCs w:val="28"/>
                <w:lang w:val="uk-UA"/>
              </w:rPr>
            </w:pPr>
            <w:r w:rsidRPr="001F07D6">
              <w:rPr>
                <w:sz w:val="28"/>
                <w:szCs w:val="28"/>
                <w:lang w:val="uk-UA"/>
              </w:rPr>
              <w:t>0,59±0,1</w:t>
            </w:r>
          </w:p>
          <w:p w14:paraId="2DF1F12B"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&gt;0,05</w:t>
            </w:r>
          </w:p>
        </w:tc>
      </w:tr>
    </w:tbl>
    <w:p w14:paraId="42C90E8E" w14:textId="77777777" w:rsidR="00FE0AE5" w:rsidRDefault="00FE0AE5">
      <w:r>
        <w:br w:type="page"/>
      </w:r>
    </w:p>
    <w:tbl>
      <w:tblPr>
        <w:tblStyle w:val="a4"/>
        <w:tblW w:w="0" w:type="auto"/>
        <w:tblLook w:val="04A0" w:firstRow="1" w:lastRow="0" w:firstColumn="1" w:lastColumn="0" w:noHBand="0" w:noVBand="1"/>
      </w:tblPr>
      <w:tblGrid>
        <w:gridCol w:w="1914"/>
        <w:gridCol w:w="1914"/>
        <w:gridCol w:w="1914"/>
        <w:gridCol w:w="1914"/>
        <w:gridCol w:w="1915"/>
      </w:tblGrid>
      <w:tr w:rsidR="00FE0AE5" w:rsidRPr="001F07D6" w14:paraId="48C1C375" w14:textId="77777777" w:rsidTr="00FE0AE5">
        <w:tc>
          <w:tcPr>
            <w:tcW w:w="9571" w:type="dxa"/>
            <w:gridSpan w:val="5"/>
            <w:tcBorders>
              <w:top w:val="nil"/>
              <w:left w:val="nil"/>
              <w:right w:val="nil"/>
            </w:tcBorders>
          </w:tcPr>
          <w:p w14:paraId="53B7AF02" w14:textId="736975AD" w:rsidR="00FE0AE5" w:rsidRPr="001F07D6" w:rsidRDefault="00FE0AE5" w:rsidP="00FE0AE5">
            <w:pPr>
              <w:spacing w:line="360" w:lineRule="auto"/>
              <w:jc w:val="right"/>
              <w:rPr>
                <w:sz w:val="28"/>
                <w:szCs w:val="28"/>
                <w:lang w:val="uk-UA"/>
              </w:rPr>
            </w:pPr>
            <w:r w:rsidRPr="00BF1471">
              <w:rPr>
                <w:bCs/>
                <w:i/>
                <w:sz w:val="28"/>
                <w:szCs w:val="28"/>
                <w:lang w:val="uk-UA"/>
              </w:rPr>
              <w:lastRenderedPageBreak/>
              <w:t xml:space="preserve">Продовження таблиці </w:t>
            </w:r>
            <w:r>
              <w:rPr>
                <w:bCs/>
                <w:i/>
                <w:sz w:val="28"/>
                <w:szCs w:val="28"/>
                <w:lang w:val="uk-UA"/>
              </w:rPr>
              <w:t>3.3</w:t>
            </w:r>
            <w:r>
              <w:rPr>
                <w:bCs/>
                <w:i/>
                <w:sz w:val="28"/>
                <w:szCs w:val="28"/>
                <w:lang w:val="uk-UA"/>
              </w:rPr>
              <w:t>.</w:t>
            </w:r>
            <w:r>
              <w:rPr>
                <w:bCs/>
                <w:i/>
                <w:sz w:val="28"/>
                <w:szCs w:val="28"/>
                <w:lang w:val="uk-UA"/>
              </w:rPr>
              <w:t>3</w:t>
            </w:r>
          </w:p>
        </w:tc>
      </w:tr>
      <w:tr w:rsidR="00AD7C51" w:rsidRPr="001F07D6" w14:paraId="7F06A51B" w14:textId="77777777" w:rsidTr="00AD7C51">
        <w:tc>
          <w:tcPr>
            <w:tcW w:w="1914" w:type="dxa"/>
          </w:tcPr>
          <w:p w14:paraId="4DFDE5DC" w14:textId="1C8C05D9" w:rsidR="00AD7C51" w:rsidRPr="001F07D6" w:rsidRDefault="00AD7C51" w:rsidP="00FF1B55">
            <w:pPr>
              <w:spacing w:line="360" w:lineRule="auto"/>
              <w:jc w:val="center"/>
              <w:rPr>
                <w:sz w:val="28"/>
                <w:szCs w:val="28"/>
                <w:lang w:val="uk-UA"/>
              </w:rPr>
            </w:pPr>
            <w:r w:rsidRPr="001F07D6">
              <w:rPr>
                <w:sz w:val="28"/>
                <w:szCs w:val="28"/>
                <w:lang w:val="uk-UA"/>
              </w:rPr>
              <w:t>ХС ЛПДНЩ, ммоль/л</w:t>
            </w:r>
          </w:p>
        </w:tc>
        <w:tc>
          <w:tcPr>
            <w:tcW w:w="1914" w:type="dxa"/>
          </w:tcPr>
          <w:p w14:paraId="206804C9" w14:textId="77777777" w:rsidR="00AD7C51" w:rsidRPr="001F07D6" w:rsidRDefault="00AD7C51" w:rsidP="00FF1B55">
            <w:pPr>
              <w:spacing w:line="360" w:lineRule="auto"/>
              <w:jc w:val="center"/>
              <w:rPr>
                <w:sz w:val="28"/>
                <w:szCs w:val="28"/>
                <w:lang w:val="uk-UA"/>
              </w:rPr>
            </w:pPr>
            <w:r w:rsidRPr="001F07D6">
              <w:rPr>
                <w:sz w:val="28"/>
                <w:szCs w:val="28"/>
                <w:lang w:val="uk-UA"/>
              </w:rPr>
              <w:t>0,79±0,12</w:t>
            </w:r>
          </w:p>
        </w:tc>
        <w:tc>
          <w:tcPr>
            <w:tcW w:w="1914" w:type="dxa"/>
          </w:tcPr>
          <w:p w14:paraId="518C6105" w14:textId="77777777" w:rsidR="00AD7C51" w:rsidRPr="001F07D6" w:rsidRDefault="00AD7C51" w:rsidP="00FF1B55">
            <w:pPr>
              <w:spacing w:line="360" w:lineRule="auto"/>
              <w:jc w:val="center"/>
              <w:rPr>
                <w:sz w:val="28"/>
                <w:szCs w:val="28"/>
                <w:lang w:val="uk-UA"/>
              </w:rPr>
            </w:pPr>
            <w:r w:rsidRPr="001F07D6">
              <w:rPr>
                <w:sz w:val="28"/>
                <w:szCs w:val="28"/>
                <w:lang w:val="uk-UA"/>
              </w:rPr>
              <w:t>0,81±0,09</w:t>
            </w:r>
          </w:p>
          <w:p w14:paraId="1172DA08"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7E2316E1" w14:textId="77777777" w:rsidR="00AD7C51" w:rsidRPr="001F07D6" w:rsidRDefault="00AD7C51" w:rsidP="00FF1B55">
            <w:pPr>
              <w:spacing w:line="360" w:lineRule="auto"/>
              <w:jc w:val="center"/>
              <w:rPr>
                <w:sz w:val="28"/>
                <w:szCs w:val="28"/>
                <w:lang w:val="uk-UA"/>
              </w:rPr>
            </w:pPr>
            <w:r w:rsidRPr="001F07D6">
              <w:rPr>
                <w:sz w:val="28"/>
                <w:szCs w:val="28"/>
                <w:lang w:val="uk-UA"/>
              </w:rPr>
              <w:t>0,78±0,11</w:t>
            </w:r>
          </w:p>
          <w:p w14:paraId="2331BBDD"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&gt;0,05</w:t>
            </w:r>
          </w:p>
        </w:tc>
        <w:tc>
          <w:tcPr>
            <w:tcW w:w="1915" w:type="dxa"/>
          </w:tcPr>
          <w:p w14:paraId="4600C628" w14:textId="77777777" w:rsidR="00AD7C51" w:rsidRPr="001F07D6" w:rsidRDefault="00AD7C51" w:rsidP="00FF1B55">
            <w:pPr>
              <w:spacing w:line="360" w:lineRule="auto"/>
              <w:jc w:val="center"/>
              <w:rPr>
                <w:sz w:val="28"/>
                <w:szCs w:val="28"/>
                <w:lang w:val="uk-UA"/>
              </w:rPr>
            </w:pPr>
            <w:r w:rsidRPr="001F07D6">
              <w:rPr>
                <w:sz w:val="28"/>
                <w:szCs w:val="28"/>
                <w:lang w:val="uk-UA"/>
              </w:rPr>
              <w:t>0,81±0,13</w:t>
            </w:r>
          </w:p>
          <w:p w14:paraId="26BEC134"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&gt;0,05</w:t>
            </w:r>
          </w:p>
        </w:tc>
      </w:tr>
      <w:tr w:rsidR="00AD7C51" w:rsidRPr="001F07D6" w14:paraId="77BFD760" w14:textId="77777777" w:rsidTr="00AD7C51">
        <w:tc>
          <w:tcPr>
            <w:tcW w:w="1914" w:type="dxa"/>
          </w:tcPr>
          <w:p w14:paraId="3CF8E602" w14:textId="77777777" w:rsidR="00AD7C51" w:rsidRPr="001F07D6" w:rsidRDefault="00AD7C51" w:rsidP="00FF1B55">
            <w:pPr>
              <w:spacing w:line="360" w:lineRule="auto"/>
              <w:jc w:val="center"/>
              <w:rPr>
                <w:sz w:val="28"/>
                <w:szCs w:val="28"/>
                <w:lang w:val="uk-UA"/>
              </w:rPr>
            </w:pPr>
            <w:r w:rsidRPr="001F07D6">
              <w:rPr>
                <w:sz w:val="28"/>
                <w:szCs w:val="28"/>
                <w:lang w:val="uk-UA"/>
              </w:rPr>
              <w:t>КА</w:t>
            </w:r>
          </w:p>
        </w:tc>
        <w:tc>
          <w:tcPr>
            <w:tcW w:w="1914" w:type="dxa"/>
          </w:tcPr>
          <w:p w14:paraId="339CB577" w14:textId="77777777" w:rsidR="00AD7C51" w:rsidRPr="001F07D6" w:rsidRDefault="00AD7C51" w:rsidP="00FF1B55">
            <w:pPr>
              <w:spacing w:line="360" w:lineRule="auto"/>
              <w:jc w:val="center"/>
              <w:rPr>
                <w:sz w:val="28"/>
                <w:szCs w:val="28"/>
                <w:lang w:val="uk-UA"/>
              </w:rPr>
            </w:pPr>
            <w:r w:rsidRPr="001F07D6">
              <w:rPr>
                <w:sz w:val="28"/>
                <w:szCs w:val="28"/>
                <w:lang w:val="uk-UA"/>
              </w:rPr>
              <w:t>5,71±0,16</w:t>
            </w:r>
          </w:p>
        </w:tc>
        <w:tc>
          <w:tcPr>
            <w:tcW w:w="1914" w:type="dxa"/>
          </w:tcPr>
          <w:p w14:paraId="1DEA6ECC" w14:textId="77777777" w:rsidR="00AD7C51" w:rsidRPr="001F07D6" w:rsidRDefault="00AD7C51" w:rsidP="00FF1B55">
            <w:pPr>
              <w:spacing w:line="360" w:lineRule="auto"/>
              <w:jc w:val="center"/>
              <w:rPr>
                <w:sz w:val="28"/>
                <w:szCs w:val="28"/>
                <w:lang w:val="uk-UA"/>
              </w:rPr>
            </w:pPr>
            <w:r w:rsidRPr="001F07D6">
              <w:rPr>
                <w:sz w:val="28"/>
                <w:szCs w:val="28"/>
                <w:lang w:val="uk-UA"/>
              </w:rPr>
              <w:t>5,69±0,18</w:t>
            </w:r>
          </w:p>
          <w:p w14:paraId="45A95669"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0C64CCDE" w14:textId="77777777" w:rsidR="00AD7C51" w:rsidRPr="001F07D6" w:rsidRDefault="00AD7C51" w:rsidP="00FF1B55">
            <w:pPr>
              <w:spacing w:line="360" w:lineRule="auto"/>
              <w:jc w:val="center"/>
              <w:rPr>
                <w:sz w:val="28"/>
                <w:szCs w:val="28"/>
                <w:lang w:val="uk-UA"/>
              </w:rPr>
            </w:pPr>
            <w:r w:rsidRPr="001F07D6">
              <w:rPr>
                <w:sz w:val="28"/>
                <w:szCs w:val="28"/>
                <w:lang w:val="uk-UA"/>
              </w:rPr>
              <w:t>5,68±0,12</w:t>
            </w:r>
          </w:p>
          <w:p w14:paraId="12142882"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&gt;0,05</w:t>
            </w:r>
          </w:p>
        </w:tc>
        <w:tc>
          <w:tcPr>
            <w:tcW w:w="1915" w:type="dxa"/>
          </w:tcPr>
          <w:p w14:paraId="2A62BE1F" w14:textId="77777777" w:rsidR="00AD7C51" w:rsidRPr="001F07D6" w:rsidRDefault="00AD7C51" w:rsidP="00FF1B55">
            <w:pPr>
              <w:spacing w:line="360" w:lineRule="auto"/>
              <w:jc w:val="center"/>
              <w:rPr>
                <w:sz w:val="28"/>
                <w:szCs w:val="28"/>
                <w:lang w:val="uk-UA"/>
              </w:rPr>
            </w:pPr>
            <w:r w:rsidRPr="001F07D6">
              <w:rPr>
                <w:sz w:val="28"/>
                <w:szCs w:val="28"/>
                <w:lang w:val="uk-UA"/>
              </w:rPr>
              <w:t>5,69±0,15</w:t>
            </w:r>
          </w:p>
          <w:p w14:paraId="29247C43"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rPr>
              <w:t>&gt;0,05</w:t>
            </w:r>
          </w:p>
        </w:tc>
      </w:tr>
      <w:tr w:rsidR="00AD7C51" w:rsidRPr="001F07D6" w14:paraId="47DD865D" w14:textId="77777777" w:rsidTr="00AD7C51">
        <w:tc>
          <w:tcPr>
            <w:tcW w:w="1914" w:type="dxa"/>
          </w:tcPr>
          <w:p w14:paraId="15B67131" w14:textId="77777777" w:rsidR="00AD7C51" w:rsidRPr="001F07D6" w:rsidRDefault="00AD7C51" w:rsidP="00FF1B55">
            <w:pPr>
              <w:spacing w:line="360" w:lineRule="auto"/>
              <w:jc w:val="center"/>
              <w:rPr>
                <w:sz w:val="28"/>
                <w:szCs w:val="28"/>
                <w:lang w:val="uk-UA"/>
              </w:rPr>
            </w:pPr>
            <w:r w:rsidRPr="001F07D6">
              <w:rPr>
                <w:sz w:val="28"/>
                <w:szCs w:val="28"/>
                <w:lang w:val="uk-UA"/>
              </w:rPr>
              <w:t>ЗХ, ммоль/л</w:t>
            </w:r>
          </w:p>
        </w:tc>
        <w:tc>
          <w:tcPr>
            <w:tcW w:w="1914" w:type="dxa"/>
          </w:tcPr>
          <w:p w14:paraId="13212D42" w14:textId="77777777" w:rsidR="00AD7C51" w:rsidRPr="001F07D6" w:rsidRDefault="00AD7C51" w:rsidP="00FF1B55">
            <w:pPr>
              <w:spacing w:line="360" w:lineRule="auto"/>
              <w:jc w:val="center"/>
              <w:rPr>
                <w:sz w:val="28"/>
                <w:szCs w:val="28"/>
                <w:lang w:val="uk-UA"/>
              </w:rPr>
            </w:pPr>
            <w:r w:rsidRPr="001F07D6">
              <w:rPr>
                <w:sz w:val="28"/>
                <w:szCs w:val="28"/>
                <w:lang w:val="uk-UA"/>
              </w:rPr>
              <w:t>8,44±0,27</w:t>
            </w:r>
          </w:p>
        </w:tc>
        <w:tc>
          <w:tcPr>
            <w:tcW w:w="1914" w:type="dxa"/>
          </w:tcPr>
          <w:p w14:paraId="7AD20940" w14:textId="77777777" w:rsidR="00AD7C51" w:rsidRPr="001F07D6" w:rsidRDefault="00AD7C51" w:rsidP="00FF1B55">
            <w:pPr>
              <w:spacing w:line="360" w:lineRule="auto"/>
              <w:jc w:val="center"/>
              <w:rPr>
                <w:sz w:val="28"/>
                <w:szCs w:val="28"/>
                <w:lang w:val="uk-UA"/>
              </w:rPr>
            </w:pPr>
            <w:r w:rsidRPr="001F07D6">
              <w:rPr>
                <w:sz w:val="28"/>
                <w:szCs w:val="28"/>
                <w:lang w:val="uk-UA"/>
              </w:rPr>
              <w:t>7,91±0,22</w:t>
            </w:r>
          </w:p>
          <w:p w14:paraId="66B9D901"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02C6E5D7" w14:textId="77777777" w:rsidR="00AD7C51" w:rsidRPr="001F07D6" w:rsidRDefault="00AD7C51" w:rsidP="00FF1B55">
            <w:pPr>
              <w:spacing w:line="360" w:lineRule="auto"/>
              <w:jc w:val="center"/>
              <w:rPr>
                <w:sz w:val="28"/>
                <w:szCs w:val="28"/>
                <w:lang w:val="uk-UA"/>
              </w:rPr>
            </w:pPr>
            <w:r w:rsidRPr="001F07D6">
              <w:rPr>
                <w:sz w:val="28"/>
                <w:szCs w:val="28"/>
                <w:lang w:val="uk-UA"/>
              </w:rPr>
              <w:t>7,39±0,17</w:t>
            </w:r>
          </w:p>
          <w:p w14:paraId="236C20DB"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˂0,05</w:t>
            </w:r>
          </w:p>
        </w:tc>
        <w:tc>
          <w:tcPr>
            <w:tcW w:w="1915" w:type="dxa"/>
          </w:tcPr>
          <w:p w14:paraId="06352A6F" w14:textId="77777777" w:rsidR="00AD7C51" w:rsidRPr="001F07D6" w:rsidRDefault="00AD7C51" w:rsidP="00FF1B55">
            <w:pPr>
              <w:spacing w:line="360" w:lineRule="auto"/>
              <w:jc w:val="center"/>
              <w:rPr>
                <w:sz w:val="28"/>
                <w:szCs w:val="28"/>
                <w:lang w:val="uk-UA"/>
              </w:rPr>
            </w:pPr>
            <w:r w:rsidRPr="001F07D6">
              <w:rPr>
                <w:sz w:val="28"/>
                <w:szCs w:val="28"/>
                <w:lang w:val="uk-UA"/>
              </w:rPr>
              <w:t>7,14±0,09</w:t>
            </w:r>
          </w:p>
          <w:p w14:paraId="40A9A9A2"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lang w:val="uk-UA"/>
              </w:rPr>
              <w:t>˂</w:t>
            </w:r>
            <w:r w:rsidRPr="001F07D6">
              <w:rPr>
                <w:sz w:val="28"/>
                <w:szCs w:val="28"/>
              </w:rPr>
              <w:t>0,05</w:t>
            </w:r>
          </w:p>
        </w:tc>
      </w:tr>
      <w:tr w:rsidR="00AD7C51" w:rsidRPr="001F07D6" w14:paraId="584BCF3D" w14:textId="77777777" w:rsidTr="00AD7C51">
        <w:tc>
          <w:tcPr>
            <w:tcW w:w="1914" w:type="dxa"/>
          </w:tcPr>
          <w:p w14:paraId="187887D0" w14:textId="77777777" w:rsidR="00AD7C51" w:rsidRPr="001F07D6" w:rsidRDefault="00AD7C51" w:rsidP="00FF1B55">
            <w:pPr>
              <w:spacing w:line="360" w:lineRule="auto"/>
              <w:jc w:val="center"/>
              <w:rPr>
                <w:sz w:val="28"/>
                <w:szCs w:val="28"/>
                <w:lang w:val="uk-UA"/>
              </w:rPr>
            </w:pPr>
            <w:r w:rsidRPr="001F07D6">
              <w:rPr>
                <w:sz w:val="28"/>
                <w:szCs w:val="28"/>
                <w:lang w:val="uk-UA"/>
              </w:rPr>
              <w:t>ТГ, ммоль/л</w:t>
            </w:r>
          </w:p>
        </w:tc>
        <w:tc>
          <w:tcPr>
            <w:tcW w:w="1914" w:type="dxa"/>
          </w:tcPr>
          <w:p w14:paraId="62FEEADC" w14:textId="77777777" w:rsidR="00AD7C51" w:rsidRPr="001F07D6" w:rsidRDefault="00AD7C51" w:rsidP="00FF1B55">
            <w:pPr>
              <w:spacing w:line="360" w:lineRule="auto"/>
              <w:jc w:val="center"/>
              <w:rPr>
                <w:sz w:val="28"/>
                <w:szCs w:val="28"/>
                <w:lang w:val="uk-UA"/>
              </w:rPr>
            </w:pPr>
            <w:r w:rsidRPr="001F07D6">
              <w:rPr>
                <w:sz w:val="28"/>
                <w:szCs w:val="28"/>
                <w:lang w:val="uk-UA"/>
              </w:rPr>
              <w:t>3,56±0,09</w:t>
            </w:r>
          </w:p>
        </w:tc>
        <w:tc>
          <w:tcPr>
            <w:tcW w:w="1914" w:type="dxa"/>
          </w:tcPr>
          <w:p w14:paraId="6884F1E1" w14:textId="77777777" w:rsidR="00AD7C51" w:rsidRPr="001F07D6" w:rsidRDefault="00AD7C51" w:rsidP="00FF1B55">
            <w:pPr>
              <w:spacing w:line="360" w:lineRule="auto"/>
              <w:jc w:val="center"/>
              <w:rPr>
                <w:sz w:val="28"/>
                <w:szCs w:val="28"/>
                <w:lang w:val="uk-UA"/>
              </w:rPr>
            </w:pPr>
            <w:r w:rsidRPr="001F07D6">
              <w:rPr>
                <w:sz w:val="28"/>
                <w:szCs w:val="28"/>
                <w:lang w:val="uk-UA"/>
              </w:rPr>
              <w:t>3,38±0,14</w:t>
            </w:r>
          </w:p>
          <w:p w14:paraId="4F403D86"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2</w:t>
            </w:r>
            <w:r w:rsidRPr="001F07D6">
              <w:rPr>
                <w:sz w:val="28"/>
                <w:szCs w:val="28"/>
              </w:rPr>
              <w:t>&gt;0,05</w:t>
            </w:r>
          </w:p>
        </w:tc>
        <w:tc>
          <w:tcPr>
            <w:tcW w:w="1914" w:type="dxa"/>
          </w:tcPr>
          <w:p w14:paraId="6E851006" w14:textId="77777777" w:rsidR="00AD7C51" w:rsidRPr="001F07D6" w:rsidRDefault="00AD7C51" w:rsidP="00FF1B55">
            <w:pPr>
              <w:spacing w:line="360" w:lineRule="auto"/>
              <w:jc w:val="center"/>
              <w:rPr>
                <w:sz w:val="28"/>
                <w:szCs w:val="28"/>
                <w:lang w:val="uk-UA"/>
              </w:rPr>
            </w:pPr>
            <w:r w:rsidRPr="001F07D6">
              <w:rPr>
                <w:sz w:val="28"/>
                <w:szCs w:val="28"/>
                <w:lang w:val="uk-UA"/>
              </w:rPr>
              <w:t>3,36±0,14</w:t>
            </w:r>
          </w:p>
          <w:p w14:paraId="01C4A7ED"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3</w:t>
            </w:r>
            <w:r w:rsidRPr="001F07D6">
              <w:rPr>
                <w:sz w:val="28"/>
                <w:szCs w:val="28"/>
              </w:rPr>
              <w:t>&gt;0,05</w:t>
            </w:r>
          </w:p>
        </w:tc>
        <w:tc>
          <w:tcPr>
            <w:tcW w:w="1915" w:type="dxa"/>
          </w:tcPr>
          <w:p w14:paraId="706AD861" w14:textId="77777777" w:rsidR="00AD7C51" w:rsidRPr="001F07D6" w:rsidRDefault="00AD7C51" w:rsidP="00FF1B55">
            <w:pPr>
              <w:spacing w:line="360" w:lineRule="auto"/>
              <w:jc w:val="center"/>
              <w:rPr>
                <w:sz w:val="28"/>
                <w:szCs w:val="28"/>
                <w:lang w:val="uk-UA"/>
              </w:rPr>
            </w:pPr>
            <w:r w:rsidRPr="001F07D6">
              <w:rPr>
                <w:sz w:val="28"/>
                <w:szCs w:val="28"/>
                <w:lang w:val="uk-UA"/>
              </w:rPr>
              <w:t>3,26±0,12</w:t>
            </w:r>
          </w:p>
          <w:p w14:paraId="4DFC04AA" w14:textId="77777777" w:rsidR="00AD7C51" w:rsidRPr="001F07D6" w:rsidRDefault="00AD7C51" w:rsidP="00FF1B55">
            <w:pPr>
              <w:spacing w:line="360" w:lineRule="auto"/>
              <w:jc w:val="center"/>
              <w:rPr>
                <w:sz w:val="28"/>
                <w:szCs w:val="28"/>
                <w:lang w:val="uk-UA"/>
              </w:rPr>
            </w:pPr>
            <w:r w:rsidRPr="001F07D6">
              <w:rPr>
                <w:sz w:val="28"/>
                <w:szCs w:val="28"/>
              </w:rPr>
              <w:t>р</w:t>
            </w:r>
            <w:r w:rsidRPr="001F07D6">
              <w:rPr>
                <w:sz w:val="28"/>
                <w:szCs w:val="28"/>
                <w:vertAlign w:val="subscript"/>
              </w:rPr>
              <w:t>1та</w:t>
            </w:r>
            <w:r w:rsidRPr="001F07D6">
              <w:rPr>
                <w:sz w:val="28"/>
                <w:szCs w:val="28"/>
                <w:vertAlign w:val="subscript"/>
                <w:lang w:val="uk-UA"/>
              </w:rPr>
              <w:t>4</w:t>
            </w:r>
            <w:r w:rsidRPr="001F07D6">
              <w:rPr>
                <w:sz w:val="28"/>
                <w:szCs w:val="28"/>
                <w:lang w:val="uk-UA"/>
              </w:rPr>
              <w:t>˂</w:t>
            </w:r>
            <w:r w:rsidRPr="001F07D6">
              <w:rPr>
                <w:sz w:val="28"/>
                <w:szCs w:val="28"/>
              </w:rPr>
              <w:t>0,05</w:t>
            </w:r>
          </w:p>
        </w:tc>
      </w:tr>
    </w:tbl>
    <w:p w14:paraId="21E78F5C" w14:textId="77777777" w:rsidR="00730557" w:rsidRDefault="00730557" w:rsidP="00AD7C51">
      <w:pPr>
        <w:spacing w:line="360" w:lineRule="auto"/>
        <w:ind w:firstLine="709"/>
        <w:jc w:val="both"/>
        <w:rPr>
          <w:sz w:val="28"/>
          <w:szCs w:val="28"/>
          <w:lang w:val="uk-UA"/>
        </w:rPr>
      </w:pPr>
    </w:p>
    <w:p w14:paraId="431A9E58" w14:textId="5A674425" w:rsidR="00AD7C51" w:rsidRPr="001F07D6" w:rsidRDefault="009B5BF4" w:rsidP="00AD7C51">
      <w:pPr>
        <w:spacing w:line="360" w:lineRule="auto"/>
        <w:ind w:firstLine="709"/>
        <w:jc w:val="both"/>
        <w:rPr>
          <w:sz w:val="28"/>
          <w:szCs w:val="28"/>
          <w:lang w:val="uk-UA"/>
        </w:rPr>
      </w:pPr>
      <w:r>
        <w:rPr>
          <w:sz w:val="28"/>
          <w:szCs w:val="28"/>
          <w:lang w:val="uk-UA"/>
        </w:rPr>
        <w:t xml:space="preserve">Так, було встановлено, що </w:t>
      </w:r>
      <w:r w:rsidR="00AD7C51" w:rsidRPr="001F07D6">
        <w:rPr>
          <w:sz w:val="28"/>
          <w:szCs w:val="28"/>
          <w:lang w:val="uk-UA"/>
        </w:rPr>
        <w:t xml:space="preserve"> зниження сироваткової концентрації ФРФ-19 супроводжу</w:t>
      </w:r>
      <w:r>
        <w:rPr>
          <w:sz w:val="28"/>
          <w:szCs w:val="28"/>
          <w:lang w:val="uk-UA"/>
        </w:rPr>
        <w:t>валося</w:t>
      </w:r>
      <w:r w:rsidR="00AD7C51" w:rsidRPr="001F07D6">
        <w:rPr>
          <w:sz w:val="28"/>
          <w:szCs w:val="28"/>
          <w:lang w:val="uk-UA"/>
        </w:rPr>
        <w:t xml:space="preserve"> збільшенням вмісту </w:t>
      </w:r>
      <w:r>
        <w:rPr>
          <w:sz w:val="28"/>
          <w:szCs w:val="28"/>
          <w:lang w:val="uk-UA"/>
        </w:rPr>
        <w:t>основних класів ліпідного обміну (</w:t>
      </w:r>
      <w:r w:rsidR="00AD7C51" w:rsidRPr="001F07D6">
        <w:rPr>
          <w:sz w:val="28"/>
          <w:szCs w:val="28"/>
          <w:lang w:val="uk-UA"/>
        </w:rPr>
        <w:t>ЗХ, ХС СПНЩ</w:t>
      </w:r>
      <w:r>
        <w:rPr>
          <w:sz w:val="28"/>
          <w:szCs w:val="28"/>
          <w:lang w:val="uk-UA"/>
        </w:rPr>
        <w:t>,</w:t>
      </w:r>
      <w:r w:rsidR="00AD7C51" w:rsidRPr="001F07D6">
        <w:rPr>
          <w:sz w:val="28"/>
          <w:szCs w:val="28"/>
          <w:lang w:val="uk-UA"/>
        </w:rPr>
        <w:t xml:space="preserve"> ТГ</w:t>
      </w:r>
      <w:r>
        <w:rPr>
          <w:sz w:val="28"/>
          <w:szCs w:val="28"/>
          <w:lang w:val="uk-UA"/>
        </w:rPr>
        <w:t>)</w:t>
      </w:r>
      <w:r w:rsidR="00AD7C51" w:rsidRPr="001F07D6">
        <w:rPr>
          <w:sz w:val="28"/>
          <w:szCs w:val="28"/>
          <w:lang w:val="uk-UA"/>
        </w:rPr>
        <w:t xml:space="preserve">, що </w:t>
      </w:r>
      <w:r w:rsidR="00F474F4">
        <w:rPr>
          <w:sz w:val="28"/>
          <w:szCs w:val="28"/>
          <w:lang w:val="uk-UA"/>
        </w:rPr>
        <w:t>дало змогу до</w:t>
      </w:r>
      <w:r w:rsidR="00AD7C51" w:rsidRPr="001F07D6">
        <w:rPr>
          <w:sz w:val="28"/>
          <w:szCs w:val="28"/>
          <w:lang w:val="uk-UA"/>
        </w:rPr>
        <w:t xml:space="preserve"> використання даного параметр</w:t>
      </w:r>
      <w:r w:rsidR="00F474F4">
        <w:rPr>
          <w:sz w:val="28"/>
          <w:szCs w:val="28"/>
          <w:lang w:val="uk-UA"/>
        </w:rPr>
        <w:t>у</w:t>
      </w:r>
      <w:r w:rsidR="00AD7C51" w:rsidRPr="001F07D6">
        <w:rPr>
          <w:sz w:val="28"/>
          <w:szCs w:val="28"/>
          <w:lang w:val="uk-UA"/>
        </w:rPr>
        <w:t xml:space="preserve"> з прогностичною метою для оцінки ризику розвитку порушень ліпідного обміну</w:t>
      </w:r>
      <w:r>
        <w:rPr>
          <w:sz w:val="28"/>
          <w:szCs w:val="28"/>
          <w:lang w:val="uk-UA"/>
        </w:rPr>
        <w:t>.</w:t>
      </w:r>
      <w:r w:rsidR="00AD7C51" w:rsidRPr="001F07D6">
        <w:rPr>
          <w:sz w:val="28"/>
          <w:szCs w:val="28"/>
          <w:lang w:val="uk-UA"/>
        </w:rPr>
        <w:t xml:space="preserve"> </w:t>
      </w:r>
    </w:p>
    <w:p w14:paraId="6F398130" w14:textId="77777777" w:rsidR="00AD7C51" w:rsidRPr="001F07D6" w:rsidRDefault="00AD7C51" w:rsidP="00AD7C51">
      <w:pPr>
        <w:spacing w:line="360" w:lineRule="auto"/>
        <w:ind w:firstLine="709"/>
        <w:jc w:val="both"/>
        <w:rPr>
          <w:sz w:val="28"/>
          <w:szCs w:val="28"/>
          <w:lang w:val="uk-UA"/>
        </w:rPr>
      </w:pPr>
      <w:r w:rsidRPr="001F07D6">
        <w:rPr>
          <w:sz w:val="28"/>
          <w:szCs w:val="28"/>
          <w:lang w:val="uk-UA"/>
        </w:rPr>
        <w:t xml:space="preserve">Оцінено вікові особливості динаміки вмісту ФРФ-19 в сироватці крові у хворих з поєднаним перебігом ХБХ та на ЦД 2 типу, ізольованому ЦД 2 типу й ізольованому ХБХ.  </w:t>
      </w:r>
    </w:p>
    <w:p w14:paraId="0C1E0BDF" w14:textId="4D45985E" w:rsidR="00AD7C51" w:rsidRPr="001F07D6" w:rsidRDefault="00AD7C51" w:rsidP="00AD7C51">
      <w:pPr>
        <w:spacing w:line="360" w:lineRule="auto"/>
        <w:ind w:firstLine="709"/>
        <w:contextualSpacing/>
        <w:jc w:val="both"/>
        <w:rPr>
          <w:sz w:val="28"/>
          <w:szCs w:val="28"/>
          <w:lang w:val="uk-UA"/>
        </w:rPr>
      </w:pPr>
      <w:r w:rsidRPr="001F07D6">
        <w:rPr>
          <w:sz w:val="28"/>
          <w:szCs w:val="28"/>
          <w:lang w:val="uk-UA"/>
        </w:rPr>
        <w:t>З метою визначення впливу вікової градації на перебіг захворювань, кожну групу хворих було розподілено за віком, згідно класифікації ВООЗ на дві підгрупи. До 1а групи, яку склали особи вік</w:t>
      </w:r>
      <w:r w:rsidR="00B448AF">
        <w:rPr>
          <w:sz w:val="28"/>
          <w:szCs w:val="28"/>
          <w:lang w:val="uk-UA"/>
        </w:rPr>
        <w:t xml:space="preserve">ом від </w:t>
      </w:r>
      <w:r w:rsidRPr="001F07D6">
        <w:rPr>
          <w:sz w:val="28"/>
          <w:szCs w:val="28"/>
          <w:lang w:val="uk-UA"/>
        </w:rPr>
        <w:t>45</w:t>
      </w:r>
      <w:r w:rsidR="00B448AF">
        <w:rPr>
          <w:sz w:val="28"/>
          <w:szCs w:val="28"/>
          <w:lang w:val="uk-UA"/>
        </w:rPr>
        <w:t xml:space="preserve"> до</w:t>
      </w:r>
      <w:r w:rsidRPr="001F07D6">
        <w:rPr>
          <w:sz w:val="28"/>
          <w:szCs w:val="28"/>
          <w:lang w:val="uk-UA"/>
        </w:rPr>
        <w:t xml:space="preserve">59 років, увійшло 35 хворих (середній вік 52,19±0,72 років) </w:t>
      </w:r>
      <w:r w:rsidR="00B448AF">
        <w:rPr>
          <w:sz w:val="28"/>
          <w:szCs w:val="28"/>
          <w:lang w:val="uk-UA"/>
        </w:rPr>
        <w:t>основної групи</w:t>
      </w:r>
      <w:r w:rsidRPr="001F07D6">
        <w:rPr>
          <w:sz w:val="28"/>
          <w:szCs w:val="28"/>
          <w:lang w:val="uk-UA"/>
        </w:rPr>
        <w:t>. Особи похилого віку (60-74 роки) були спрямовані до 1б групи — 27 пацієнтів (середній вік 66,22±1,65 років). Група хворих з ізольованим перебігом ЦД 2 типу з урахуванням вікових коливань була представлена 18 (2а група) та 15 (2б група) пацієнтами (середній вік 53,69±0,87 і 63,67±3,14 роки</w:t>
      </w:r>
      <w:r w:rsidR="00B448AF">
        <w:rPr>
          <w:sz w:val="28"/>
          <w:szCs w:val="28"/>
          <w:lang w:val="uk-UA"/>
        </w:rPr>
        <w:t>)</w:t>
      </w:r>
      <w:r w:rsidRPr="001F07D6">
        <w:rPr>
          <w:sz w:val="28"/>
          <w:szCs w:val="28"/>
          <w:lang w:val="uk-UA"/>
        </w:rPr>
        <w:t xml:space="preserve"> відповідно. </w:t>
      </w:r>
      <w:r w:rsidR="00B448AF">
        <w:rPr>
          <w:sz w:val="28"/>
          <w:szCs w:val="28"/>
          <w:lang w:val="uk-UA"/>
        </w:rPr>
        <w:t>Пацієнтів</w:t>
      </w:r>
      <w:r w:rsidRPr="001F07D6">
        <w:rPr>
          <w:sz w:val="28"/>
          <w:szCs w:val="28"/>
          <w:lang w:val="uk-UA"/>
        </w:rPr>
        <w:t xml:space="preserve"> </w:t>
      </w:r>
      <w:r w:rsidR="00B448AF">
        <w:rPr>
          <w:sz w:val="28"/>
          <w:szCs w:val="28"/>
          <w:lang w:val="uk-UA"/>
        </w:rPr>
        <w:t>на</w:t>
      </w:r>
      <w:r w:rsidRPr="001F07D6">
        <w:rPr>
          <w:sz w:val="28"/>
          <w:szCs w:val="28"/>
          <w:lang w:val="uk-UA"/>
        </w:rPr>
        <w:t xml:space="preserve"> ізольовани</w:t>
      </w:r>
      <w:r w:rsidR="00B448AF">
        <w:rPr>
          <w:sz w:val="28"/>
          <w:szCs w:val="28"/>
          <w:lang w:val="uk-UA"/>
        </w:rPr>
        <w:t>й</w:t>
      </w:r>
      <w:r w:rsidRPr="001F07D6">
        <w:rPr>
          <w:sz w:val="28"/>
          <w:szCs w:val="28"/>
          <w:lang w:val="uk-UA"/>
        </w:rPr>
        <w:t xml:space="preserve"> ХБХ розподілили також на дв</w:t>
      </w:r>
      <w:r w:rsidR="004C4E92">
        <w:rPr>
          <w:sz w:val="28"/>
          <w:szCs w:val="28"/>
          <w:lang w:val="uk-UA"/>
        </w:rPr>
        <w:t>і</w:t>
      </w:r>
      <w:r w:rsidRPr="001F07D6">
        <w:rPr>
          <w:sz w:val="28"/>
          <w:szCs w:val="28"/>
          <w:lang w:val="uk-UA"/>
        </w:rPr>
        <w:t xml:space="preserve"> підгрупи: 3а група для хворих середнього віку (45-59 років)</w:t>
      </w:r>
      <w:r w:rsidR="00B448AF">
        <w:rPr>
          <w:sz w:val="28"/>
          <w:szCs w:val="28"/>
          <w:lang w:val="uk-UA"/>
        </w:rPr>
        <w:t xml:space="preserve"> –</w:t>
      </w:r>
      <w:r w:rsidRPr="001F07D6">
        <w:rPr>
          <w:sz w:val="28"/>
          <w:szCs w:val="28"/>
          <w:lang w:val="uk-UA"/>
        </w:rPr>
        <w:t xml:space="preserve"> 17</w:t>
      </w:r>
      <w:r w:rsidR="00B448AF">
        <w:rPr>
          <w:sz w:val="28"/>
          <w:szCs w:val="28"/>
          <w:lang w:val="uk-UA"/>
        </w:rPr>
        <w:t xml:space="preserve"> осіб з</w:t>
      </w:r>
      <w:r w:rsidRPr="001F07D6">
        <w:rPr>
          <w:sz w:val="28"/>
          <w:szCs w:val="28"/>
          <w:lang w:val="uk-UA"/>
        </w:rPr>
        <w:t xml:space="preserve"> середні</w:t>
      </w:r>
      <w:r w:rsidR="00B448AF">
        <w:rPr>
          <w:sz w:val="28"/>
          <w:szCs w:val="28"/>
          <w:lang w:val="uk-UA"/>
        </w:rPr>
        <w:t>м</w:t>
      </w:r>
      <w:r w:rsidRPr="001F07D6">
        <w:rPr>
          <w:sz w:val="28"/>
          <w:szCs w:val="28"/>
          <w:lang w:val="uk-UA"/>
        </w:rPr>
        <w:t xml:space="preserve"> вік</w:t>
      </w:r>
      <w:r w:rsidR="00B448AF">
        <w:rPr>
          <w:sz w:val="28"/>
          <w:szCs w:val="28"/>
          <w:lang w:val="uk-UA"/>
        </w:rPr>
        <w:t>ом</w:t>
      </w:r>
      <w:r w:rsidRPr="001F07D6">
        <w:rPr>
          <w:sz w:val="28"/>
          <w:szCs w:val="28"/>
          <w:lang w:val="uk-UA"/>
        </w:rPr>
        <w:t xml:space="preserve"> 53,84±0,93 років та 3б група з особами похилого віку (60-74 роки) </w:t>
      </w:r>
      <w:r w:rsidR="00B448AF">
        <w:rPr>
          <w:sz w:val="28"/>
          <w:szCs w:val="28"/>
          <w:lang w:val="uk-UA"/>
        </w:rPr>
        <w:t xml:space="preserve">– </w:t>
      </w:r>
      <w:r w:rsidRPr="001F07D6">
        <w:rPr>
          <w:sz w:val="28"/>
          <w:szCs w:val="28"/>
          <w:lang w:val="uk-UA"/>
        </w:rPr>
        <w:t>14</w:t>
      </w:r>
      <w:r w:rsidR="00B448AF">
        <w:rPr>
          <w:sz w:val="28"/>
          <w:szCs w:val="28"/>
          <w:lang w:val="uk-UA"/>
        </w:rPr>
        <w:t xml:space="preserve"> хворих</w:t>
      </w:r>
      <w:r w:rsidRPr="001F07D6">
        <w:rPr>
          <w:sz w:val="28"/>
          <w:szCs w:val="28"/>
          <w:lang w:val="uk-UA"/>
        </w:rPr>
        <w:t>, середній вік 64,36±3,18 років.</w:t>
      </w:r>
      <w:r w:rsidR="00644B66">
        <w:rPr>
          <w:sz w:val="28"/>
          <w:szCs w:val="28"/>
          <w:lang w:val="uk-UA"/>
        </w:rPr>
        <w:t xml:space="preserve"> Наявність означених груп дозволила </w:t>
      </w:r>
      <w:r w:rsidR="00644B66">
        <w:rPr>
          <w:sz w:val="28"/>
          <w:szCs w:val="28"/>
          <w:lang w:val="uk-UA"/>
        </w:rPr>
        <w:lastRenderedPageBreak/>
        <w:t xml:space="preserve">визначити </w:t>
      </w:r>
      <w:r w:rsidR="00B01D29">
        <w:rPr>
          <w:sz w:val="28"/>
          <w:szCs w:val="28"/>
          <w:lang w:val="uk-UA"/>
        </w:rPr>
        <w:t xml:space="preserve"> вплив вікових коливань на </w:t>
      </w:r>
      <w:r w:rsidR="00644B66">
        <w:rPr>
          <w:sz w:val="28"/>
          <w:szCs w:val="28"/>
          <w:lang w:val="uk-UA"/>
        </w:rPr>
        <w:t>особливості змін у показнику ФРФ-19 (табл.</w:t>
      </w:r>
      <w:r w:rsidR="00D01FAE">
        <w:rPr>
          <w:sz w:val="28"/>
          <w:szCs w:val="28"/>
          <w:lang w:val="uk-UA"/>
        </w:rPr>
        <w:t xml:space="preserve"> 3.3.</w:t>
      </w:r>
      <w:r w:rsidR="00D96678">
        <w:rPr>
          <w:sz w:val="28"/>
          <w:szCs w:val="28"/>
          <w:lang w:val="uk-UA"/>
        </w:rPr>
        <w:t>4</w:t>
      </w:r>
      <w:r w:rsidR="00644B66">
        <w:rPr>
          <w:sz w:val="28"/>
          <w:szCs w:val="28"/>
          <w:lang w:val="uk-UA"/>
        </w:rPr>
        <w:t>).</w:t>
      </w:r>
    </w:p>
    <w:p w14:paraId="3A71916D" w14:textId="67FBAA76" w:rsidR="00AD7C51" w:rsidRPr="001F07D6" w:rsidRDefault="00AD7C51" w:rsidP="00AD7C51">
      <w:pPr>
        <w:spacing w:line="360" w:lineRule="auto"/>
        <w:ind w:firstLine="709"/>
        <w:jc w:val="right"/>
        <w:rPr>
          <w:sz w:val="28"/>
          <w:szCs w:val="28"/>
          <w:lang w:val="uk-UA"/>
        </w:rPr>
      </w:pPr>
      <w:r w:rsidRPr="001F07D6">
        <w:rPr>
          <w:sz w:val="28"/>
          <w:szCs w:val="28"/>
          <w:lang w:val="uk-UA"/>
        </w:rPr>
        <w:t>Таблиця</w:t>
      </w:r>
      <w:r w:rsidR="00D01FAE">
        <w:rPr>
          <w:sz w:val="28"/>
          <w:szCs w:val="28"/>
          <w:lang w:val="uk-UA"/>
        </w:rPr>
        <w:t xml:space="preserve"> 3.3.</w:t>
      </w:r>
      <w:r w:rsidR="00D96678">
        <w:rPr>
          <w:sz w:val="28"/>
          <w:szCs w:val="28"/>
          <w:lang w:val="uk-UA"/>
        </w:rPr>
        <w:t>4</w:t>
      </w:r>
    </w:p>
    <w:p w14:paraId="31E4E13C" w14:textId="6DD20943" w:rsidR="00AD7C51" w:rsidRPr="001F07D6" w:rsidRDefault="00AD7C51" w:rsidP="003B311A">
      <w:pPr>
        <w:spacing w:line="360" w:lineRule="auto"/>
        <w:ind w:right="141" w:firstLine="709"/>
        <w:jc w:val="center"/>
        <w:rPr>
          <w:sz w:val="28"/>
          <w:szCs w:val="28"/>
          <w:lang w:val="uk-UA"/>
        </w:rPr>
      </w:pPr>
      <w:r w:rsidRPr="001F07D6">
        <w:rPr>
          <w:sz w:val="28"/>
          <w:szCs w:val="28"/>
          <w:lang w:val="uk-UA"/>
        </w:rPr>
        <w:t xml:space="preserve">Концентрація ФРФ-19 у хворих </w:t>
      </w:r>
      <w:r w:rsidR="00D01FAE">
        <w:rPr>
          <w:sz w:val="28"/>
          <w:szCs w:val="28"/>
          <w:lang w:val="uk-UA"/>
        </w:rPr>
        <w:t>на</w:t>
      </w:r>
      <w:r w:rsidRPr="001F07D6">
        <w:rPr>
          <w:sz w:val="28"/>
          <w:szCs w:val="28"/>
          <w:lang w:val="uk-UA"/>
        </w:rPr>
        <w:t xml:space="preserve"> ХБХ та ЦД 2 типу</w:t>
      </w:r>
      <w:r w:rsidR="00B01D29">
        <w:rPr>
          <w:sz w:val="28"/>
          <w:szCs w:val="28"/>
          <w:lang w:val="uk-UA"/>
        </w:rPr>
        <w:t xml:space="preserve"> та при їх поєднанні</w:t>
      </w:r>
      <w:r w:rsidRPr="001F07D6">
        <w:rPr>
          <w:sz w:val="28"/>
          <w:szCs w:val="28"/>
          <w:lang w:val="uk-UA"/>
        </w:rPr>
        <w:t xml:space="preserve"> згідно</w:t>
      </w:r>
      <w:r w:rsidR="00B01D29">
        <w:rPr>
          <w:sz w:val="28"/>
          <w:szCs w:val="28"/>
          <w:lang w:val="uk-UA"/>
        </w:rPr>
        <w:t xml:space="preserve"> розподілу на</w:t>
      </w:r>
      <w:r w:rsidRPr="001F07D6">
        <w:rPr>
          <w:sz w:val="28"/>
          <w:szCs w:val="28"/>
          <w:lang w:val="uk-UA"/>
        </w:rPr>
        <w:t xml:space="preserve"> віков</w:t>
      </w:r>
      <w:r w:rsidR="00B01D29">
        <w:rPr>
          <w:sz w:val="28"/>
          <w:szCs w:val="28"/>
          <w:lang w:val="uk-UA"/>
        </w:rPr>
        <w:t>і</w:t>
      </w:r>
      <w:r w:rsidRPr="001F07D6">
        <w:rPr>
          <w:sz w:val="28"/>
          <w:szCs w:val="28"/>
          <w:lang w:val="uk-UA"/>
        </w:rPr>
        <w:t xml:space="preserve"> груп</w:t>
      </w:r>
      <w:r w:rsidR="00B01D29">
        <w:rPr>
          <w:sz w:val="28"/>
          <w:szCs w:val="28"/>
          <w:lang w:val="uk-UA"/>
        </w:rPr>
        <w:t xml:space="preserve">и </w:t>
      </w:r>
      <w:r w:rsidRPr="001F07D6">
        <w:rPr>
          <w:sz w:val="28"/>
          <w:szCs w:val="28"/>
          <w:lang w:val="uk-UA"/>
        </w:rPr>
        <w:t>(М±</w:t>
      </w:r>
      <w:r w:rsidRPr="001F07D6">
        <w:rPr>
          <w:sz w:val="28"/>
          <w:szCs w:val="28"/>
          <w:lang w:val="en-US"/>
        </w:rPr>
        <w:t>m</w:t>
      </w:r>
      <w:r w:rsidRPr="001F07D6">
        <w:rPr>
          <w:sz w:val="28"/>
          <w:szCs w:val="28"/>
          <w:lang w:val="uk-UA"/>
        </w:rPr>
        <w:t>)</w:t>
      </w:r>
    </w:p>
    <w:tbl>
      <w:tblPr>
        <w:tblStyle w:val="a4"/>
        <w:tblW w:w="0" w:type="auto"/>
        <w:tblLook w:val="04A0" w:firstRow="1" w:lastRow="0" w:firstColumn="1" w:lastColumn="0" w:noHBand="0" w:noVBand="1"/>
      </w:tblPr>
      <w:tblGrid>
        <w:gridCol w:w="2235"/>
        <w:gridCol w:w="1275"/>
        <w:gridCol w:w="1276"/>
        <w:gridCol w:w="1985"/>
        <w:gridCol w:w="2551"/>
      </w:tblGrid>
      <w:tr w:rsidR="00E10319" w:rsidRPr="001F07D6" w14:paraId="5F132DC0" w14:textId="5C140FF6" w:rsidTr="003B311A">
        <w:tc>
          <w:tcPr>
            <w:tcW w:w="2235" w:type="dxa"/>
          </w:tcPr>
          <w:p w14:paraId="34A17E15" w14:textId="1C8CBFD9" w:rsidR="00E10319" w:rsidRPr="001F07D6" w:rsidRDefault="00E10319" w:rsidP="00FF1B55">
            <w:pPr>
              <w:spacing w:line="360" w:lineRule="auto"/>
              <w:jc w:val="center"/>
              <w:rPr>
                <w:sz w:val="28"/>
                <w:szCs w:val="28"/>
                <w:lang w:val="uk-UA"/>
              </w:rPr>
            </w:pPr>
            <w:r w:rsidRPr="001F07D6">
              <w:rPr>
                <w:sz w:val="28"/>
                <w:szCs w:val="28"/>
                <w:lang w:val="uk-UA"/>
              </w:rPr>
              <w:t>Груп</w:t>
            </w:r>
            <w:r>
              <w:rPr>
                <w:sz w:val="28"/>
                <w:szCs w:val="28"/>
                <w:lang w:val="uk-UA"/>
              </w:rPr>
              <w:t>и</w:t>
            </w:r>
            <w:r w:rsidRPr="001F07D6">
              <w:rPr>
                <w:sz w:val="28"/>
                <w:szCs w:val="28"/>
                <w:lang w:val="uk-UA"/>
              </w:rPr>
              <w:t xml:space="preserve"> хворих</w:t>
            </w:r>
          </w:p>
        </w:tc>
        <w:tc>
          <w:tcPr>
            <w:tcW w:w="2551" w:type="dxa"/>
            <w:gridSpan w:val="2"/>
          </w:tcPr>
          <w:p w14:paraId="0C6F5C39" w14:textId="77777777" w:rsidR="00E10319" w:rsidRDefault="00E10319" w:rsidP="00FF1B55">
            <w:pPr>
              <w:spacing w:line="360" w:lineRule="auto"/>
              <w:jc w:val="center"/>
              <w:rPr>
                <w:sz w:val="28"/>
                <w:szCs w:val="28"/>
                <w:lang w:val="uk-UA"/>
              </w:rPr>
            </w:pPr>
            <w:r w:rsidRPr="001F07D6">
              <w:rPr>
                <w:sz w:val="28"/>
                <w:szCs w:val="28"/>
                <w:lang w:val="uk-UA"/>
              </w:rPr>
              <w:t xml:space="preserve">Вікова група </w:t>
            </w:r>
            <w:r>
              <w:rPr>
                <w:sz w:val="28"/>
                <w:szCs w:val="28"/>
                <w:lang w:val="uk-UA"/>
              </w:rPr>
              <w:t xml:space="preserve"> </w:t>
            </w:r>
          </w:p>
          <w:p w14:paraId="326EC9D1" w14:textId="2731BA5E" w:rsidR="00E10319" w:rsidRPr="001F07D6" w:rsidRDefault="00E10319" w:rsidP="00FF1B55">
            <w:pPr>
              <w:spacing w:line="360" w:lineRule="auto"/>
              <w:jc w:val="center"/>
              <w:rPr>
                <w:sz w:val="28"/>
                <w:szCs w:val="28"/>
                <w:lang w:val="uk-UA"/>
              </w:rPr>
            </w:pPr>
            <w:r>
              <w:rPr>
                <w:sz w:val="28"/>
                <w:szCs w:val="28"/>
                <w:lang w:val="uk-UA"/>
              </w:rPr>
              <w:t>(роки)</w:t>
            </w:r>
          </w:p>
        </w:tc>
        <w:tc>
          <w:tcPr>
            <w:tcW w:w="1985" w:type="dxa"/>
          </w:tcPr>
          <w:p w14:paraId="5F4116C3" w14:textId="77777777" w:rsidR="00E10319" w:rsidRPr="001F07D6" w:rsidRDefault="00E10319" w:rsidP="00FF1B55">
            <w:pPr>
              <w:spacing w:line="360" w:lineRule="auto"/>
              <w:jc w:val="center"/>
              <w:rPr>
                <w:sz w:val="28"/>
                <w:szCs w:val="28"/>
                <w:lang w:val="uk-UA"/>
              </w:rPr>
            </w:pPr>
            <w:r w:rsidRPr="001F07D6">
              <w:rPr>
                <w:sz w:val="28"/>
                <w:szCs w:val="28"/>
                <w:lang w:val="uk-UA"/>
              </w:rPr>
              <w:t>ФРФ-19</w:t>
            </w:r>
          </w:p>
        </w:tc>
        <w:tc>
          <w:tcPr>
            <w:tcW w:w="2551" w:type="dxa"/>
          </w:tcPr>
          <w:p w14:paraId="08B54316" w14:textId="39C782D0" w:rsidR="00E10319" w:rsidRPr="001F07D6" w:rsidRDefault="00E10319" w:rsidP="00FF1B55">
            <w:pPr>
              <w:spacing w:line="360" w:lineRule="auto"/>
              <w:jc w:val="center"/>
              <w:rPr>
                <w:sz w:val="28"/>
                <w:szCs w:val="28"/>
                <w:lang w:val="uk-UA"/>
              </w:rPr>
            </w:pPr>
            <w:r>
              <w:rPr>
                <w:sz w:val="28"/>
                <w:szCs w:val="28"/>
                <w:lang w:val="uk-UA"/>
              </w:rPr>
              <w:t>Вірогідність показника</w:t>
            </w:r>
          </w:p>
        </w:tc>
      </w:tr>
      <w:tr w:rsidR="00E10319" w:rsidRPr="001F07D6" w14:paraId="0FC9FFAF" w14:textId="01B7B903" w:rsidTr="003B311A">
        <w:trPr>
          <w:trHeight w:val="691"/>
        </w:trPr>
        <w:tc>
          <w:tcPr>
            <w:tcW w:w="2235" w:type="dxa"/>
            <w:vMerge w:val="restart"/>
          </w:tcPr>
          <w:p w14:paraId="7DCF02B3" w14:textId="223A2CE2" w:rsidR="00E10319" w:rsidRPr="001F07D6" w:rsidRDefault="00D01FAE" w:rsidP="00FF1B55">
            <w:pPr>
              <w:spacing w:line="360" w:lineRule="auto"/>
              <w:jc w:val="center"/>
              <w:rPr>
                <w:sz w:val="28"/>
                <w:szCs w:val="28"/>
                <w:lang w:val="uk-UA"/>
              </w:rPr>
            </w:pPr>
            <w:r>
              <w:rPr>
                <w:sz w:val="28"/>
                <w:szCs w:val="28"/>
                <w:lang w:val="uk-UA"/>
              </w:rPr>
              <w:t>Хворі</w:t>
            </w:r>
            <w:r w:rsidR="00E10319" w:rsidRPr="001F07D6">
              <w:rPr>
                <w:sz w:val="28"/>
                <w:szCs w:val="28"/>
                <w:lang w:val="uk-UA"/>
              </w:rPr>
              <w:t xml:space="preserve"> </w:t>
            </w:r>
            <w:r>
              <w:rPr>
                <w:sz w:val="28"/>
                <w:szCs w:val="28"/>
                <w:lang w:val="uk-UA"/>
              </w:rPr>
              <w:t>на</w:t>
            </w:r>
            <w:r w:rsidR="00E10319" w:rsidRPr="001F07D6">
              <w:rPr>
                <w:sz w:val="28"/>
                <w:szCs w:val="28"/>
                <w:lang w:val="uk-UA"/>
              </w:rPr>
              <w:t xml:space="preserve"> ХБХ та ЦД 2 типу (n=62)</w:t>
            </w:r>
          </w:p>
        </w:tc>
        <w:tc>
          <w:tcPr>
            <w:tcW w:w="1275" w:type="dxa"/>
          </w:tcPr>
          <w:p w14:paraId="09A79912" w14:textId="77777777" w:rsidR="00E10319" w:rsidRPr="001F07D6" w:rsidRDefault="00E10319" w:rsidP="00FF1B55">
            <w:pPr>
              <w:spacing w:line="360" w:lineRule="auto"/>
              <w:jc w:val="center"/>
              <w:rPr>
                <w:sz w:val="28"/>
                <w:szCs w:val="28"/>
                <w:lang w:val="uk-UA"/>
              </w:rPr>
            </w:pPr>
            <w:r w:rsidRPr="001F07D6">
              <w:rPr>
                <w:sz w:val="28"/>
                <w:szCs w:val="28"/>
                <w:lang w:val="uk-UA"/>
              </w:rPr>
              <w:t>1а</w:t>
            </w:r>
          </w:p>
        </w:tc>
        <w:tc>
          <w:tcPr>
            <w:tcW w:w="1276" w:type="dxa"/>
          </w:tcPr>
          <w:p w14:paraId="7DA80DBE" w14:textId="7FCE8620" w:rsidR="00E10319" w:rsidRPr="001F07D6" w:rsidRDefault="00E10319" w:rsidP="00FF1B55">
            <w:pPr>
              <w:spacing w:line="360" w:lineRule="auto"/>
              <w:rPr>
                <w:sz w:val="28"/>
                <w:szCs w:val="28"/>
                <w:lang w:val="uk-UA"/>
              </w:rPr>
            </w:pPr>
            <w:r w:rsidRPr="001F07D6">
              <w:rPr>
                <w:sz w:val="28"/>
                <w:szCs w:val="28"/>
                <w:lang w:val="uk-UA"/>
              </w:rPr>
              <w:t xml:space="preserve">45-59 </w:t>
            </w:r>
          </w:p>
        </w:tc>
        <w:tc>
          <w:tcPr>
            <w:tcW w:w="1985" w:type="dxa"/>
          </w:tcPr>
          <w:p w14:paraId="332439CB" w14:textId="77777777" w:rsidR="00E10319" w:rsidRPr="001F07D6" w:rsidRDefault="00E10319" w:rsidP="00FF1B55">
            <w:pPr>
              <w:spacing w:line="360" w:lineRule="auto"/>
              <w:rPr>
                <w:sz w:val="28"/>
                <w:szCs w:val="28"/>
                <w:lang w:val="uk-UA"/>
              </w:rPr>
            </w:pPr>
            <w:r w:rsidRPr="001F07D6">
              <w:rPr>
                <w:sz w:val="28"/>
                <w:szCs w:val="28"/>
                <w:lang w:val="uk-UA"/>
              </w:rPr>
              <w:t>69,74±4,05</w:t>
            </w:r>
          </w:p>
        </w:tc>
        <w:tc>
          <w:tcPr>
            <w:tcW w:w="2551" w:type="dxa"/>
          </w:tcPr>
          <w:p w14:paraId="00416AB5" w14:textId="77777777" w:rsidR="00E10319" w:rsidRPr="001F07D6" w:rsidRDefault="00E10319" w:rsidP="00FF1B55">
            <w:pPr>
              <w:spacing w:line="360" w:lineRule="auto"/>
              <w:rPr>
                <w:sz w:val="28"/>
                <w:szCs w:val="28"/>
                <w:lang w:val="uk-UA"/>
              </w:rPr>
            </w:pPr>
          </w:p>
        </w:tc>
      </w:tr>
      <w:tr w:rsidR="00E10319" w:rsidRPr="001F07D6" w14:paraId="3B976B66" w14:textId="355BA54D" w:rsidTr="003B311A">
        <w:trPr>
          <w:trHeight w:val="636"/>
        </w:trPr>
        <w:tc>
          <w:tcPr>
            <w:tcW w:w="2235" w:type="dxa"/>
            <w:vMerge/>
          </w:tcPr>
          <w:p w14:paraId="5362955E" w14:textId="77777777" w:rsidR="00E10319" w:rsidRPr="001F07D6" w:rsidRDefault="00E10319" w:rsidP="00FF1B55">
            <w:pPr>
              <w:spacing w:line="360" w:lineRule="auto"/>
              <w:jc w:val="center"/>
              <w:rPr>
                <w:sz w:val="28"/>
                <w:szCs w:val="28"/>
                <w:lang w:val="uk-UA"/>
              </w:rPr>
            </w:pPr>
          </w:p>
        </w:tc>
        <w:tc>
          <w:tcPr>
            <w:tcW w:w="1275" w:type="dxa"/>
          </w:tcPr>
          <w:p w14:paraId="08092B37" w14:textId="77777777" w:rsidR="00E10319" w:rsidRPr="001F07D6" w:rsidRDefault="00E10319" w:rsidP="00FF1B55">
            <w:pPr>
              <w:spacing w:line="360" w:lineRule="auto"/>
              <w:jc w:val="center"/>
              <w:rPr>
                <w:sz w:val="28"/>
                <w:szCs w:val="28"/>
                <w:lang w:val="uk-UA"/>
              </w:rPr>
            </w:pPr>
            <w:r w:rsidRPr="001F07D6">
              <w:rPr>
                <w:sz w:val="28"/>
                <w:szCs w:val="28"/>
                <w:lang w:val="uk-UA"/>
              </w:rPr>
              <w:t>1б</w:t>
            </w:r>
          </w:p>
        </w:tc>
        <w:tc>
          <w:tcPr>
            <w:tcW w:w="1276" w:type="dxa"/>
          </w:tcPr>
          <w:p w14:paraId="62CB9E51" w14:textId="30FC6B98" w:rsidR="00E10319" w:rsidRPr="001F07D6" w:rsidRDefault="00E10319" w:rsidP="00FF1B55">
            <w:pPr>
              <w:spacing w:line="360" w:lineRule="auto"/>
              <w:rPr>
                <w:sz w:val="28"/>
                <w:szCs w:val="28"/>
                <w:lang w:val="uk-UA"/>
              </w:rPr>
            </w:pPr>
            <w:r w:rsidRPr="001F07D6">
              <w:rPr>
                <w:sz w:val="28"/>
                <w:szCs w:val="28"/>
                <w:lang w:val="uk-UA"/>
              </w:rPr>
              <w:t xml:space="preserve">60-74 </w:t>
            </w:r>
          </w:p>
        </w:tc>
        <w:tc>
          <w:tcPr>
            <w:tcW w:w="1985" w:type="dxa"/>
          </w:tcPr>
          <w:p w14:paraId="727CDF82" w14:textId="422CC2E8" w:rsidR="00E10319" w:rsidRPr="001F07D6" w:rsidRDefault="00E10319" w:rsidP="00FF1B55">
            <w:pPr>
              <w:spacing w:line="360" w:lineRule="auto"/>
              <w:contextualSpacing/>
              <w:rPr>
                <w:sz w:val="28"/>
                <w:szCs w:val="28"/>
                <w:lang w:val="uk-UA"/>
              </w:rPr>
            </w:pPr>
            <w:r w:rsidRPr="001F07D6">
              <w:rPr>
                <w:sz w:val="28"/>
                <w:szCs w:val="28"/>
                <w:lang w:val="uk-UA"/>
              </w:rPr>
              <w:t>59,68±3,01</w:t>
            </w:r>
          </w:p>
        </w:tc>
        <w:tc>
          <w:tcPr>
            <w:tcW w:w="2551" w:type="dxa"/>
          </w:tcPr>
          <w:p w14:paraId="17E14B13" w14:textId="59F25ED4" w:rsidR="00E10319" w:rsidRPr="001F07D6" w:rsidRDefault="00E10319" w:rsidP="00FF1B55">
            <w:pPr>
              <w:spacing w:after="160" w:line="360" w:lineRule="auto"/>
              <w:rPr>
                <w:sz w:val="28"/>
                <w:szCs w:val="28"/>
                <w:lang w:val="uk-UA"/>
              </w:rPr>
            </w:pPr>
            <w:r w:rsidRPr="001F07D6">
              <w:rPr>
                <w:sz w:val="28"/>
                <w:szCs w:val="28"/>
                <w:lang w:val="uk-UA"/>
              </w:rPr>
              <w:t>р</w:t>
            </w:r>
            <w:r w:rsidRPr="001F07D6">
              <w:rPr>
                <w:sz w:val="28"/>
                <w:szCs w:val="28"/>
                <w:vertAlign w:val="subscript"/>
                <w:lang w:val="uk-UA"/>
              </w:rPr>
              <w:t>1а та 1б</w:t>
            </w:r>
            <w:r w:rsidRPr="001F07D6">
              <w:rPr>
                <w:sz w:val="28"/>
                <w:szCs w:val="28"/>
                <w:lang w:val="uk-UA"/>
              </w:rPr>
              <w:t>&lt;0,05</w:t>
            </w:r>
          </w:p>
        </w:tc>
      </w:tr>
      <w:tr w:rsidR="00E10319" w:rsidRPr="001F07D6" w14:paraId="154D5CBD" w14:textId="6543BC7A" w:rsidTr="003B311A">
        <w:tc>
          <w:tcPr>
            <w:tcW w:w="2235" w:type="dxa"/>
            <w:vMerge w:val="restart"/>
          </w:tcPr>
          <w:p w14:paraId="0A801C27" w14:textId="79818AE5" w:rsidR="00E10319" w:rsidRDefault="00D01FAE" w:rsidP="00FF1B55">
            <w:pPr>
              <w:spacing w:line="360" w:lineRule="auto"/>
              <w:jc w:val="center"/>
              <w:rPr>
                <w:sz w:val="28"/>
                <w:szCs w:val="28"/>
                <w:lang w:val="uk-UA"/>
              </w:rPr>
            </w:pPr>
            <w:r>
              <w:rPr>
                <w:sz w:val="28"/>
                <w:szCs w:val="28"/>
                <w:lang w:val="uk-UA"/>
              </w:rPr>
              <w:t xml:space="preserve">Хворі </w:t>
            </w:r>
            <w:r w:rsidR="00E10319">
              <w:rPr>
                <w:sz w:val="28"/>
                <w:szCs w:val="28"/>
                <w:lang w:val="uk-UA"/>
              </w:rPr>
              <w:t xml:space="preserve">на </w:t>
            </w:r>
            <w:r w:rsidR="00E10319" w:rsidRPr="001F07D6">
              <w:rPr>
                <w:sz w:val="28"/>
                <w:szCs w:val="28"/>
                <w:lang w:val="uk-UA"/>
              </w:rPr>
              <w:t>ізольовани</w:t>
            </w:r>
            <w:r w:rsidR="00E10319">
              <w:rPr>
                <w:sz w:val="28"/>
                <w:szCs w:val="28"/>
                <w:lang w:val="uk-UA"/>
              </w:rPr>
              <w:t>й</w:t>
            </w:r>
            <w:r w:rsidR="00E10319" w:rsidRPr="001F07D6">
              <w:rPr>
                <w:sz w:val="28"/>
                <w:szCs w:val="28"/>
                <w:lang w:val="uk-UA"/>
              </w:rPr>
              <w:t xml:space="preserve"> ЦД 2 типу </w:t>
            </w:r>
          </w:p>
          <w:p w14:paraId="3AFFF48F" w14:textId="6FC4BC70" w:rsidR="00E10319" w:rsidRPr="001F07D6" w:rsidRDefault="00E10319" w:rsidP="00FF1B55">
            <w:pPr>
              <w:spacing w:line="360" w:lineRule="auto"/>
              <w:jc w:val="center"/>
              <w:rPr>
                <w:sz w:val="28"/>
                <w:szCs w:val="28"/>
                <w:lang w:val="uk-UA"/>
              </w:rPr>
            </w:pPr>
            <w:r w:rsidRPr="001F07D6">
              <w:rPr>
                <w:sz w:val="28"/>
                <w:szCs w:val="28"/>
                <w:lang w:val="uk-UA"/>
              </w:rPr>
              <w:t>(n=33)</w:t>
            </w:r>
          </w:p>
        </w:tc>
        <w:tc>
          <w:tcPr>
            <w:tcW w:w="1275" w:type="dxa"/>
          </w:tcPr>
          <w:p w14:paraId="0855D6E3" w14:textId="77777777" w:rsidR="00E10319" w:rsidRPr="001F07D6" w:rsidRDefault="00E10319" w:rsidP="00FF1B55">
            <w:pPr>
              <w:spacing w:line="360" w:lineRule="auto"/>
              <w:jc w:val="center"/>
              <w:rPr>
                <w:sz w:val="28"/>
                <w:szCs w:val="28"/>
                <w:lang w:val="uk-UA"/>
              </w:rPr>
            </w:pPr>
            <w:r w:rsidRPr="001F07D6">
              <w:rPr>
                <w:sz w:val="28"/>
                <w:szCs w:val="28"/>
                <w:lang w:val="uk-UA"/>
              </w:rPr>
              <w:t>2а</w:t>
            </w:r>
          </w:p>
        </w:tc>
        <w:tc>
          <w:tcPr>
            <w:tcW w:w="1276" w:type="dxa"/>
          </w:tcPr>
          <w:p w14:paraId="60217A23" w14:textId="5EB86455" w:rsidR="00E10319" w:rsidRPr="001F07D6" w:rsidRDefault="00E10319" w:rsidP="00FF1B55">
            <w:pPr>
              <w:spacing w:line="360" w:lineRule="auto"/>
              <w:rPr>
                <w:sz w:val="28"/>
                <w:szCs w:val="28"/>
                <w:lang w:val="uk-UA"/>
              </w:rPr>
            </w:pPr>
            <w:r w:rsidRPr="001F07D6">
              <w:rPr>
                <w:sz w:val="28"/>
                <w:szCs w:val="28"/>
                <w:lang w:val="uk-UA"/>
              </w:rPr>
              <w:t xml:space="preserve">45-59 </w:t>
            </w:r>
          </w:p>
        </w:tc>
        <w:tc>
          <w:tcPr>
            <w:tcW w:w="1985" w:type="dxa"/>
          </w:tcPr>
          <w:p w14:paraId="57633DF9" w14:textId="4A3E1A98" w:rsidR="00E10319" w:rsidRPr="001F07D6" w:rsidRDefault="00E10319" w:rsidP="00FF1B55">
            <w:pPr>
              <w:spacing w:line="360" w:lineRule="auto"/>
              <w:contextualSpacing/>
              <w:rPr>
                <w:sz w:val="28"/>
                <w:szCs w:val="28"/>
                <w:lang w:val="uk-UA"/>
              </w:rPr>
            </w:pPr>
            <w:r w:rsidRPr="001F07D6">
              <w:rPr>
                <w:sz w:val="28"/>
                <w:szCs w:val="28"/>
                <w:lang w:val="uk-UA"/>
              </w:rPr>
              <w:t>81,23±2,79</w:t>
            </w:r>
          </w:p>
        </w:tc>
        <w:tc>
          <w:tcPr>
            <w:tcW w:w="2551" w:type="dxa"/>
          </w:tcPr>
          <w:p w14:paraId="72A28276" w14:textId="4B8F0AAA" w:rsidR="00E10319" w:rsidRPr="001F07D6" w:rsidRDefault="00E10319" w:rsidP="00FF1B55">
            <w:pPr>
              <w:spacing w:after="160" w:line="360" w:lineRule="auto"/>
              <w:rPr>
                <w:sz w:val="28"/>
                <w:szCs w:val="28"/>
                <w:lang w:val="uk-UA"/>
              </w:rPr>
            </w:pPr>
            <w:r w:rsidRPr="001F07D6">
              <w:rPr>
                <w:sz w:val="28"/>
                <w:szCs w:val="28"/>
                <w:lang w:val="uk-UA"/>
              </w:rPr>
              <w:t>р</w:t>
            </w:r>
            <w:r w:rsidRPr="001F07D6">
              <w:rPr>
                <w:sz w:val="28"/>
                <w:szCs w:val="28"/>
                <w:vertAlign w:val="subscript"/>
                <w:lang w:val="uk-UA"/>
              </w:rPr>
              <w:t>1а та 2а</w:t>
            </w:r>
            <w:r w:rsidRPr="001F07D6">
              <w:rPr>
                <w:sz w:val="28"/>
                <w:szCs w:val="28"/>
                <w:lang w:val="uk-UA"/>
              </w:rPr>
              <w:t>&lt;0,05</w:t>
            </w:r>
          </w:p>
        </w:tc>
      </w:tr>
      <w:tr w:rsidR="00E10319" w:rsidRPr="001F07D6" w14:paraId="3B6CCF36" w14:textId="10165B7B" w:rsidTr="003B311A">
        <w:trPr>
          <w:trHeight w:val="610"/>
        </w:trPr>
        <w:tc>
          <w:tcPr>
            <w:tcW w:w="2235" w:type="dxa"/>
            <w:vMerge/>
          </w:tcPr>
          <w:p w14:paraId="53EB8BFC" w14:textId="77777777" w:rsidR="00E10319" w:rsidRPr="001F07D6" w:rsidRDefault="00E10319" w:rsidP="00FF1B55">
            <w:pPr>
              <w:spacing w:line="360" w:lineRule="auto"/>
              <w:jc w:val="center"/>
              <w:rPr>
                <w:sz w:val="28"/>
                <w:szCs w:val="28"/>
                <w:lang w:val="uk-UA"/>
              </w:rPr>
            </w:pPr>
          </w:p>
        </w:tc>
        <w:tc>
          <w:tcPr>
            <w:tcW w:w="1275" w:type="dxa"/>
          </w:tcPr>
          <w:p w14:paraId="0E662DC6" w14:textId="77777777" w:rsidR="00E10319" w:rsidRPr="001F07D6" w:rsidRDefault="00E10319" w:rsidP="00FF1B55">
            <w:pPr>
              <w:spacing w:line="360" w:lineRule="auto"/>
              <w:jc w:val="center"/>
              <w:rPr>
                <w:sz w:val="28"/>
                <w:szCs w:val="28"/>
                <w:lang w:val="uk-UA"/>
              </w:rPr>
            </w:pPr>
            <w:r w:rsidRPr="001F07D6">
              <w:rPr>
                <w:sz w:val="28"/>
                <w:szCs w:val="28"/>
                <w:lang w:val="uk-UA"/>
              </w:rPr>
              <w:t>2б</w:t>
            </w:r>
          </w:p>
        </w:tc>
        <w:tc>
          <w:tcPr>
            <w:tcW w:w="1276" w:type="dxa"/>
          </w:tcPr>
          <w:p w14:paraId="00F6B5A3" w14:textId="62EE00F8" w:rsidR="00E10319" w:rsidRPr="001F07D6" w:rsidRDefault="00E10319" w:rsidP="00FF1B55">
            <w:pPr>
              <w:spacing w:line="360" w:lineRule="auto"/>
              <w:rPr>
                <w:sz w:val="28"/>
                <w:szCs w:val="28"/>
                <w:lang w:val="uk-UA"/>
              </w:rPr>
            </w:pPr>
            <w:r w:rsidRPr="001F07D6">
              <w:rPr>
                <w:sz w:val="28"/>
                <w:szCs w:val="28"/>
                <w:lang w:val="uk-UA"/>
              </w:rPr>
              <w:t xml:space="preserve">60-74 </w:t>
            </w:r>
          </w:p>
        </w:tc>
        <w:tc>
          <w:tcPr>
            <w:tcW w:w="1985" w:type="dxa"/>
          </w:tcPr>
          <w:p w14:paraId="13A2E43E" w14:textId="77777777" w:rsidR="00E10319" w:rsidRPr="001F07D6" w:rsidRDefault="00E10319" w:rsidP="00FF1B55">
            <w:pPr>
              <w:spacing w:line="360" w:lineRule="auto"/>
              <w:contextualSpacing/>
              <w:rPr>
                <w:sz w:val="28"/>
                <w:szCs w:val="28"/>
                <w:lang w:val="uk-UA"/>
              </w:rPr>
            </w:pPr>
            <w:r w:rsidRPr="001F07D6">
              <w:rPr>
                <w:sz w:val="28"/>
                <w:szCs w:val="28"/>
                <w:lang w:val="uk-UA"/>
              </w:rPr>
              <w:t>67,58±2,04</w:t>
            </w:r>
          </w:p>
          <w:p w14:paraId="7EC089A1" w14:textId="2E9575D5" w:rsidR="00E10319" w:rsidRPr="001F07D6" w:rsidRDefault="00E10319" w:rsidP="00FF1B55">
            <w:pPr>
              <w:spacing w:line="360" w:lineRule="auto"/>
              <w:rPr>
                <w:sz w:val="28"/>
                <w:szCs w:val="28"/>
                <w:lang w:val="uk-UA"/>
              </w:rPr>
            </w:pPr>
          </w:p>
        </w:tc>
        <w:tc>
          <w:tcPr>
            <w:tcW w:w="2551" w:type="dxa"/>
          </w:tcPr>
          <w:p w14:paraId="36D64279" w14:textId="77777777" w:rsidR="00E10319" w:rsidRPr="001F07D6" w:rsidRDefault="00E10319" w:rsidP="00FF1B55">
            <w:pPr>
              <w:spacing w:line="360" w:lineRule="auto"/>
              <w:contextualSpacing/>
              <w:rPr>
                <w:sz w:val="28"/>
                <w:szCs w:val="28"/>
                <w:lang w:val="uk-UA"/>
              </w:rPr>
            </w:pPr>
            <w:r w:rsidRPr="001F07D6">
              <w:rPr>
                <w:sz w:val="28"/>
                <w:szCs w:val="28"/>
                <w:lang w:val="uk-UA"/>
              </w:rPr>
              <w:t>р</w:t>
            </w:r>
            <w:r w:rsidRPr="001F07D6">
              <w:rPr>
                <w:sz w:val="28"/>
                <w:szCs w:val="28"/>
                <w:vertAlign w:val="subscript"/>
                <w:lang w:val="uk-UA"/>
              </w:rPr>
              <w:t>1б та 2б</w:t>
            </w:r>
            <w:r w:rsidRPr="001F07D6">
              <w:rPr>
                <w:sz w:val="28"/>
                <w:szCs w:val="28"/>
                <w:lang w:val="uk-UA"/>
              </w:rPr>
              <w:t>&lt;0,05</w:t>
            </w:r>
          </w:p>
          <w:p w14:paraId="44C02ED6" w14:textId="0E9F42E6"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2а та 2б</w:t>
            </w:r>
            <w:r w:rsidRPr="001F07D6">
              <w:rPr>
                <w:sz w:val="28"/>
                <w:szCs w:val="28"/>
                <w:lang w:val="uk-UA"/>
              </w:rPr>
              <w:t>&lt;0,05</w:t>
            </w:r>
          </w:p>
        </w:tc>
      </w:tr>
      <w:tr w:rsidR="00E10319" w:rsidRPr="001F07D6" w14:paraId="4F65C4FD" w14:textId="5B79EC27" w:rsidTr="003B311A">
        <w:tc>
          <w:tcPr>
            <w:tcW w:w="2235" w:type="dxa"/>
            <w:vMerge w:val="restart"/>
          </w:tcPr>
          <w:p w14:paraId="58562FD8" w14:textId="23C61D7F" w:rsidR="00E10319" w:rsidRPr="001F07D6" w:rsidRDefault="00D01FAE" w:rsidP="00FF1B55">
            <w:pPr>
              <w:spacing w:line="360" w:lineRule="auto"/>
              <w:jc w:val="center"/>
              <w:rPr>
                <w:sz w:val="28"/>
                <w:szCs w:val="28"/>
                <w:lang w:val="uk-UA"/>
              </w:rPr>
            </w:pPr>
            <w:r>
              <w:rPr>
                <w:sz w:val="28"/>
                <w:szCs w:val="28"/>
                <w:lang w:val="uk-UA"/>
              </w:rPr>
              <w:t xml:space="preserve">Хворі </w:t>
            </w:r>
            <w:r w:rsidR="00E10319">
              <w:rPr>
                <w:sz w:val="28"/>
                <w:szCs w:val="28"/>
                <w:lang w:val="uk-UA"/>
              </w:rPr>
              <w:t xml:space="preserve">на </w:t>
            </w:r>
            <w:r w:rsidR="00E10319" w:rsidRPr="001F07D6">
              <w:rPr>
                <w:sz w:val="28"/>
                <w:szCs w:val="28"/>
                <w:lang w:val="uk-UA"/>
              </w:rPr>
              <w:t>ізольовани</w:t>
            </w:r>
            <w:r w:rsidR="00E10319">
              <w:rPr>
                <w:sz w:val="28"/>
                <w:szCs w:val="28"/>
                <w:lang w:val="uk-UA"/>
              </w:rPr>
              <w:t>й</w:t>
            </w:r>
            <w:r w:rsidR="00E10319" w:rsidRPr="001F07D6">
              <w:rPr>
                <w:sz w:val="28"/>
                <w:szCs w:val="28"/>
                <w:lang w:val="uk-UA"/>
              </w:rPr>
              <w:t xml:space="preserve"> ХБХ (n=31)</w:t>
            </w:r>
          </w:p>
        </w:tc>
        <w:tc>
          <w:tcPr>
            <w:tcW w:w="1275" w:type="dxa"/>
          </w:tcPr>
          <w:p w14:paraId="7D765A84" w14:textId="77777777" w:rsidR="00E10319" w:rsidRPr="001F07D6" w:rsidRDefault="00E10319" w:rsidP="00FF1B55">
            <w:pPr>
              <w:spacing w:line="360" w:lineRule="auto"/>
              <w:jc w:val="center"/>
              <w:rPr>
                <w:sz w:val="28"/>
                <w:szCs w:val="28"/>
                <w:lang w:val="uk-UA"/>
              </w:rPr>
            </w:pPr>
            <w:r w:rsidRPr="001F07D6">
              <w:rPr>
                <w:sz w:val="28"/>
                <w:szCs w:val="28"/>
                <w:lang w:val="uk-UA"/>
              </w:rPr>
              <w:t>3а</w:t>
            </w:r>
          </w:p>
        </w:tc>
        <w:tc>
          <w:tcPr>
            <w:tcW w:w="1276" w:type="dxa"/>
          </w:tcPr>
          <w:p w14:paraId="407B6D1E" w14:textId="5FA8201B" w:rsidR="00E10319" w:rsidRPr="001F07D6" w:rsidRDefault="00E10319" w:rsidP="00FF1B55">
            <w:pPr>
              <w:spacing w:line="360" w:lineRule="auto"/>
              <w:rPr>
                <w:sz w:val="28"/>
                <w:szCs w:val="28"/>
                <w:lang w:val="uk-UA"/>
              </w:rPr>
            </w:pPr>
            <w:r w:rsidRPr="001F07D6">
              <w:rPr>
                <w:sz w:val="28"/>
                <w:szCs w:val="28"/>
                <w:lang w:val="uk-UA"/>
              </w:rPr>
              <w:t xml:space="preserve">45-59 </w:t>
            </w:r>
          </w:p>
        </w:tc>
        <w:tc>
          <w:tcPr>
            <w:tcW w:w="1985" w:type="dxa"/>
          </w:tcPr>
          <w:p w14:paraId="17F5E52E" w14:textId="4BCFAD9E" w:rsidR="00E10319" w:rsidRPr="001F07D6" w:rsidRDefault="00E10319" w:rsidP="00FF1B55">
            <w:pPr>
              <w:spacing w:line="360" w:lineRule="auto"/>
              <w:rPr>
                <w:sz w:val="28"/>
                <w:szCs w:val="28"/>
                <w:lang w:val="uk-UA"/>
              </w:rPr>
            </w:pPr>
            <w:r w:rsidRPr="001F07D6">
              <w:rPr>
                <w:sz w:val="28"/>
                <w:szCs w:val="28"/>
                <w:lang w:val="uk-UA"/>
              </w:rPr>
              <w:t>113,43±3,18</w:t>
            </w:r>
          </w:p>
        </w:tc>
        <w:tc>
          <w:tcPr>
            <w:tcW w:w="2551" w:type="dxa"/>
          </w:tcPr>
          <w:p w14:paraId="6F657379" w14:textId="0ED63C30" w:rsidR="00E10319" w:rsidRPr="001F07D6" w:rsidRDefault="00E10319" w:rsidP="00FF1B55">
            <w:pPr>
              <w:spacing w:after="160" w:line="360" w:lineRule="auto"/>
              <w:rPr>
                <w:sz w:val="28"/>
                <w:szCs w:val="28"/>
                <w:lang w:val="uk-UA"/>
              </w:rPr>
            </w:pPr>
            <w:r w:rsidRPr="001F07D6">
              <w:rPr>
                <w:sz w:val="28"/>
                <w:szCs w:val="28"/>
                <w:lang w:val="uk-UA"/>
              </w:rPr>
              <w:t>Р</w:t>
            </w:r>
            <w:r w:rsidRPr="001F07D6">
              <w:rPr>
                <w:sz w:val="28"/>
                <w:szCs w:val="28"/>
                <w:vertAlign w:val="subscript"/>
                <w:lang w:val="uk-UA"/>
              </w:rPr>
              <w:t>1а та 3а</w:t>
            </w:r>
            <w:r w:rsidRPr="001F07D6">
              <w:rPr>
                <w:sz w:val="28"/>
                <w:szCs w:val="28"/>
                <w:lang w:val="uk-UA"/>
              </w:rPr>
              <w:t>&lt;0,05</w:t>
            </w:r>
          </w:p>
        </w:tc>
      </w:tr>
      <w:tr w:rsidR="00E10319" w:rsidRPr="001F07D6" w14:paraId="22F1AAA7" w14:textId="54B4E8F4" w:rsidTr="003B311A">
        <w:trPr>
          <w:trHeight w:val="675"/>
        </w:trPr>
        <w:tc>
          <w:tcPr>
            <w:tcW w:w="2235" w:type="dxa"/>
            <w:vMerge/>
          </w:tcPr>
          <w:p w14:paraId="0E430F5B" w14:textId="77777777" w:rsidR="00E10319" w:rsidRPr="001F07D6" w:rsidRDefault="00E10319" w:rsidP="00FF1B55">
            <w:pPr>
              <w:spacing w:line="360" w:lineRule="auto"/>
              <w:jc w:val="center"/>
              <w:rPr>
                <w:sz w:val="28"/>
                <w:szCs w:val="28"/>
                <w:lang w:val="uk-UA"/>
              </w:rPr>
            </w:pPr>
          </w:p>
        </w:tc>
        <w:tc>
          <w:tcPr>
            <w:tcW w:w="1275" w:type="dxa"/>
          </w:tcPr>
          <w:p w14:paraId="3DB0C9AF" w14:textId="77777777" w:rsidR="00E10319" w:rsidRPr="001F07D6" w:rsidRDefault="00E10319" w:rsidP="00FF1B55">
            <w:pPr>
              <w:spacing w:line="360" w:lineRule="auto"/>
              <w:jc w:val="center"/>
              <w:rPr>
                <w:sz w:val="28"/>
                <w:szCs w:val="28"/>
                <w:lang w:val="uk-UA"/>
              </w:rPr>
            </w:pPr>
            <w:r w:rsidRPr="001F07D6">
              <w:rPr>
                <w:sz w:val="28"/>
                <w:szCs w:val="28"/>
                <w:lang w:val="uk-UA"/>
              </w:rPr>
              <w:t>3б</w:t>
            </w:r>
          </w:p>
        </w:tc>
        <w:tc>
          <w:tcPr>
            <w:tcW w:w="1276" w:type="dxa"/>
          </w:tcPr>
          <w:p w14:paraId="42361E2F" w14:textId="4FE488DE" w:rsidR="00E10319" w:rsidRPr="001F07D6" w:rsidRDefault="00E10319" w:rsidP="00FF1B55">
            <w:pPr>
              <w:spacing w:line="360" w:lineRule="auto"/>
              <w:rPr>
                <w:sz w:val="28"/>
                <w:szCs w:val="28"/>
                <w:lang w:val="uk-UA"/>
              </w:rPr>
            </w:pPr>
            <w:r w:rsidRPr="001F07D6">
              <w:rPr>
                <w:sz w:val="28"/>
                <w:szCs w:val="28"/>
                <w:lang w:val="uk-UA"/>
              </w:rPr>
              <w:t xml:space="preserve">60-74 </w:t>
            </w:r>
          </w:p>
        </w:tc>
        <w:tc>
          <w:tcPr>
            <w:tcW w:w="1985" w:type="dxa"/>
          </w:tcPr>
          <w:p w14:paraId="79A0A548" w14:textId="26664821" w:rsidR="00E10319" w:rsidRPr="001F07D6" w:rsidRDefault="00E10319" w:rsidP="00FF1B55">
            <w:pPr>
              <w:spacing w:line="360" w:lineRule="auto"/>
              <w:rPr>
                <w:sz w:val="28"/>
                <w:szCs w:val="28"/>
                <w:lang w:val="uk-UA"/>
              </w:rPr>
            </w:pPr>
            <w:r w:rsidRPr="001F07D6">
              <w:rPr>
                <w:sz w:val="28"/>
                <w:szCs w:val="28"/>
                <w:lang w:val="uk-UA"/>
              </w:rPr>
              <w:t>90,23±1,21</w:t>
            </w:r>
          </w:p>
        </w:tc>
        <w:tc>
          <w:tcPr>
            <w:tcW w:w="2551" w:type="dxa"/>
          </w:tcPr>
          <w:p w14:paraId="5B6B0ABF" w14:textId="77777777" w:rsidR="00E10319" w:rsidRPr="001F07D6" w:rsidRDefault="00E10319" w:rsidP="00FF1B55">
            <w:pPr>
              <w:spacing w:line="360" w:lineRule="auto"/>
              <w:contextualSpacing/>
              <w:rPr>
                <w:sz w:val="28"/>
                <w:szCs w:val="28"/>
                <w:lang w:val="uk-UA"/>
              </w:rPr>
            </w:pPr>
            <w:r w:rsidRPr="001F07D6">
              <w:rPr>
                <w:sz w:val="28"/>
                <w:szCs w:val="28"/>
                <w:lang w:val="uk-UA"/>
              </w:rPr>
              <w:t>р</w:t>
            </w:r>
            <w:r w:rsidRPr="001F07D6">
              <w:rPr>
                <w:sz w:val="28"/>
                <w:szCs w:val="28"/>
                <w:vertAlign w:val="subscript"/>
                <w:lang w:val="uk-UA"/>
              </w:rPr>
              <w:t>1б та 3б</w:t>
            </w:r>
            <w:r w:rsidRPr="001F07D6">
              <w:rPr>
                <w:sz w:val="28"/>
                <w:szCs w:val="28"/>
                <w:lang w:val="uk-UA"/>
              </w:rPr>
              <w:t>&lt;0,05</w:t>
            </w:r>
          </w:p>
          <w:p w14:paraId="3B59CDC1" w14:textId="4DFF0369"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3а та 3б</w:t>
            </w:r>
            <w:r w:rsidRPr="001F07D6">
              <w:rPr>
                <w:sz w:val="28"/>
                <w:szCs w:val="28"/>
                <w:lang w:val="uk-UA"/>
              </w:rPr>
              <w:t>&lt;0,05</w:t>
            </w:r>
          </w:p>
        </w:tc>
      </w:tr>
      <w:tr w:rsidR="00E10319" w:rsidRPr="001F07D6" w14:paraId="3A59C8E8" w14:textId="17CA7DE1" w:rsidTr="003B311A">
        <w:tc>
          <w:tcPr>
            <w:tcW w:w="2235" w:type="dxa"/>
          </w:tcPr>
          <w:p w14:paraId="293AA302" w14:textId="77777777" w:rsidR="00D01FAE" w:rsidRDefault="00D01FAE" w:rsidP="00FF1B55">
            <w:pPr>
              <w:spacing w:line="360" w:lineRule="auto"/>
              <w:jc w:val="center"/>
              <w:rPr>
                <w:sz w:val="28"/>
                <w:szCs w:val="28"/>
                <w:lang w:val="uk-UA"/>
              </w:rPr>
            </w:pPr>
          </w:p>
          <w:p w14:paraId="2C2C86EF" w14:textId="02664A3C" w:rsidR="00E10319" w:rsidRPr="001F07D6" w:rsidRDefault="00E10319" w:rsidP="00FF1B55">
            <w:pPr>
              <w:spacing w:line="360" w:lineRule="auto"/>
              <w:jc w:val="center"/>
              <w:rPr>
                <w:sz w:val="28"/>
                <w:szCs w:val="28"/>
                <w:lang w:val="uk-UA"/>
              </w:rPr>
            </w:pPr>
            <w:r w:rsidRPr="001F07D6">
              <w:rPr>
                <w:sz w:val="28"/>
                <w:szCs w:val="28"/>
                <w:lang w:val="uk-UA"/>
              </w:rPr>
              <w:t xml:space="preserve">Група контролю </w:t>
            </w:r>
          </w:p>
          <w:p w14:paraId="4341567E" w14:textId="77777777" w:rsidR="00E10319" w:rsidRPr="001F07D6" w:rsidRDefault="00E10319" w:rsidP="00FF1B55">
            <w:pPr>
              <w:spacing w:line="360" w:lineRule="auto"/>
              <w:jc w:val="center"/>
              <w:rPr>
                <w:sz w:val="28"/>
                <w:szCs w:val="28"/>
                <w:lang w:val="uk-UA"/>
              </w:rPr>
            </w:pPr>
            <w:r w:rsidRPr="001F07D6">
              <w:rPr>
                <w:sz w:val="28"/>
                <w:szCs w:val="28"/>
                <w:lang w:val="uk-UA"/>
              </w:rPr>
              <w:t>(n=20)</w:t>
            </w:r>
          </w:p>
        </w:tc>
        <w:tc>
          <w:tcPr>
            <w:tcW w:w="1275" w:type="dxa"/>
          </w:tcPr>
          <w:p w14:paraId="63C8C8F4" w14:textId="77777777" w:rsidR="00D01FAE" w:rsidRDefault="00D01FAE" w:rsidP="00FF1B55">
            <w:pPr>
              <w:spacing w:line="360" w:lineRule="auto"/>
              <w:jc w:val="center"/>
              <w:rPr>
                <w:sz w:val="28"/>
                <w:szCs w:val="28"/>
                <w:lang w:val="uk-UA"/>
              </w:rPr>
            </w:pPr>
          </w:p>
          <w:p w14:paraId="3C9FE72E" w14:textId="0B91647D" w:rsidR="00E10319" w:rsidRPr="001F07D6" w:rsidRDefault="00D01FAE" w:rsidP="00FF1B55">
            <w:pPr>
              <w:spacing w:line="360" w:lineRule="auto"/>
              <w:jc w:val="center"/>
              <w:rPr>
                <w:sz w:val="28"/>
                <w:szCs w:val="28"/>
                <w:lang w:val="uk-UA"/>
              </w:rPr>
            </w:pPr>
            <w:r>
              <w:rPr>
                <w:sz w:val="28"/>
                <w:szCs w:val="28"/>
                <w:lang w:val="uk-UA"/>
              </w:rPr>
              <w:t xml:space="preserve"> </w:t>
            </w:r>
            <w:r w:rsidR="00E10319" w:rsidRPr="001F07D6">
              <w:rPr>
                <w:sz w:val="28"/>
                <w:szCs w:val="28"/>
                <w:lang w:val="uk-UA"/>
              </w:rPr>
              <w:t>4</w:t>
            </w:r>
          </w:p>
        </w:tc>
        <w:tc>
          <w:tcPr>
            <w:tcW w:w="1276" w:type="dxa"/>
          </w:tcPr>
          <w:p w14:paraId="5D74AD85" w14:textId="77777777" w:rsidR="00E10319" w:rsidRPr="001F07D6" w:rsidRDefault="00E10319" w:rsidP="00FF1B55">
            <w:pPr>
              <w:spacing w:line="360" w:lineRule="auto"/>
              <w:jc w:val="center"/>
              <w:rPr>
                <w:sz w:val="28"/>
                <w:szCs w:val="28"/>
                <w:lang w:val="uk-UA"/>
              </w:rPr>
            </w:pPr>
            <w:r w:rsidRPr="001F07D6">
              <w:rPr>
                <w:sz w:val="28"/>
                <w:szCs w:val="28"/>
                <w:lang w:val="uk-UA"/>
              </w:rPr>
              <w:t>-</w:t>
            </w:r>
          </w:p>
        </w:tc>
        <w:tc>
          <w:tcPr>
            <w:tcW w:w="1985" w:type="dxa"/>
          </w:tcPr>
          <w:p w14:paraId="6031B10A" w14:textId="77777777" w:rsidR="00E10319" w:rsidRPr="001F07D6" w:rsidRDefault="00E10319" w:rsidP="00FF1B55">
            <w:pPr>
              <w:spacing w:line="360" w:lineRule="auto"/>
              <w:rPr>
                <w:sz w:val="28"/>
                <w:szCs w:val="28"/>
                <w:lang w:val="uk-UA"/>
              </w:rPr>
            </w:pPr>
            <w:r w:rsidRPr="001F07D6">
              <w:rPr>
                <w:sz w:val="28"/>
                <w:szCs w:val="28"/>
                <w:lang w:val="uk-UA"/>
              </w:rPr>
              <w:t>163,92±6,67</w:t>
            </w:r>
          </w:p>
          <w:p w14:paraId="6DDFB619" w14:textId="0AD1EBD6" w:rsidR="00E10319" w:rsidRPr="001F07D6" w:rsidRDefault="00E10319" w:rsidP="00FF1B55">
            <w:pPr>
              <w:spacing w:line="360" w:lineRule="auto"/>
              <w:rPr>
                <w:sz w:val="28"/>
                <w:szCs w:val="28"/>
                <w:lang w:val="uk-UA"/>
              </w:rPr>
            </w:pPr>
          </w:p>
        </w:tc>
        <w:tc>
          <w:tcPr>
            <w:tcW w:w="2551" w:type="dxa"/>
          </w:tcPr>
          <w:p w14:paraId="325122B8" w14:textId="77777777"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1а та 4</w:t>
            </w:r>
            <w:r w:rsidRPr="001F07D6">
              <w:rPr>
                <w:sz w:val="28"/>
                <w:szCs w:val="28"/>
                <w:lang w:val="uk-UA"/>
              </w:rPr>
              <w:t>&lt;0,05</w:t>
            </w:r>
          </w:p>
          <w:p w14:paraId="6DADCC9A" w14:textId="77777777"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1б та 4</w:t>
            </w:r>
            <w:r w:rsidRPr="001F07D6">
              <w:rPr>
                <w:sz w:val="28"/>
                <w:szCs w:val="28"/>
                <w:lang w:val="uk-UA"/>
              </w:rPr>
              <w:t>&lt;0,01</w:t>
            </w:r>
          </w:p>
          <w:p w14:paraId="3F8F0F08" w14:textId="77777777"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2а та 4</w:t>
            </w:r>
            <w:r w:rsidRPr="001F07D6">
              <w:rPr>
                <w:sz w:val="28"/>
                <w:szCs w:val="28"/>
                <w:lang w:val="uk-UA"/>
              </w:rPr>
              <w:t>&lt;0,05</w:t>
            </w:r>
          </w:p>
          <w:p w14:paraId="6E406CB6" w14:textId="77777777"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2б та 4</w:t>
            </w:r>
            <w:r w:rsidRPr="001F07D6">
              <w:rPr>
                <w:sz w:val="28"/>
                <w:szCs w:val="28"/>
                <w:lang w:val="uk-UA"/>
              </w:rPr>
              <w:t>&lt;0,05</w:t>
            </w:r>
          </w:p>
          <w:p w14:paraId="389774E8" w14:textId="77777777"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3а та 4</w:t>
            </w:r>
            <w:r w:rsidRPr="001F07D6">
              <w:rPr>
                <w:sz w:val="28"/>
                <w:szCs w:val="28"/>
                <w:lang w:val="uk-UA"/>
              </w:rPr>
              <w:t>&lt;0,05</w:t>
            </w:r>
          </w:p>
          <w:p w14:paraId="4E4BCD18" w14:textId="36FDA548" w:rsidR="00E10319" w:rsidRPr="001F07D6" w:rsidRDefault="00E10319" w:rsidP="00FF1B55">
            <w:pPr>
              <w:spacing w:line="360" w:lineRule="auto"/>
              <w:rPr>
                <w:sz w:val="28"/>
                <w:szCs w:val="28"/>
                <w:lang w:val="uk-UA"/>
              </w:rPr>
            </w:pPr>
            <w:r w:rsidRPr="001F07D6">
              <w:rPr>
                <w:sz w:val="28"/>
                <w:szCs w:val="28"/>
                <w:lang w:val="uk-UA"/>
              </w:rPr>
              <w:t>р</w:t>
            </w:r>
            <w:r w:rsidRPr="001F07D6">
              <w:rPr>
                <w:sz w:val="28"/>
                <w:szCs w:val="28"/>
                <w:vertAlign w:val="subscript"/>
                <w:lang w:val="uk-UA"/>
              </w:rPr>
              <w:t>3б та 4</w:t>
            </w:r>
            <w:r w:rsidRPr="001F07D6">
              <w:rPr>
                <w:sz w:val="28"/>
                <w:szCs w:val="28"/>
                <w:lang w:val="uk-UA"/>
              </w:rPr>
              <w:t>&lt;0,05</w:t>
            </w:r>
          </w:p>
        </w:tc>
      </w:tr>
    </w:tbl>
    <w:p w14:paraId="5BC5026C" w14:textId="77777777" w:rsidR="002D7C10" w:rsidRDefault="002D7C10" w:rsidP="00D01FAE">
      <w:pPr>
        <w:spacing w:line="360" w:lineRule="auto"/>
        <w:contextualSpacing/>
        <w:jc w:val="both"/>
        <w:rPr>
          <w:sz w:val="28"/>
          <w:szCs w:val="28"/>
          <w:lang w:val="uk-UA"/>
        </w:rPr>
      </w:pPr>
    </w:p>
    <w:p w14:paraId="5A6B8DCD" w14:textId="1AD24D78" w:rsidR="00AD7C51" w:rsidRPr="001F07D6" w:rsidRDefault="00AD7C51" w:rsidP="00AD7C51">
      <w:pPr>
        <w:spacing w:line="360" w:lineRule="auto"/>
        <w:ind w:firstLine="709"/>
        <w:contextualSpacing/>
        <w:jc w:val="both"/>
        <w:rPr>
          <w:sz w:val="28"/>
          <w:szCs w:val="28"/>
          <w:lang w:val="uk-UA"/>
        </w:rPr>
      </w:pPr>
      <w:r w:rsidRPr="001F07D6">
        <w:rPr>
          <w:sz w:val="28"/>
          <w:szCs w:val="28"/>
          <w:lang w:val="uk-UA"/>
        </w:rPr>
        <w:t>Було встановлено, що у осіб</w:t>
      </w:r>
      <w:r w:rsidR="002D7C10">
        <w:rPr>
          <w:sz w:val="28"/>
          <w:szCs w:val="28"/>
          <w:lang w:val="uk-UA"/>
        </w:rPr>
        <w:t xml:space="preserve"> основної групи </w:t>
      </w:r>
      <w:r w:rsidRPr="001F07D6">
        <w:rPr>
          <w:sz w:val="28"/>
          <w:szCs w:val="28"/>
          <w:lang w:val="uk-UA"/>
        </w:rPr>
        <w:t xml:space="preserve"> середнього віку (1а група), показник ФРФ-19 був нижчим за рівень у контрольній групі (4 група). Аналогічна направленість змін даного показника виявлена і у хворих похилого віку за коморбідності ХБХ та ЦД 2 типу (1б група) при зіставленні з групою контролю (4 група). Однак слід відзначити, що, незважаючи на </w:t>
      </w:r>
      <w:r w:rsidRPr="001F07D6">
        <w:rPr>
          <w:sz w:val="28"/>
          <w:szCs w:val="28"/>
          <w:lang w:val="uk-UA"/>
        </w:rPr>
        <w:lastRenderedPageBreak/>
        <w:t xml:space="preserve">зниження показника по відношенню до норми, знайдено його достовірне зростання на </w:t>
      </w:r>
      <w:r w:rsidR="00D01FAE">
        <w:rPr>
          <w:sz w:val="28"/>
          <w:szCs w:val="28"/>
          <w:lang w:val="uk-UA"/>
        </w:rPr>
        <w:t>16,9</w:t>
      </w:r>
      <w:r w:rsidRPr="001F07D6">
        <w:rPr>
          <w:sz w:val="28"/>
          <w:szCs w:val="28"/>
          <w:lang w:val="uk-UA"/>
        </w:rPr>
        <w:t xml:space="preserve">% у хворих середнього віку (1а група) порівняно з хворими похилого віку (1б група) при поєднаному перебігу ХБХ та ЦД 2 типу. </w:t>
      </w:r>
    </w:p>
    <w:p w14:paraId="6B2BC8C3" w14:textId="4DB377D9" w:rsidR="00AD7C51" w:rsidRPr="001F07D6" w:rsidRDefault="00AD7C51" w:rsidP="00AD7C51">
      <w:pPr>
        <w:spacing w:line="360" w:lineRule="auto"/>
        <w:ind w:firstLine="709"/>
        <w:contextualSpacing/>
        <w:jc w:val="both"/>
        <w:rPr>
          <w:sz w:val="28"/>
          <w:szCs w:val="28"/>
          <w:lang w:val="uk-UA"/>
        </w:rPr>
      </w:pPr>
      <w:r w:rsidRPr="001F07D6">
        <w:rPr>
          <w:sz w:val="28"/>
          <w:szCs w:val="28"/>
          <w:lang w:val="uk-UA"/>
        </w:rPr>
        <w:t xml:space="preserve">При оцінці вмісту показника ФРФ-19 у хворих на ізольований ЦД 2 типу також було визначено його зниження у 2а або 2б групі по відношенню до групи контролю (4 група). У той же час у хворих на ізольований ЦД 2 типу похилого віку (2б група) зміни у даному показнику були більш значними та відрізнялися від його вмісту у осіб середнього віку при ізольованому ЦД 2 типу (2а група) на </w:t>
      </w:r>
      <w:r w:rsidR="00D01FAE">
        <w:rPr>
          <w:sz w:val="28"/>
          <w:szCs w:val="28"/>
          <w:lang w:val="uk-UA"/>
        </w:rPr>
        <w:t>20,2</w:t>
      </w:r>
      <w:r w:rsidRPr="001F07D6">
        <w:rPr>
          <w:sz w:val="28"/>
          <w:szCs w:val="28"/>
          <w:lang w:val="uk-UA"/>
        </w:rPr>
        <w:t xml:space="preserve">%. </w:t>
      </w:r>
    </w:p>
    <w:p w14:paraId="6BA72E67" w14:textId="361669C4" w:rsidR="00AD7C51" w:rsidRPr="001F07D6" w:rsidRDefault="00AD7C51" w:rsidP="00AD7C51">
      <w:pPr>
        <w:spacing w:line="360" w:lineRule="auto"/>
        <w:ind w:firstLine="709"/>
        <w:contextualSpacing/>
        <w:jc w:val="both"/>
        <w:rPr>
          <w:sz w:val="28"/>
          <w:szCs w:val="28"/>
          <w:lang w:val="uk-UA"/>
        </w:rPr>
      </w:pPr>
      <w:r w:rsidRPr="001F07D6">
        <w:rPr>
          <w:sz w:val="28"/>
          <w:szCs w:val="28"/>
          <w:lang w:val="uk-UA"/>
        </w:rPr>
        <w:t xml:space="preserve">Для реалізації мети роботи наступним етапом був аналіз відмінностей рівнів ФРФ-19 у сироватці крові  хворих певної вікової групи за наявності </w:t>
      </w:r>
      <w:r w:rsidR="00635A51" w:rsidRPr="001F07D6">
        <w:rPr>
          <w:sz w:val="28"/>
          <w:szCs w:val="28"/>
          <w:lang w:val="uk-UA"/>
        </w:rPr>
        <w:t>ізольованого ЦД 2 типу</w:t>
      </w:r>
      <w:r w:rsidR="00635A51">
        <w:rPr>
          <w:sz w:val="28"/>
          <w:szCs w:val="28"/>
          <w:lang w:val="uk-UA"/>
        </w:rPr>
        <w:t xml:space="preserve"> та при його поєднанні з</w:t>
      </w:r>
      <w:r w:rsidRPr="001F07D6">
        <w:rPr>
          <w:sz w:val="28"/>
          <w:szCs w:val="28"/>
          <w:lang w:val="uk-UA"/>
        </w:rPr>
        <w:t xml:space="preserve"> ЦД 2 типу. Так, при співставленні вікових груп середньо</w:t>
      </w:r>
      <w:r w:rsidR="00635A51">
        <w:rPr>
          <w:sz w:val="28"/>
          <w:szCs w:val="28"/>
          <w:lang w:val="uk-UA"/>
        </w:rPr>
        <w:t>го</w:t>
      </w:r>
      <w:r w:rsidRPr="001F07D6">
        <w:rPr>
          <w:sz w:val="28"/>
          <w:szCs w:val="28"/>
          <w:lang w:val="uk-UA"/>
        </w:rPr>
        <w:t xml:space="preserve"> віку виявлено зниження концентрації ФРФ-19 у хворих </w:t>
      </w:r>
      <w:r w:rsidR="00635A51">
        <w:rPr>
          <w:sz w:val="28"/>
          <w:szCs w:val="28"/>
          <w:lang w:val="uk-UA"/>
        </w:rPr>
        <w:t>основної групи</w:t>
      </w:r>
      <w:r w:rsidRPr="001F07D6">
        <w:rPr>
          <w:sz w:val="28"/>
          <w:szCs w:val="28"/>
          <w:lang w:val="uk-UA"/>
        </w:rPr>
        <w:t xml:space="preserve"> (1а група) по відношенню до осіб з ізольованим ЦД 2 типу (2а група) (р&lt;0,05). У хворих похилого віку співставлення рівнів ФРФ-19 також показало відмінності: за коморбідності ХБХ та ЦД 2 типу (1б група) зміни означеного показника були більш виразними, ніж при ізольованому ЦД 2 типу (2б група) (р&lt;0,05). </w:t>
      </w:r>
    </w:p>
    <w:p w14:paraId="07AC0D46" w14:textId="241E5543" w:rsidR="00AD7C51" w:rsidRPr="001F07D6" w:rsidRDefault="00AD7C51" w:rsidP="00AD7C51">
      <w:pPr>
        <w:spacing w:line="360" w:lineRule="auto"/>
        <w:ind w:firstLine="709"/>
        <w:contextualSpacing/>
        <w:jc w:val="both"/>
        <w:rPr>
          <w:sz w:val="28"/>
          <w:szCs w:val="28"/>
          <w:lang w:val="uk-UA"/>
        </w:rPr>
      </w:pPr>
      <w:r w:rsidRPr="001F07D6">
        <w:rPr>
          <w:sz w:val="28"/>
          <w:szCs w:val="28"/>
          <w:lang w:val="uk-UA"/>
        </w:rPr>
        <w:t>Проаналізовано відмінності рівнів ФРФ-19 у хворих з</w:t>
      </w:r>
      <w:r w:rsidR="00635A51">
        <w:rPr>
          <w:sz w:val="28"/>
          <w:szCs w:val="28"/>
          <w:lang w:val="uk-UA"/>
        </w:rPr>
        <w:t xml:space="preserve"> поєднанням</w:t>
      </w:r>
      <w:r w:rsidRPr="001F07D6">
        <w:rPr>
          <w:sz w:val="28"/>
          <w:szCs w:val="28"/>
          <w:lang w:val="uk-UA"/>
        </w:rPr>
        <w:t xml:space="preserve"> ХБХ та ЦД 2 типу при порівнянні з ізольованим ХБХ</w:t>
      </w:r>
      <w:r w:rsidR="00635A51">
        <w:rPr>
          <w:sz w:val="28"/>
          <w:szCs w:val="28"/>
          <w:lang w:val="uk-UA"/>
        </w:rPr>
        <w:t xml:space="preserve">. </w:t>
      </w:r>
      <w:r w:rsidRPr="001F07D6">
        <w:rPr>
          <w:sz w:val="28"/>
          <w:szCs w:val="28"/>
          <w:lang w:val="uk-UA"/>
        </w:rPr>
        <w:t xml:space="preserve">За коморбідності ХБХ та ЦД 2 типу як у хворих середнього (1а група), так і похилого віку (1б група) знайдено більш низькі рівні ФРФ-19, ніж у хворих з ізольованим ХБХ </w:t>
      </w:r>
      <w:r w:rsidR="00635A51">
        <w:rPr>
          <w:sz w:val="28"/>
          <w:szCs w:val="28"/>
          <w:lang w:val="uk-UA"/>
        </w:rPr>
        <w:t>аналогічного</w:t>
      </w:r>
      <w:r w:rsidRPr="001F07D6">
        <w:rPr>
          <w:sz w:val="28"/>
          <w:szCs w:val="28"/>
          <w:lang w:val="uk-UA"/>
        </w:rPr>
        <w:t xml:space="preserve"> віку. </w:t>
      </w:r>
    </w:p>
    <w:p w14:paraId="6E85E09D" w14:textId="2F7C934D" w:rsidR="00AD7C51" w:rsidRDefault="00635A51" w:rsidP="00AD7C51">
      <w:pPr>
        <w:spacing w:line="360" w:lineRule="auto"/>
        <w:ind w:firstLine="709"/>
        <w:contextualSpacing/>
        <w:jc w:val="both"/>
        <w:rPr>
          <w:sz w:val="28"/>
          <w:szCs w:val="28"/>
          <w:lang w:val="uk-UA"/>
        </w:rPr>
      </w:pPr>
      <w:r>
        <w:rPr>
          <w:sz w:val="28"/>
          <w:szCs w:val="28"/>
          <w:lang w:val="uk-UA"/>
        </w:rPr>
        <w:t>Встановлено</w:t>
      </w:r>
      <w:r w:rsidR="00AD7C51" w:rsidRPr="001F07D6">
        <w:rPr>
          <w:sz w:val="28"/>
          <w:szCs w:val="28"/>
          <w:lang w:val="uk-UA"/>
        </w:rPr>
        <w:t xml:space="preserve"> зв’язки між концентраці</w:t>
      </w:r>
      <w:r>
        <w:rPr>
          <w:sz w:val="28"/>
          <w:szCs w:val="28"/>
          <w:lang w:val="uk-UA"/>
        </w:rPr>
        <w:t>ї</w:t>
      </w:r>
      <w:r w:rsidR="00AD7C51" w:rsidRPr="001F07D6">
        <w:rPr>
          <w:sz w:val="28"/>
          <w:szCs w:val="28"/>
          <w:lang w:val="uk-UA"/>
        </w:rPr>
        <w:t xml:space="preserve"> ФРФ-19 та віком у хворих </w:t>
      </w:r>
      <w:r>
        <w:rPr>
          <w:sz w:val="28"/>
          <w:szCs w:val="28"/>
          <w:lang w:val="uk-UA"/>
        </w:rPr>
        <w:t>основної групи і груп порівняння</w:t>
      </w:r>
      <w:r w:rsidR="00AD7C51" w:rsidRPr="001F07D6">
        <w:rPr>
          <w:sz w:val="28"/>
          <w:szCs w:val="28"/>
          <w:lang w:val="uk-UA"/>
        </w:rPr>
        <w:t xml:space="preserve"> (табл</w:t>
      </w:r>
      <w:r>
        <w:rPr>
          <w:sz w:val="28"/>
          <w:szCs w:val="28"/>
          <w:lang w:val="uk-UA"/>
        </w:rPr>
        <w:t>.</w:t>
      </w:r>
      <w:r w:rsidR="009B6FDB">
        <w:rPr>
          <w:sz w:val="28"/>
          <w:szCs w:val="28"/>
          <w:lang w:val="uk-UA"/>
        </w:rPr>
        <w:t xml:space="preserve"> 3.3.</w:t>
      </w:r>
      <w:r w:rsidR="00D96678">
        <w:rPr>
          <w:sz w:val="28"/>
          <w:szCs w:val="28"/>
          <w:lang w:val="uk-UA"/>
        </w:rPr>
        <w:t>5</w:t>
      </w:r>
      <w:r w:rsidR="00AD7C51" w:rsidRPr="001F07D6">
        <w:rPr>
          <w:sz w:val="28"/>
          <w:szCs w:val="28"/>
          <w:lang w:val="uk-UA"/>
        </w:rPr>
        <w:t>).</w:t>
      </w:r>
    </w:p>
    <w:p w14:paraId="592BB468" w14:textId="7CB4E5E6" w:rsidR="00320795" w:rsidRDefault="00320795" w:rsidP="00AD7C51">
      <w:pPr>
        <w:spacing w:line="360" w:lineRule="auto"/>
        <w:ind w:firstLine="709"/>
        <w:contextualSpacing/>
        <w:jc w:val="both"/>
        <w:rPr>
          <w:sz w:val="28"/>
          <w:szCs w:val="28"/>
          <w:lang w:val="uk-UA"/>
        </w:rPr>
      </w:pPr>
    </w:p>
    <w:p w14:paraId="42E4ACE1" w14:textId="59C9052F" w:rsidR="00320795" w:rsidRDefault="00320795" w:rsidP="00AD7C51">
      <w:pPr>
        <w:spacing w:line="360" w:lineRule="auto"/>
        <w:ind w:firstLine="709"/>
        <w:contextualSpacing/>
        <w:jc w:val="both"/>
        <w:rPr>
          <w:sz w:val="28"/>
          <w:szCs w:val="28"/>
          <w:lang w:val="uk-UA"/>
        </w:rPr>
      </w:pPr>
    </w:p>
    <w:p w14:paraId="0FD8C6ED" w14:textId="77777777" w:rsidR="00320795" w:rsidRDefault="00320795" w:rsidP="00AD7C51">
      <w:pPr>
        <w:spacing w:line="360" w:lineRule="auto"/>
        <w:ind w:firstLine="709"/>
        <w:contextualSpacing/>
        <w:jc w:val="both"/>
        <w:rPr>
          <w:sz w:val="28"/>
          <w:szCs w:val="28"/>
          <w:lang w:val="uk-UA"/>
        </w:rPr>
      </w:pPr>
    </w:p>
    <w:p w14:paraId="2FD470C0" w14:textId="77777777" w:rsidR="00FE0AE5" w:rsidRDefault="00FE0AE5" w:rsidP="00AD7C51">
      <w:pPr>
        <w:spacing w:line="360" w:lineRule="auto"/>
        <w:ind w:firstLine="709"/>
        <w:contextualSpacing/>
        <w:jc w:val="both"/>
        <w:rPr>
          <w:sz w:val="28"/>
          <w:szCs w:val="28"/>
          <w:lang w:val="uk-UA"/>
        </w:rPr>
      </w:pPr>
    </w:p>
    <w:p w14:paraId="03F635D1" w14:textId="77777777" w:rsidR="00FE0AE5" w:rsidRPr="001F07D6" w:rsidRDefault="00FE0AE5" w:rsidP="00AD7C51">
      <w:pPr>
        <w:spacing w:line="360" w:lineRule="auto"/>
        <w:ind w:firstLine="709"/>
        <w:contextualSpacing/>
        <w:jc w:val="both"/>
        <w:rPr>
          <w:sz w:val="28"/>
          <w:szCs w:val="28"/>
          <w:lang w:val="uk-UA"/>
        </w:rPr>
      </w:pPr>
    </w:p>
    <w:p w14:paraId="2106CAFE" w14:textId="6A40EB77" w:rsidR="00AD7C51" w:rsidRPr="001F07D6" w:rsidRDefault="00AD7C51" w:rsidP="00AD7C51">
      <w:pPr>
        <w:spacing w:line="360" w:lineRule="auto"/>
        <w:ind w:firstLine="709"/>
        <w:contextualSpacing/>
        <w:jc w:val="right"/>
        <w:rPr>
          <w:sz w:val="28"/>
          <w:szCs w:val="28"/>
          <w:lang w:val="uk-UA"/>
        </w:rPr>
      </w:pPr>
      <w:r w:rsidRPr="001F07D6">
        <w:rPr>
          <w:sz w:val="28"/>
          <w:szCs w:val="28"/>
          <w:lang w:val="uk-UA"/>
        </w:rPr>
        <w:lastRenderedPageBreak/>
        <w:t xml:space="preserve">Таблиця </w:t>
      </w:r>
      <w:r w:rsidR="009B6FDB">
        <w:rPr>
          <w:sz w:val="28"/>
          <w:szCs w:val="28"/>
          <w:lang w:val="uk-UA"/>
        </w:rPr>
        <w:t>3.3.</w:t>
      </w:r>
      <w:r w:rsidR="00D96678">
        <w:rPr>
          <w:sz w:val="28"/>
          <w:szCs w:val="28"/>
          <w:lang w:val="uk-UA"/>
        </w:rPr>
        <w:t>5</w:t>
      </w:r>
      <w:r w:rsidRPr="001F07D6">
        <w:rPr>
          <w:sz w:val="28"/>
          <w:szCs w:val="28"/>
          <w:lang w:val="uk-UA"/>
        </w:rPr>
        <w:t xml:space="preserve"> </w:t>
      </w:r>
    </w:p>
    <w:p w14:paraId="1CA631BD" w14:textId="1B509B42" w:rsidR="00AD7C51" w:rsidRPr="001F07D6" w:rsidRDefault="00635A51" w:rsidP="009B6FDB">
      <w:pPr>
        <w:spacing w:line="360" w:lineRule="auto"/>
        <w:contextualSpacing/>
        <w:jc w:val="center"/>
        <w:rPr>
          <w:sz w:val="28"/>
          <w:szCs w:val="28"/>
          <w:lang w:val="uk-UA"/>
        </w:rPr>
      </w:pPr>
      <w:r>
        <w:rPr>
          <w:sz w:val="28"/>
          <w:szCs w:val="28"/>
          <w:lang w:val="uk-UA"/>
        </w:rPr>
        <w:t>Кореляційна залежність</w:t>
      </w:r>
      <w:r w:rsidR="00AD7C51" w:rsidRPr="001F07D6">
        <w:rPr>
          <w:sz w:val="28"/>
          <w:szCs w:val="28"/>
          <w:lang w:val="uk-UA"/>
        </w:rPr>
        <w:t xml:space="preserve"> концентраці</w:t>
      </w:r>
      <w:r>
        <w:rPr>
          <w:sz w:val="28"/>
          <w:szCs w:val="28"/>
          <w:lang w:val="uk-UA"/>
        </w:rPr>
        <w:t>ї</w:t>
      </w:r>
      <w:r w:rsidR="00AD7C51" w:rsidRPr="001F07D6">
        <w:rPr>
          <w:sz w:val="28"/>
          <w:szCs w:val="28"/>
          <w:lang w:val="uk-UA"/>
        </w:rPr>
        <w:t xml:space="preserve"> ФРФ-19 </w:t>
      </w:r>
      <w:r>
        <w:rPr>
          <w:sz w:val="28"/>
          <w:szCs w:val="28"/>
          <w:lang w:val="uk-UA"/>
        </w:rPr>
        <w:t>з</w:t>
      </w:r>
      <w:r w:rsidR="00AD7C51" w:rsidRPr="001F07D6">
        <w:rPr>
          <w:sz w:val="28"/>
          <w:szCs w:val="28"/>
          <w:lang w:val="uk-UA"/>
        </w:rPr>
        <w:t xml:space="preserve"> вік</w:t>
      </w:r>
      <w:r>
        <w:rPr>
          <w:sz w:val="28"/>
          <w:szCs w:val="28"/>
          <w:lang w:val="uk-UA"/>
        </w:rPr>
        <w:t>ом</w:t>
      </w:r>
      <w:r w:rsidR="00AD7C51" w:rsidRPr="001F07D6">
        <w:rPr>
          <w:sz w:val="28"/>
          <w:szCs w:val="28"/>
          <w:lang w:val="uk-UA"/>
        </w:rPr>
        <w:t xml:space="preserve"> хворих </w:t>
      </w:r>
      <w:r w:rsidR="00B26223">
        <w:rPr>
          <w:sz w:val="28"/>
          <w:szCs w:val="28"/>
          <w:lang w:val="uk-UA"/>
        </w:rPr>
        <w:t>у</w:t>
      </w:r>
      <w:r>
        <w:rPr>
          <w:sz w:val="28"/>
          <w:szCs w:val="28"/>
          <w:lang w:val="uk-UA"/>
        </w:rPr>
        <w:t xml:space="preserve"> групах обстежених пацієнтів</w:t>
      </w:r>
    </w:p>
    <w:tbl>
      <w:tblPr>
        <w:tblStyle w:val="a4"/>
        <w:tblW w:w="0" w:type="auto"/>
        <w:tblLook w:val="04A0" w:firstRow="1" w:lastRow="0" w:firstColumn="1" w:lastColumn="0" w:noHBand="0" w:noVBand="1"/>
      </w:tblPr>
      <w:tblGrid>
        <w:gridCol w:w="2391"/>
        <w:gridCol w:w="2393"/>
        <w:gridCol w:w="2393"/>
        <w:gridCol w:w="2394"/>
      </w:tblGrid>
      <w:tr w:rsidR="00AD7C51" w:rsidRPr="001F07D6" w14:paraId="19AFFB7D" w14:textId="77777777" w:rsidTr="00B26223">
        <w:tc>
          <w:tcPr>
            <w:tcW w:w="2391" w:type="dxa"/>
          </w:tcPr>
          <w:p w14:paraId="2ECEF3BB"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Група хворих</w:t>
            </w:r>
          </w:p>
        </w:tc>
        <w:tc>
          <w:tcPr>
            <w:tcW w:w="2393" w:type="dxa"/>
          </w:tcPr>
          <w:p w14:paraId="54691F21"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Вікова група</w:t>
            </w:r>
          </w:p>
        </w:tc>
        <w:tc>
          <w:tcPr>
            <w:tcW w:w="4787" w:type="dxa"/>
            <w:gridSpan w:val="2"/>
            <w:tcBorders>
              <w:bottom w:val="single" w:sz="4" w:space="0" w:color="auto"/>
            </w:tcBorders>
          </w:tcPr>
          <w:p w14:paraId="5FDC18CB" w14:textId="27533CCF" w:rsidR="00AD7C51" w:rsidRPr="001F07D6" w:rsidRDefault="00AD7C51" w:rsidP="00AD7C51">
            <w:pPr>
              <w:spacing w:line="360" w:lineRule="auto"/>
              <w:contextualSpacing/>
              <w:jc w:val="center"/>
              <w:rPr>
                <w:sz w:val="28"/>
                <w:szCs w:val="28"/>
                <w:lang w:val="uk-UA"/>
              </w:rPr>
            </w:pPr>
            <w:r w:rsidRPr="001F07D6">
              <w:rPr>
                <w:sz w:val="28"/>
                <w:szCs w:val="28"/>
                <w:lang w:val="uk-UA"/>
              </w:rPr>
              <w:t>Показник</w:t>
            </w:r>
            <w:r w:rsidR="00635A51">
              <w:rPr>
                <w:sz w:val="28"/>
                <w:szCs w:val="28"/>
                <w:lang w:val="uk-UA"/>
              </w:rPr>
              <w:t>и</w:t>
            </w:r>
          </w:p>
        </w:tc>
      </w:tr>
      <w:tr w:rsidR="00AD7C51" w:rsidRPr="001F07D6" w14:paraId="5D028090" w14:textId="77777777" w:rsidTr="00635A51">
        <w:tc>
          <w:tcPr>
            <w:tcW w:w="2391" w:type="dxa"/>
            <w:vMerge w:val="restart"/>
          </w:tcPr>
          <w:p w14:paraId="7E6ECCC0" w14:textId="3396D408" w:rsidR="00AD7C51" w:rsidRPr="001F07D6" w:rsidRDefault="00AD7C51" w:rsidP="00AD7C51">
            <w:pPr>
              <w:spacing w:line="360" w:lineRule="auto"/>
              <w:contextualSpacing/>
              <w:jc w:val="center"/>
              <w:rPr>
                <w:sz w:val="28"/>
                <w:szCs w:val="28"/>
                <w:lang w:val="uk-UA"/>
              </w:rPr>
            </w:pPr>
            <w:r w:rsidRPr="001F07D6">
              <w:rPr>
                <w:sz w:val="28"/>
                <w:szCs w:val="28"/>
                <w:lang w:val="uk-UA"/>
              </w:rPr>
              <w:t>ХБХ та ЦД 2 типу</w:t>
            </w:r>
            <w:r w:rsidR="00B26223">
              <w:rPr>
                <w:sz w:val="28"/>
                <w:szCs w:val="28"/>
                <w:lang w:val="uk-UA"/>
              </w:rPr>
              <w:t>,</w:t>
            </w:r>
            <w:r w:rsidRPr="001F07D6">
              <w:rPr>
                <w:sz w:val="28"/>
                <w:szCs w:val="28"/>
                <w:lang w:val="uk-UA"/>
              </w:rPr>
              <w:t xml:space="preserve"> </w:t>
            </w:r>
            <w:r w:rsidRPr="00AD7C51">
              <w:rPr>
                <w:sz w:val="28"/>
                <w:szCs w:val="28"/>
              </w:rPr>
              <w:t>n</w:t>
            </w:r>
            <w:r w:rsidRPr="001F07D6">
              <w:rPr>
                <w:sz w:val="28"/>
                <w:szCs w:val="28"/>
                <w:lang w:val="uk-UA"/>
              </w:rPr>
              <w:t>=62</w:t>
            </w:r>
          </w:p>
        </w:tc>
        <w:tc>
          <w:tcPr>
            <w:tcW w:w="2393" w:type="dxa"/>
          </w:tcPr>
          <w:p w14:paraId="7BB1D0B7"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1а група</w:t>
            </w:r>
          </w:p>
        </w:tc>
        <w:tc>
          <w:tcPr>
            <w:tcW w:w="2393" w:type="dxa"/>
            <w:vMerge w:val="restart"/>
          </w:tcPr>
          <w:p w14:paraId="6FA0FD21"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ФРФ-19</w:t>
            </w:r>
          </w:p>
        </w:tc>
        <w:tc>
          <w:tcPr>
            <w:tcW w:w="2394" w:type="dxa"/>
          </w:tcPr>
          <w:p w14:paraId="0E1BD68C"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R= -0,37 *</w:t>
            </w:r>
          </w:p>
        </w:tc>
      </w:tr>
      <w:tr w:rsidR="00AD7C51" w:rsidRPr="001F07D6" w14:paraId="147DB91B" w14:textId="77777777" w:rsidTr="00635A51">
        <w:tc>
          <w:tcPr>
            <w:tcW w:w="2391" w:type="dxa"/>
            <w:vMerge/>
          </w:tcPr>
          <w:p w14:paraId="440B0DFF" w14:textId="77777777" w:rsidR="00AD7C51" w:rsidRPr="001F07D6" w:rsidRDefault="00AD7C51" w:rsidP="00AD7C51">
            <w:pPr>
              <w:spacing w:line="360" w:lineRule="auto"/>
              <w:contextualSpacing/>
              <w:jc w:val="center"/>
              <w:rPr>
                <w:sz w:val="28"/>
                <w:szCs w:val="28"/>
                <w:lang w:val="uk-UA"/>
              </w:rPr>
            </w:pPr>
          </w:p>
        </w:tc>
        <w:tc>
          <w:tcPr>
            <w:tcW w:w="2393" w:type="dxa"/>
          </w:tcPr>
          <w:p w14:paraId="7724C8E0"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1б група</w:t>
            </w:r>
          </w:p>
        </w:tc>
        <w:tc>
          <w:tcPr>
            <w:tcW w:w="2393" w:type="dxa"/>
            <w:vMerge/>
          </w:tcPr>
          <w:p w14:paraId="593B2007" w14:textId="77777777" w:rsidR="00AD7C51" w:rsidRPr="001F07D6" w:rsidRDefault="00AD7C51" w:rsidP="00AD7C51">
            <w:pPr>
              <w:spacing w:line="360" w:lineRule="auto"/>
              <w:contextualSpacing/>
              <w:jc w:val="center"/>
              <w:rPr>
                <w:sz w:val="28"/>
                <w:szCs w:val="28"/>
                <w:lang w:val="uk-UA"/>
              </w:rPr>
            </w:pPr>
          </w:p>
        </w:tc>
        <w:tc>
          <w:tcPr>
            <w:tcW w:w="2394" w:type="dxa"/>
          </w:tcPr>
          <w:p w14:paraId="4C4880B0"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R= -0,48 *</w:t>
            </w:r>
          </w:p>
        </w:tc>
      </w:tr>
      <w:tr w:rsidR="00AD7C51" w:rsidRPr="001F07D6" w14:paraId="6AD8BC13" w14:textId="77777777" w:rsidTr="00635A51">
        <w:tc>
          <w:tcPr>
            <w:tcW w:w="2391" w:type="dxa"/>
            <w:vMerge w:val="restart"/>
          </w:tcPr>
          <w:p w14:paraId="3632FA21" w14:textId="185E3094" w:rsidR="00AD7C51" w:rsidRPr="001F07D6" w:rsidRDefault="00B26223" w:rsidP="00B26223">
            <w:pPr>
              <w:spacing w:line="360" w:lineRule="auto"/>
              <w:contextualSpacing/>
              <w:jc w:val="center"/>
              <w:rPr>
                <w:sz w:val="28"/>
                <w:szCs w:val="28"/>
              </w:rPr>
            </w:pPr>
            <w:r>
              <w:rPr>
                <w:sz w:val="28"/>
                <w:szCs w:val="28"/>
                <w:lang w:val="uk-UA"/>
              </w:rPr>
              <w:t xml:space="preserve">з </w:t>
            </w:r>
            <w:r w:rsidR="00AD7C51" w:rsidRPr="001F07D6">
              <w:rPr>
                <w:sz w:val="28"/>
                <w:szCs w:val="28"/>
                <w:lang w:val="uk-UA"/>
              </w:rPr>
              <w:t>ізольованим ЦД 2 типу</w:t>
            </w:r>
            <w:r>
              <w:rPr>
                <w:sz w:val="28"/>
                <w:szCs w:val="28"/>
                <w:lang w:val="uk-UA"/>
              </w:rPr>
              <w:t xml:space="preserve">, </w:t>
            </w:r>
            <w:r w:rsidR="00AD7C51" w:rsidRPr="001F07D6">
              <w:rPr>
                <w:sz w:val="28"/>
                <w:szCs w:val="28"/>
                <w:lang w:val="uk-UA"/>
              </w:rPr>
              <w:t xml:space="preserve"> </w:t>
            </w:r>
            <w:r w:rsidR="00AD7C51" w:rsidRPr="00AD7C51">
              <w:rPr>
                <w:sz w:val="28"/>
                <w:szCs w:val="28"/>
              </w:rPr>
              <w:t>n</w:t>
            </w:r>
            <w:r w:rsidR="00AD7C51" w:rsidRPr="001F07D6">
              <w:rPr>
                <w:sz w:val="28"/>
                <w:szCs w:val="28"/>
                <w:lang w:val="uk-UA"/>
              </w:rPr>
              <w:t>=33</w:t>
            </w:r>
          </w:p>
        </w:tc>
        <w:tc>
          <w:tcPr>
            <w:tcW w:w="2393" w:type="dxa"/>
          </w:tcPr>
          <w:p w14:paraId="5CB29C1A"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2а група</w:t>
            </w:r>
          </w:p>
        </w:tc>
        <w:tc>
          <w:tcPr>
            <w:tcW w:w="2393" w:type="dxa"/>
            <w:vMerge w:val="restart"/>
          </w:tcPr>
          <w:p w14:paraId="4B1B82A9"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ФРФ-19</w:t>
            </w:r>
          </w:p>
        </w:tc>
        <w:tc>
          <w:tcPr>
            <w:tcW w:w="2394" w:type="dxa"/>
          </w:tcPr>
          <w:p w14:paraId="797078D7"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R= -0,34 *</w:t>
            </w:r>
          </w:p>
        </w:tc>
      </w:tr>
      <w:tr w:rsidR="00AD7C51" w:rsidRPr="001F07D6" w14:paraId="53D368F9" w14:textId="77777777" w:rsidTr="00635A51">
        <w:tc>
          <w:tcPr>
            <w:tcW w:w="2391" w:type="dxa"/>
            <w:vMerge/>
          </w:tcPr>
          <w:p w14:paraId="17B41B5E" w14:textId="77777777" w:rsidR="00AD7C51" w:rsidRPr="001F07D6" w:rsidRDefault="00AD7C51" w:rsidP="00AD7C51">
            <w:pPr>
              <w:spacing w:line="360" w:lineRule="auto"/>
              <w:contextualSpacing/>
              <w:jc w:val="center"/>
              <w:rPr>
                <w:sz w:val="28"/>
                <w:szCs w:val="28"/>
                <w:lang w:val="uk-UA"/>
              </w:rPr>
            </w:pPr>
          </w:p>
        </w:tc>
        <w:tc>
          <w:tcPr>
            <w:tcW w:w="2393" w:type="dxa"/>
          </w:tcPr>
          <w:p w14:paraId="738A9F5D"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2б група</w:t>
            </w:r>
          </w:p>
        </w:tc>
        <w:tc>
          <w:tcPr>
            <w:tcW w:w="2393" w:type="dxa"/>
            <w:vMerge/>
          </w:tcPr>
          <w:p w14:paraId="2810B829" w14:textId="77777777" w:rsidR="00AD7C51" w:rsidRPr="001F07D6" w:rsidRDefault="00AD7C51" w:rsidP="00AD7C51">
            <w:pPr>
              <w:spacing w:line="360" w:lineRule="auto"/>
              <w:contextualSpacing/>
              <w:jc w:val="center"/>
              <w:rPr>
                <w:sz w:val="28"/>
                <w:szCs w:val="28"/>
                <w:lang w:val="uk-UA"/>
              </w:rPr>
            </w:pPr>
          </w:p>
        </w:tc>
        <w:tc>
          <w:tcPr>
            <w:tcW w:w="2394" w:type="dxa"/>
          </w:tcPr>
          <w:p w14:paraId="2475BCA9"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R= -0,42 *</w:t>
            </w:r>
          </w:p>
        </w:tc>
      </w:tr>
      <w:tr w:rsidR="00AD7C51" w:rsidRPr="001F07D6" w14:paraId="09476ABA" w14:textId="77777777" w:rsidTr="00635A51">
        <w:tc>
          <w:tcPr>
            <w:tcW w:w="2391" w:type="dxa"/>
            <w:vMerge w:val="restart"/>
          </w:tcPr>
          <w:p w14:paraId="706F0088" w14:textId="23207FF1" w:rsidR="00AD7C51" w:rsidRPr="001F07D6" w:rsidRDefault="00AD7C51" w:rsidP="00AD7C51">
            <w:pPr>
              <w:spacing w:line="360" w:lineRule="auto"/>
              <w:contextualSpacing/>
              <w:jc w:val="center"/>
              <w:rPr>
                <w:sz w:val="28"/>
                <w:szCs w:val="28"/>
                <w:lang w:val="uk-UA"/>
              </w:rPr>
            </w:pPr>
            <w:r w:rsidRPr="001F07D6">
              <w:rPr>
                <w:sz w:val="28"/>
                <w:szCs w:val="28"/>
                <w:lang w:val="uk-UA"/>
              </w:rPr>
              <w:t>з ізольованим ХБХ</w:t>
            </w:r>
            <w:r w:rsidR="00B26223">
              <w:rPr>
                <w:sz w:val="28"/>
                <w:szCs w:val="28"/>
                <w:lang w:val="uk-UA"/>
              </w:rPr>
              <w:t xml:space="preserve">, </w:t>
            </w:r>
            <w:r w:rsidRPr="001F07D6">
              <w:rPr>
                <w:sz w:val="28"/>
                <w:szCs w:val="28"/>
                <w:lang w:val="uk-UA"/>
              </w:rPr>
              <w:t xml:space="preserve"> </w:t>
            </w:r>
            <w:r w:rsidRPr="001F07D6">
              <w:rPr>
                <w:sz w:val="28"/>
                <w:szCs w:val="28"/>
                <w:lang w:val="en-US"/>
              </w:rPr>
              <w:t>n</w:t>
            </w:r>
            <w:r w:rsidRPr="001F07D6">
              <w:rPr>
                <w:sz w:val="28"/>
                <w:szCs w:val="28"/>
                <w:lang w:val="uk-UA"/>
              </w:rPr>
              <w:t>=31</w:t>
            </w:r>
          </w:p>
        </w:tc>
        <w:tc>
          <w:tcPr>
            <w:tcW w:w="2393" w:type="dxa"/>
          </w:tcPr>
          <w:p w14:paraId="6D7446B5"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3а група</w:t>
            </w:r>
          </w:p>
        </w:tc>
        <w:tc>
          <w:tcPr>
            <w:tcW w:w="2393" w:type="dxa"/>
            <w:vMerge w:val="restart"/>
          </w:tcPr>
          <w:p w14:paraId="20C97DC6"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ФРФ-19</w:t>
            </w:r>
          </w:p>
        </w:tc>
        <w:tc>
          <w:tcPr>
            <w:tcW w:w="2394" w:type="dxa"/>
          </w:tcPr>
          <w:p w14:paraId="6CEADDAF"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R= -0,33 *</w:t>
            </w:r>
          </w:p>
        </w:tc>
      </w:tr>
      <w:tr w:rsidR="00AD7C51" w:rsidRPr="001F07D6" w14:paraId="27E3F502" w14:textId="77777777" w:rsidTr="00635A51">
        <w:tc>
          <w:tcPr>
            <w:tcW w:w="2391" w:type="dxa"/>
            <w:vMerge/>
          </w:tcPr>
          <w:p w14:paraId="13D627A2" w14:textId="77777777" w:rsidR="00AD7C51" w:rsidRPr="001F07D6" w:rsidRDefault="00AD7C51" w:rsidP="00AD7C51">
            <w:pPr>
              <w:spacing w:line="360" w:lineRule="auto"/>
              <w:contextualSpacing/>
              <w:jc w:val="center"/>
              <w:rPr>
                <w:sz w:val="28"/>
                <w:szCs w:val="28"/>
                <w:lang w:val="uk-UA"/>
              </w:rPr>
            </w:pPr>
          </w:p>
        </w:tc>
        <w:tc>
          <w:tcPr>
            <w:tcW w:w="2393" w:type="dxa"/>
          </w:tcPr>
          <w:p w14:paraId="19BB1EF6"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3б група</w:t>
            </w:r>
          </w:p>
        </w:tc>
        <w:tc>
          <w:tcPr>
            <w:tcW w:w="2393" w:type="dxa"/>
            <w:vMerge/>
          </w:tcPr>
          <w:p w14:paraId="3A9F842E" w14:textId="77777777" w:rsidR="00AD7C51" w:rsidRPr="001F07D6" w:rsidRDefault="00AD7C51" w:rsidP="00AD7C51">
            <w:pPr>
              <w:spacing w:line="360" w:lineRule="auto"/>
              <w:contextualSpacing/>
              <w:jc w:val="center"/>
              <w:rPr>
                <w:sz w:val="28"/>
                <w:szCs w:val="28"/>
                <w:lang w:val="uk-UA"/>
              </w:rPr>
            </w:pPr>
          </w:p>
        </w:tc>
        <w:tc>
          <w:tcPr>
            <w:tcW w:w="2394" w:type="dxa"/>
          </w:tcPr>
          <w:p w14:paraId="149EB720" w14:textId="77777777" w:rsidR="00AD7C51" w:rsidRPr="001F07D6" w:rsidRDefault="00AD7C51" w:rsidP="00AD7C51">
            <w:pPr>
              <w:spacing w:line="360" w:lineRule="auto"/>
              <w:contextualSpacing/>
              <w:jc w:val="center"/>
              <w:rPr>
                <w:sz w:val="28"/>
                <w:szCs w:val="28"/>
                <w:lang w:val="uk-UA"/>
              </w:rPr>
            </w:pPr>
            <w:r w:rsidRPr="001F07D6">
              <w:rPr>
                <w:sz w:val="28"/>
                <w:szCs w:val="28"/>
                <w:lang w:val="uk-UA"/>
              </w:rPr>
              <w:t>R= -0,41 *</w:t>
            </w:r>
          </w:p>
        </w:tc>
      </w:tr>
    </w:tbl>
    <w:p w14:paraId="6F3B11E9" w14:textId="14E7D674" w:rsidR="00AD7C51" w:rsidRPr="009B6FDB" w:rsidRDefault="00AD7C51" w:rsidP="00AD7C51">
      <w:pPr>
        <w:ind w:firstLine="709"/>
        <w:contextualSpacing/>
        <w:rPr>
          <w:bCs/>
          <w:sz w:val="28"/>
          <w:szCs w:val="28"/>
          <w:lang w:val="uk-UA"/>
        </w:rPr>
      </w:pPr>
      <w:r w:rsidRPr="009B6FDB">
        <w:rPr>
          <w:bCs/>
          <w:sz w:val="28"/>
          <w:szCs w:val="28"/>
          <w:lang w:val="uk-UA"/>
        </w:rPr>
        <w:t>Примітка.</w:t>
      </w:r>
      <w:r w:rsidRPr="009B6FDB">
        <w:rPr>
          <w:bCs/>
          <w:i/>
          <w:sz w:val="28"/>
          <w:szCs w:val="28"/>
          <w:lang w:val="uk-UA"/>
        </w:rPr>
        <w:t xml:space="preserve"> </w:t>
      </w:r>
      <w:r w:rsidRPr="009B6FDB">
        <w:rPr>
          <w:bCs/>
          <w:sz w:val="28"/>
          <w:szCs w:val="28"/>
          <w:lang w:val="uk-UA"/>
        </w:rPr>
        <w:t>* - р&lt;0,05.</w:t>
      </w:r>
      <w:r w:rsidR="00B26223" w:rsidRPr="009B6FDB">
        <w:rPr>
          <w:bCs/>
          <w:sz w:val="28"/>
          <w:szCs w:val="28"/>
          <w:lang w:val="uk-UA"/>
        </w:rPr>
        <w:t xml:space="preserve">  </w:t>
      </w:r>
    </w:p>
    <w:p w14:paraId="4A7714A5" w14:textId="77777777" w:rsidR="00E17A28" w:rsidRDefault="00E17A28" w:rsidP="00AD7C51">
      <w:pPr>
        <w:spacing w:line="360" w:lineRule="auto"/>
        <w:ind w:firstLine="709"/>
        <w:contextualSpacing/>
        <w:jc w:val="both"/>
        <w:rPr>
          <w:sz w:val="28"/>
          <w:szCs w:val="28"/>
          <w:lang w:val="uk-UA"/>
        </w:rPr>
      </w:pPr>
    </w:p>
    <w:p w14:paraId="342E2065" w14:textId="6729D256" w:rsidR="00AD7C51" w:rsidRPr="001F07D6" w:rsidRDefault="00074360" w:rsidP="00AD7C51">
      <w:pPr>
        <w:spacing w:line="360" w:lineRule="auto"/>
        <w:ind w:firstLine="709"/>
        <w:contextualSpacing/>
        <w:jc w:val="both"/>
        <w:rPr>
          <w:sz w:val="28"/>
          <w:szCs w:val="28"/>
          <w:lang w:val="uk-UA"/>
        </w:rPr>
      </w:pPr>
      <w:r>
        <w:rPr>
          <w:sz w:val="28"/>
          <w:szCs w:val="28"/>
          <w:lang w:val="uk-UA"/>
        </w:rPr>
        <w:t>Отже в</w:t>
      </w:r>
      <w:r w:rsidR="00AD7C51" w:rsidRPr="001F07D6">
        <w:rPr>
          <w:sz w:val="28"/>
          <w:szCs w:val="28"/>
          <w:lang w:val="uk-UA"/>
        </w:rPr>
        <w:t>становлен</w:t>
      </w:r>
      <w:r>
        <w:rPr>
          <w:sz w:val="28"/>
          <w:szCs w:val="28"/>
          <w:lang w:val="uk-UA"/>
        </w:rPr>
        <w:t>о</w:t>
      </w:r>
      <w:r w:rsidR="00AD7C51" w:rsidRPr="001F07D6">
        <w:rPr>
          <w:sz w:val="28"/>
          <w:szCs w:val="28"/>
          <w:lang w:val="uk-UA"/>
        </w:rPr>
        <w:t xml:space="preserve"> зв’язки зворотного характеру між рівнем ФРФ-19 </w:t>
      </w:r>
      <w:r>
        <w:rPr>
          <w:sz w:val="28"/>
          <w:szCs w:val="28"/>
          <w:lang w:val="uk-UA"/>
        </w:rPr>
        <w:t>і</w:t>
      </w:r>
      <w:r w:rsidR="00AD7C51" w:rsidRPr="001F07D6">
        <w:rPr>
          <w:sz w:val="28"/>
          <w:szCs w:val="28"/>
          <w:lang w:val="uk-UA"/>
        </w:rPr>
        <w:t xml:space="preserve"> віком хворих </w:t>
      </w:r>
      <w:r>
        <w:rPr>
          <w:sz w:val="28"/>
          <w:szCs w:val="28"/>
          <w:lang w:val="uk-UA"/>
        </w:rPr>
        <w:t xml:space="preserve">основної групи та груп співставлення,  </w:t>
      </w:r>
      <w:r w:rsidR="00AD7C51" w:rsidRPr="001F07D6">
        <w:rPr>
          <w:sz w:val="28"/>
          <w:szCs w:val="28"/>
          <w:lang w:val="uk-UA"/>
        </w:rPr>
        <w:t xml:space="preserve">що свідчить про </w:t>
      </w:r>
      <w:r>
        <w:rPr>
          <w:sz w:val="28"/>
          <w:szCs w:val="28"/>
          <w:lang w:val="uk-UA"/>
        </w:rPr>
        <w:t xml:space="preserve">залежність </w:t>
      </w:r>
      <w:r w:rsidR="00AD7C51" w:rsidRPr="001F07D6">
        <w:rPr>
          <w:sz w:val="28"/>
          <w:szCs w:val="28"/>
          <w:lang w:val="uk-UA"/>
        </w:rPr>
        <w:t xml:space="preserve"> ФРФ-19 </w:t>
      </w:r>
      <w:r>
        <w:rPr>
          <w:sz w:val="28"/>
          <w:szCs w:val="28"/>
          <w:lang w:val="uk-UA"/>
        </w:rPr>
        <w:t>від</w:t>
      </w:r>
      <w:r w:rsidR="00AD7C51" w:rsidRPr="001F07D6">
        <w:rPr>
          <w:sz w:val="28"/>
          <w:szCs w:val="28"/>
          <w:lang w:val="uk-UA"/>
        </w:rPr>
        <w:t xml:space="preserve"> віко</w:t>
      </w:r>
      <w:r>
        <w:rPr>
          <w:sz w:val="28"/>
          <w:szCs w:val="28"/>
          <w:lang w:val="uk-UA"/>
        </w:rPr>
        <w:t>вих коливань</w:t>
      </w:r>
      <w:r w:rsidR="00AD7C51" w:rsidRPr="001F07D6">
        <w:rPr>
          <w:sz w:val="28"/>
          <w:szCs w:val="28"/>
          <w:lang w:val="uk-UA"/>
        </w:rPr>
        <w:t xml:space="preserve">. </w:t>
      </w:r>
    </w:p>
    <w:p w14:paraId="7057BD6D" w14:textId="6C7FAEA9" w:rsidR="005E4F92" w:rsidRDefault="004C4E92" w:rsidP="004C4E92">
      <w:pPr>
        <w:spacing w:line="360" w:lineRule="auto"/>
        <w:ind w:firstLine="709"/>
        <w:jc w:val="both"/>
        <w:rPr>
          <w:sz w:val="28"/>
          <w:szCs w:val="28"/>
          <w:lang w:val="uk-UA"/>
        </w:rPr>
      </w:pPr>
      <w:r w:rsidRPr="004C4E92">
        <w:rPr>
          <w:b/>
          <w:sz w:val="28"/>
          <w:szCs w:val="28"/>
          <w:lang w:val="uk-UA"/>
        </w:rPr>
        <w:t>Резюме.</w:t>
      </w:r>
      <w:r>
        <w:rPr>
          <w:sz w:val="28"/>
          <w:szCs w:val="28"/>
          <w:lang w:val="uk-UA"/>
        </w:rPr>
        <w:t xml:space="preserve"> </w:t>
      </w:r>
      <w:r w:rsidR="005E4F92">
        <w:rPr>
          <w:sz w:val="28"/>
          <w:szCs w:val="28"/>
          <w:lang w:val="uk-UA"/>
        </w:rPr>
        <w:t xml:space="preserve"> Перебіг ХБХ, ЦД 2 типу та їх поєднання супроводжується вірогідним зменшенням показника ФРФ-19, що є результатом метаболічних зсувів у хворих з ЦД 2 типу</w:t>
      </w:r>
      <w:r w:rsidR="009B6FDB">
        <w:rPr>
          <w:sz w:val="28"/>
          <w:szCs w:val="28"/>
          <w:lang w:val="uk-UA"/>
        </w:rPr>
        <w:t>,</w:t>
      </w:r>
      <w:r w:rsidR="005E4F92">
        <w:rPr>
          <w:sz w:val="28"/>
          <w:szCs w:val="28"/>
          <w:lang w:val="uk-UA"/>
        </w:rPr>
        <w:t xml:space="preserve"> та наявністю  запальних змін у  </w:t>
      </w:r>
      <w:r w:rsidR="009B6FDB">
        <w:rPr>
          <w:sz w:val="28"/>
          <w:szCs w:val="28"/>
          <w:lang w:val="uk-UA"/>
        </w:rPr>
        <w:t xml:space="preserve">ЖМ </w:t>
      </w:r>
      <w:r w:rsidR="005E4F92">
        <w:rPr>
          <w:sz w:val="28"/>
          <w:szCs w:val="28"/>
          <w:lang w:val="uk-UA"/>
        </w:rPr>
        <w:t>у пацієнтів з ХБХ.</w:t>
      </w:r>
    </w:p>
    <w:p w14:paraId="47014227" w14:textId="524C3B91" w:rsidR="007F4F5F" w:rsidRDefault="00AD7C51" w:rsidP="004C4E92">
      <w:pPr>
        <w:spacing w:line="360" w:lineRule="auto"/>
        <w:ind w:firstLine="709"/>
        <w:jc w:val="both"/>
        <w:rPr>
          <w:sz w:val="28"/>
          <w:szCs w:val="28"/>
          <w:lang w:val="uk-UA"/>
        </w:rPr>
      </w:pPr>
      <w:r w:rsidRPr="004C4E92">
        <w:rPr>
          <w:sz w:val="28"/>
          <w:szCs w:val="28"/>
          <w:lang w:val="uk-UA"/>
        </w:rPr>
        <w:t>Зниження активності ФРФ-19, яке спостерігається при ізольованому</w:t>
      </w:r>
      <w:r w:rsidR="00074360">
        <w:rPr>
          <w:sz w:val="28"/>
          <w:szCs w:val="28"/>
          <w:lang w:val="uk-UA"/>
        </w:rPr>
        <w:t xml:space="preserve"> перебігу </w:t>
      </w:r>
      <w:r w:rsidRPr="004C4E92">
        <w:rPr>
          <w:sz w:val="28"/>
          <w:szCs w:val="28"/>
          <w:lang w:val="uk-UA"/>
        </w:rPr>
        <w:t>ЦД 2 типу</w:t>
      </w:r>
      <w:r w:rsidR="00074360">
        <w:rPr>
          <w:sz w:val="28"/>
          <w:szCs w:val="28"/>
          <w:lang w:val="uk-UA"/>
        </w:rPr>
        <w:t>,</w:t>
      </w:r>
      <w:r w:rsidRPr="004C4E92">
        <w:rPr>
          <w:sz w:val="28"/>
          <w:szCs w:val="28"/>
          <w:lang w:val="uk-UA"/>
        </w:rPr>
        <w:t xml:space="preserve"> </w:t>
      </w:r>
      <w:r w:rsidR="005E4F92">
        <w:rPr>
          <w:sz w:val="28"/>
          <w:szCs w:val="28"/>
          <w:lang w:val="uk-UA"/>
        </w:rPr>
        <w:t xml:space="preserve">ізольованому </w:t>
      </w:r>
      <w:r w:rsidRPr="004C4E92">
        <w:rPr>
          <w:sz w:val="28"/>
          <w:szCs w:val="28"/>
          <w:lang w:val="uk-UA"/>
        </w:rPr>
        <w:t>ХБХ</w:t>
      </w:r>
      <w:r w:rsidR="00074360">
        <w:rPr>
          <w:sz w:val="28"/>
          <w:szCs w:val="28"/>
          <w:lang w:val="uk-UA"/>
        </w:rPr>
        <w:t>, а також при</w:t>
      </w:r>
      <w:r w:rsidRPr="004C4E92">
        <w:rPr>
          <w:sz w:val="28"/>
          <w:szCs w:val="28"/>
          <w:lang w:val="uk-UA"/>
        </w:rPr>
        <w:t xml:space="preserve"> коморбідності </w:t>
      </w:r>
      <w:r w:rsidR="005E4F92">
        <w:rPr>
          <w:sz w:val="28"/>
          <w:szCs w:val="28"/>
          <w:lang w:val="uk-UA"/>
        </w:rPr>
        <w:t xml:space="preserve">ХБХ та ЦД 2 типу, </w:t>
      </w:r>
      <w:r w:rsidRPr="004C4E92">
        <w:rPr>
          <w:sz w:val="28"/>
          <w:szCs w:val="28"/>
          <w:lang w:val="uk-UA"/>
        </w:rPr>
        <w:t xml:space="preserve"> є залежним </w:t>
      </w:r>
      <w:r w:rsidR="00074360">
        <w:rPr>
          <w:sz w:val="28"/>
          <w:szCs w:val="28"/>
          <w:lang w:val="uk-UA"/>
        </w:rPr>
        <w:t>від</w:t>
      </w:r>
      <w:r w:rsidRPr="004C4E92">
        <w:rPr>
          <w:sz w:val="28"/>
          <w:szCs w:val="28"/>
          <w:lang w:val="uk-UA"/>
        </w:rPr>
        <w:t xml:space="preserve"> тривал</w:t>
      </w:r>
      <w:r w:rsidR="007F4F5F">
        <w:rPr>
          <w:sz w:val="28"/>
          <w:szCs w:val="28"/>
          <w:lang w:val="uk-UA"/>
        </w:rPr>
        <w:t>о</w:t>
      </w:r>
      <w:r w:rsidRPr="004C4E92">
        <w:rPr>
          <w:sz w:val="28"/>
          <w:szCs w:val="28"/>
          <w:lang w:val="uk-UA"/>
        </w:rPr>
        <w:t>ст</w:t>
      </w:r>
      <w:r w:rsidR="00074360">
        <w:rPr>
          <w:sz w:val="28"/>
          <w:szCs w:val="28"/>
          <w:lang w:val="uk-UA"/>
        </w:rPr>
        <w:t>і</w:t>
      </w:r>
      <w:r w:rsidRPr="004C4E92">
        <w:rPr>
          <w:sz w:val="28"/>
          <w:szCs w:val="28"/>
          <w:lang w:val="uk-UA"/>
        </w:rPr>
        <w:t xml:space="preserve"> ЦД 2 типу </w:t>
      </w:r>
      <w:r w:rsidR="00074360">
        <w:rPr>
          <w:sz w:val="28"/>
          <w:szCs w:val="28"/>
          <w:lang w:val="uk-UA"/>
        </w:rPr>
        <w:t>та</w:t>
      </w:r>
      <w:r w:rsidRPr="004C4E92">
        <w:rPr>
          <w:sz w:val="28"/>
          <w:szCs w:val="28"/>
          <w:lang w:val="uk-UA"/>
        </w:rPr>
        <w:t xml:space="preserve"> вік</w:t>
      </w:r>
      <w:r w:rsidR="00074360">
        <w:rPr>
          <w:sz w:val="28"/>
          <w:szCs w:val="28"/>
          <w:lang w:val="uk-UA"/>
        </w:rPr>
        <w:t>у</w:t>
      </w:r>
      <w:r w:rsidRPr="004C4E92">
        <w:rPr>
          <w:sz w:val="28"/>
          <w:szCs w:val="28"/>
          <w:lang w:val="uk-UA"/>
        </w:rPr>
        <w:t xml:space="preserve"> хворих. </w:t>
      </w:r>
    </w:p>
    <w:p w14:paraId="4760BEDB" w14:textId="77777777" w:rsidR="007F4F5F" w:rsidRDefault="007F4F5F" w:rsidP="004C4E92">
      <w:pPr>
        <w:spacing w:line="360" w:lineRule="auto"/>
        <w:ind w:firstLine="709"/>
        <w:jc w:val="both"/>
        <w:rPr>
          <w:sz w:val="28"/>
          <w:szCs w:val="28"/>
          <w:lang w:val="uk-UA"/>
        </w:rPr>
      </w:pPr>
      <w:r>
        <w:rPr>
          <w:sz w:val="28"/>
          <w:szCs w:val="28"/>
          <w:lang w:val="uk-UA"/>
        </w:rPr>
        <w:t>Доведено, що у</w:t>
      </w:r>
      <w:r w:rsidRPr="001F07D6">
        <w:rPr>
          <w:sz w:val="28"/>
          <w:szCs w:val="28"/>
          <w:lang w:val="uk-UA"/>
        </w:rPr>
        <w:t xml:space="preserve"> групах хворих похилого віку рівень показника </w:t>
      </w:r>
      <w:r>
        <w:rPr>
          <w:sz w:val="28"/>
          <w:szCs w:val="28"/>
          <w:lang w:val="uk-UA"/>
        </w:rPr>
        <w:t xml:space="preserve">ФРФ-19 </w:t>
      </w:r>
      <w:r w:rsidRPr="001F07D6">
        <w:rPr>
          <w:sz w:val="28"/>
          <w:szCs w:val="28"/>
          <w:lang w:val="uk-UA"/>
        </w:rPr>
        <w:t>був достовірно нижч</w:t>
      </w:r>
      <w:r>
        <w:rPr>
          <w:sz w:val="28"/>
          <w:szCs w:val="28"/>
          <w:lang w:val="uk-UA"/>
        </w:rPr>
        <w:t>им</w:t>
      </w:r>
      <w:r w:rsidRPr="001F07D6">
        <w:rPr>
          <w:sz w:val="28"/>
          <w:szCs w:val="28"/>
          <w:lang w:val="uk-UA"/>
        </w:rPr>
        <w:t>, ніж у хворих середнього віку</w:t>
      </w:r>
      <w:r>
        <w:rPr>
          <w:sz w:val="28"/>
          <w:szCs w:val="28"/>
          <w:lang w:val="uk-UA"/>
        </w:rPr>
        <w:t>.</w:t>
      </w:r>
    </w:p>
    <w:p w14:paraId="556B243E" w14:textId="77777777" w:rsidR="009B6FDB" w:rsidRDefault="00074360" w:rsidP="009B6FDB">
      <w:pPr>
        <w:spacing w:line="360" w:lineRule="auto"/>
        <w:ind w:firstLine="709"/>
        <w:jc w:val="both"/>
        <w:rPr>
          <w:sz w:val="28"/>
          <w:szCs w:val="28"/>
          <w:lang w:val="uk-UA"/>
        </w:rPr>
      </w:pPr>
      <w:r>
        <w:rPr>
          <w:sz w:val="28"/>
          <w:szCs w:val="28"/>
          <w:lang w:val="uk-UA"/>
        </w:rPr>
        <w:t>Поєднання</w:t>
      </w:r>
      <w:r w:rsidR="00AD7C51" w:rsidRPr="004C4E92">
        <w:rPr>
          <w:sz w:val="28"/>
          <w:szCs w:val="28"/>
          <w:lang w:val="uk-UA"/>
        </w:rPr>
        <w:t xml:space="preserve"> ЦД 2 типу та Х</w:t>
      </w:r>
      <w:r>
        <w:rPr>
          <w:sz w:val="28"/>
          <w:szCs w:val="28"/>
          <w:lang w:val="uk-UA"/>
        </w:rPr>
        <w:t>Б</w:t>
      </w:r>
      <w:r w:rsidR="00AD7C51" w:rsidRPr="004C4E92">
        <w:rPr>
          <w:sz w:val="28"/>
          <w:szCs w:val="28"/>
          <w:lang w:val="uk-UA"/>
        </w:rPr>
        <w:t xml:space="preserve">Х характеризується значно більш низькою активністю ФРФ-19, що </w:t>
      </w:r>
      <w:r>
        <w:rPr>
          <w:sz w:val="28"/>
          <w:szCs w:val="28"/>
          <w:lang w:val="uk-UA"/>
        </w:rPr>
        <w:t>є результатом</w:t>
      </w:r>
      <w:r w:rsidR="00AD7C51" w:rsidRPr="004C4E92">
        <w:rPr>
          <w:sz w:val="28"/>
          <w:szCs w:val="28"/>
          <w:lang w:val="uk-UA"/>
        </w:rPr>
        <w:t xml:space="preserve"> нашарування негативного впливу тривалого терміну метаболічних порушень </w:t>
      </w:r>
      <w:r>
        <w:rPr>
          <w:sz w:val="28"/>
          <w:szCs w:val="28"/>
          <w:lang w:val="uk-UA"/>
        </w:rPr>
        <w:t>та наявності</w:t>
      </w:r>
      <w:r w:rsidR="00AD7C51" w:rsidRPr="004C4E92">
        <w:rPr>
          <w:sz w:val="28"/>
          <w:szCs w:val="28"/>
          <w:lang w:val="uk-UA"/>
        </w:rPr>
        <w:t xml:space="preserve"> патології біліарного апарату</w:t>
      </w:r>
      <w:r w:rsidR="005E4F92">
        <w:rPr>
          <w:sz w:val="28"/>
          <w:szCs w:val="28"/>
          <w:lang w:val="uk-UA"/>
        </w:rPr>
        <w:t xml:space="preserve"> – хронічного запалення </w:t>
      </w:r>
      <w:r w:rsidR="009B6FDB">
        <w:rPr>
          <w:sz w:val="28"/>
          <w:szCs w:val="28"/>
          <w:lang w:val="uk-UA"/>
        </w:rPr>
        <w:t>ЖМ</w:t>
      </w:r>
      <w:r w:rsidR="00AD7C51" w:rsidRPr="004C4E92">
        <w:rPr>
          <w:sz w:val="28"/>
          <w:szCs w:val="28"/>
          <w:lang w:val="uk-UA"/>
        </w:rPr>
        <w:t>.</w:t>
      </w:r>
    </w:p>
    <w:p w14:paraId="516B14D4" w14:textId="77777777" w:rsidR="009B6FDB" w:rsidRDefault="00AD7C51" w:rsidP="009B6FDB">
      <w:pPr>
        <w:spacing w:line="360" w:lineRule="auto"/>
        <w:ind w:firstLine="709"/>
        <w:jc w:val="both"/>
        <w:rPr>
          <w:sz w:val="28"/>
          <w:szCs w:val="28"/>
          <w:lang w:val="uk-UA"/>
        </w:rPr>
      </w:pPr>
      <w:r w:rsidRPr="00327532">
        <w:rPr>
          <w:sz w:val="28"/>
          <w:szCs w:val="28"/>
          <w:lang w:val="uk-UA"/>
        </w:rPr>
        <w:t xml:space="preserve">У хворих з </w:t>
      </w:r>
      <w:r w:rsidR="00327532">
        <w:rPr>
          <w:sz w:val="28"/>
          <w:szCs w:val="28"/>
          <w:lang w:val="uk-UA"/>
        </w:rPr>
        <w:t xml:space="preserve">ЦД 2 типу та при його </w:t>
      </w:r>
      <w:r w:rsidRPr="00327532">
        <w:rPr>
          <w:sz w:val="28"/>
          <w:szCs w:val="28"/>
          <w:lang w:val="uk-UA"/>
        </w:rPr>
        <w:t>коморбідн</w:t>
      </w:r>
      <w:r w:rsidR="00327532">
        <w:rPr>
          <w:sz w:val="28"/>
          <w:szCs w:val="28"/>
          <w:lang w:val="uk-UA"/>
        </w:rPr>
        <w:t>ості</w:t>
      </w:r>
      <w:r w:rsidRPr="00327532">
        <w:rPr>
          <w:sz w:val="28"/>
          <w:szCs w:val="28"/>
          <w:lang w:val="uk-UA"/>
        </w:rPr>
        <w:t xml:space="preserve"> </w:t>
      </w:r>
      <w:r w:rsidR="00327532">
        <w:rPr>
          <w:sz w:val="28"/>
          <w:szCs w:val="28"/>
          <w:lang w:val="uk-UA"/>
        </w:rPr>
        <w:t>з</w:t>
      </w:r>
      <w:r w:rsidRPr="00327532">
        <w:rPr>
          <w:sz w:val="28"/>
          <w:szCs w:val="28"/>
          <w:lang w:val="uk-UA"/>
        </w:rPr>
        <w:t xml:space="preserve"> ХБХ  в</w:t>
      </w:r>
      <w:r w:rsidR="00327532">
        <w:rPr>
          <w:sz w:val="28"/>
          <w:szCs w:val="28"/>
          <w:lang w:val="uk-UA"/>
        </w:rPr>
        <w:t>становлені</w:t>
      </w:r>
      <w:r w:rsidRPr="00327532">
        <w:rPr>
          <w:sz w:val="28"/>
          <w:szCs w:val="28"/>
          <w:lang w:val="uk-UA"/>
        </w:rPr>
        <w:t xml:space="preserve"> зміни параметрів вуглеводного обміну у вигляді гіперглікемії</w:t>
      </w:r>
      <w:r w:rsidR="00327532">
        <w:rPr>
          <w:sz w:val="28"/>
          <w:szCs w:val="28"/>
          <w:lang w:val="uk-UA"/>
        </w:rPr>
        <w:t xml:space="preserve">, </w:t>
      </w:r>
      <w:r w:rsidR="00327532">
        <w:rPr>
          <w:sz w:val="28"/>
          <w:szCs w:val="28"/>
          <w:lang w:val="uk-UA"/>
        </w:rPr>
        <w:lastRenderedPageBreak/>
        <w:t>г</w:t>
      </w:r>
      <w:r w:rsidRPr="00327532">
        <w:rPr>
          <w:sz w:val="28"/>
          <w:szCs w:val="28"/>
          <w:lang w:val="uk-UA"/>
        </w:rPr>
        <w:t>іперінсулінемі</w:t>
      </w:r>
      <w:r w:rsidR="00327532">
        <w:rPr>
          <w:sz w:val="28"/>
          <w:szCs w:val="28"/>
          <w:lang w:val="uk-UA"/>
        </w:rPr>
        <w:t>ї</w:t>
      </w:r>
      <w:r w:rsidRPr="00327532">
        <w:rPr>
          <w:sz w:val="28"/>
          <w:szCs w:val="28"/>
          <w:lang w:val="uk-UA"/>
        </w:rPr>
        <w:t xml:space="preserve"> та інсулінорезистентн</w:t>
      </w:r>
      <w:r w:rsidR="00327532">
        <w:rPr>
          <w:sz w:val="28"/>
          <w:szCs w:val="28"/>
          <w:lang w:val="uk-UA"/>
        </w:rPr>
        <w:t>ості</w:t>
      </w:r>
      <w:r w:rsidRPr="00327532">
        <w:rPr>
          <w:sz w:val="28"/>
          <w:szCs w:val="28"/>
          <w:lang w:val="uk-UA"/>
        </w:rPr>
        <w:t>, прояви яких зростали у нижньому кварт</w:t>
      </w:r>
      <w:r w:rsidR="00464F6E" w:rsidRPr="00327532">
        <w:rPr>
          <w:sz w:val="28"/>
          <w:szCs w:val="28"/>
          <w:lang w:val="uk-UA"/>
        </w:rPr>
        <w:t>і</w:t>
      </w:r>
      <w:r w:rsidRPr="00327532">
        <w:rPr>
          <w:sz w:val="28"/>
          <w:szCs w:val="28"/>
          <w:lang w:val="uk-UA"/>
        </w:rPr>
        <w:t>лі ФРФ-19.</w:t>
      </w:r>
    </w:p>
    <w:p w14:paraId="2B677CE5" w14:textId="56E2AF47" w:rsidR="005E4F92" w:rsidRDefault="00327532" w:rsidP="009B6FDB">
      <w:pPr>
        <w:spacing w:line="360" w:lineRule="auto"/>
        <w:ind w:firstLine="709"/>
        <w:jc w:val="both"/>
        <w:rPr>
          <w:sz w:val="28"/>
          <w:szCs w:val="28"/>
          <w:lang w:val="uk-UA"/>
        </w:rPr>
      </w:pPr>
      <w:r>
        <w:rPr>
          <w:sz w:val="28"/>
          <w:szCs w:val="28"/>
          <w:lang w:val="uk-UA"/>
        </w:rPr>
        <w:t>При оцінці показників ліпідного профілю з урахуванням  кварталів ФРФ-19 у</w:t>
      </w:r>
      <w:r w:rsidR="00AD7C51" w:rsidRPr="00327532">
        <w:rPr>
          <w:sz w:val="28"/>
          <w:szCs w:val="28"/>
          <w:lang w:val="uk-UA"/>
        </w:rPr>
        <w:t xml:space="preserve"> хворих </w:t>
      </w:r>
      <w:r>
        <w:rPr>
          <w:sz w:val="28"/>
          <w:szCs w:val="28"/>
          <w:lang w:val="uk-UA"/>
        </w:rPr>
        <w:t>усіх груп</w:t>
      </w:r>
      <w:r w:rsidR="00AD7C51" w:rsidRPr="00327532">
        <w:rPr>
          <w:sz w:val="28"/>
          <w:szCs w:val="28"/>
          <w:lang w:val="uk-UA"/>
        </w:rPr>
        <w:t xml:space="preserve"> знайдено зростання атерогенних фракцій ліпідограми, виразність яких збільшувалась в 1-му квартілі</w:t>
      </w:r>
      <w:r>
        <w:rPr>
          <w:sz w:val="28"/>
          <w:szCs w:val="28"/>
          <w:lang w:val="uk-UA"/>
        </w:rPr>
        <w:t xml:space="preserve"> з найменшими показниками  активності ФРФ-19.</w:t>
      </w:r>
    </w:p>
    <w:p w14:paraId="72723B47" w14:textId="38BDD1E3" w:rsidR="0096479A" w:rsidRDefault="00FD7EA2" w:rsidP="0096479A">
      <w:pPr>
        <w:spacing w:line="360" w:lineRule="auto"/>
        <w:jc w:val="both"/>
        <w:rPr>
          <w:bCs/>
          <w:sz w:val="28"/>
          <w:szCs w:val="28"/>
          <w:lang w:val="uk-UA"/>
        </w:rPr>
      </w:pPr>
      <w:r w:rsidRPr="004825FD">
        <w:rPr>
          <w:bCs/>
          <w:sz w:val="28"/>
          <w:szCs w:val="28"/>
          <w:lang w:val="uk-UA"/>
        </w:rPr>
        <w:t>Результати, що висвітлені у даній главі</w:t>
      </w:r>
      <w:r>
        <w:rPr>
          <w:bCs/>
          <w:sz w:val="28"/>
          <w:szCs w:val="28"/>
          <w:lang w:val="uk-UA"/>
        </w:rPr>
        <w:t>,</w:t>
      </w:r>
      <w:r w:rsidRPr="004825FD">
        <w:rPr>
          <w:bCs/>
          <w:sz w:val="28"/>
          <w:szCs w:val="28"/>
          <w:lang w:val="uk-UA"/>
        </w:rPr>
        <w:t xml:space="preserve"> представлені в наступних виданнях</w:t>
      </w:r>
      <w:r w:rsidR="0096479A">
        <w:rPr>
          <w:bCs/>
          <w:sz w:val="28"/>
          <w:szCs w:val="28"/>
          <w:lang w:val="uk-UA"/>
        </w:rPr>
        <w:t>:</w:t>
      </w:r>
    </w:p>
    <w:p w14:paraId="1B1455C5" w14:textId="77777777" w:rsidR="0096479A" w:rsidRDefault="00FD7EA2" w:rsidP="0096479A">
      <w:pPr>
        <w:spacing w:line="360" w:lineRule="auto"/>
        <w:jc w:val="both"/>
        <w:rPr>
          <w:rStyle w:val="FontStyle42"/>
          <w:bCs/>
          <w:sz w:val="28"/>
          <w:szCs w:val="28"/>
          <w:lang w:val="uk-UA"/>
        </w:rPr>
      </w:pPr>
      <w:r>
        <w:rPr>
          <w:bCs/>
          <w:sz w:val="28"/>
          <w:szCs w:val="28"/>
          <w:lang w:val="uk-UA"/>
        </w:rPr>
        <w:t>1.</w:t>
      </w:r>
      <w:r w:rsidR="009B6FDB">
        <w:rPr>
          <w:bCs/>
          <w:sz w:val="28"/>
          <w:szCs w:val="28"/>
          <w:lang w:val="uk-UA"/>
        </w:rPr>
        <w:t xml:space="preserve"> </w:t>
      </w:r>
      <w:r w:rsidR="0096479A" w:rsidRPr="00BD0906">
        <w:rPr>
          <w:rStyle w:val="FontStyle42"/>
          <w:bCs/>
          <w:sz w:val="28"/>
          <w:szCs w:val="28"/>
          <w:lang w:val="uk-UA"/>
        </w:rPr>
        <w:t xml:space="preserve">Тимошенко Г.Ю. Вплив фактору росту фібробластів 19 на стан вуглеводного обміну у хворих на цукровий діабет 2 типу з супутньою біліарною патологією / Г.Ю. Тимошенко // </w:t>
      </w:r>
      <w:r w:rsidR="0096479A" w:rsidRPr="00BD0906">
        <w:rPr>
          <w:rStyle w:val="FontStyle42"/>
          <w:bCs/>
          <w:sz w:val="28"/>
          <w:szCs w:val="28"/>
        </w:rPr>
        <w:t>World</w:t>
      </w:r>
      <w:r w:rsidR="0096479A" w:rsidRPr="00BD0906">
        <w:rPr>
          <w:rStyle w:val="FontStyle42"/>
          <w:bCs/>
          <w:sz w:val="28"/>
          <w:szCs w:val="28"/>
          <w:lang w:val="uk-UA"/>
        </w:rPr>
        <w:t xml:space="preserve"> </w:t>
      </w:r>
      <w:r w:rsidR="0096479A" w:rsidRPr="00BD0906">
        <w:rPr>
          <w:rStyle w:val="FontStyle42"/>
          <w:bCs/>
          <w:sz w:val="28"/>
          <w:szCs w:val="28"/>
        </w:rPr>
        <w:t>Science</w:t>
      </w:r>
      <w:r w:rsidR="0096479A" w:rsidRPr="00BD0906">
        <w:rPr>
          <w:rStyle w:val="FontStyle42"/>
          <w:bCs/>
          <w:sz w:val="28"/>
          <w:szCs w:val="28"/>
          <w:lang w:val="uk-UA"/>
        </w:rPr>
        <w:t xml:space="preserve">. - №8 (48). – </w:t>
      </w:r>
      <w:r w:rsidR="0096479A" w:rsidRPr="00BD0906">
        <w:rPr>
          <w:rStyle w:val="FontStyle42"/>
          <w:bCs/>
          <w:sz w:val="28"/>
          <w:szCs w:val="28"/>
        </w:rPr>
        <w:t>Vol</w:t>
      </w:r>
      <w:r w:rsidR="0096479A" w:rsidRPr="00BD0906">
        <w:rPr>
          <w:rStyle w:val="FontStyle42"/>
          <w:bCs/>
          <w:sz w:val="28"/>
          <w:szCs w:val="28"/>
          <w:lang w:val="uk-UA"/>
        </w:rPr>
        <w:t xml:space="preserve">.2, </w:t>
      </w:r>
      <w:r w:rsidR="0096479A" w:rsidRPr="00BD0906">
        <w:rPr>
          <w:rStyle w:val="FontStyle42"/>
          <w:bCs/>
          <w:sz w:val="28"/>
          <w:szCs w:val="28"/>
        </w:rPr>
        <w:t>August</w:t>
      </w:r>
      <w:r w:rsidR="0096479A" w:rsidRPr="00BD0906">
        <w:rPr>
          <w:rStyle w:val="FontStyle42"/>
          <w:bCs/>
          <w:sz w:val="28"/>
          <w:szCs w:val="28"/>
          <w:lang w:val="uk-UA"/>
        </w:rPr>
        <w:t xml:space="preserve"> 2019. – С. 45-48. </w:t>
      </w:r>
    </w:p>
    <w:p w14:paraId="21EDE1AA" w14:textId="77777777" w:rsidR="0096479A" w:rsidRDefault="0096479A" w:rsidP="0096479A">
      <w:pPr>
        <w:spacing w:line="360" w:lineRule="auto"/>
        <w:jc w:val="both"/>
        <w:rPr>
          <w:rStyle w:val="FontStyle42"/>
          <w:bCs/>
          <w:sz w:val="28"/>
          <w:szCs w:val="28"/>
          <w:lang w:val="uk-UA"/>
        </w:rPr>
      </w:pPr>
      <w:r>
        <w:rPr>
          <w:rStyle w:val="FontStyle42"/>
          <w:bCs/>
          <w:sz w:val="28"/>
          <w:szCs w:val="28"/>
          <w:lang w:val="uk-UA"/>
        </w:rPr>
        <w:t xml:space="preserve">2. </w:t>
      </w:r>
      <w:r w:rsidRPr="00BD0906">
        <w:rPr>
          <w:rStyle w:val="FontStyle42"/>
          <w:bCs/>
          <w:sz w:val="28"/>
          <w:szCs w:val="28"/>
          <w:lang w:val="uk-UA"/>
        </w:rPr>
        <w:t>Тимошенко Г.Ю. Вплив тривалості цукрового діабету 2 типу на активність фактору росту фібробластів-19 у хворих із супутньою біліарною патологією / Г.Ю. Тимошенко //Український журнал медицини, біології та спорту. – 2020. – Том 5, №1 (23). – С. 219-224.</w:t>
      </w:r>
    </w:p>
    <w:p w14:paraId="7F1E6059" w14:textId="77777777" w:rsidR="0096479A" w:rsidRDefault="0096479A" w:rsidP="0096479A">
      <w:pPr>
        <w:spacing w:line="360" w:lineRule="auto"/>
        <w:jc w:val="both"/>
        <w:rPr>
          <w:rStyle w:val="FontStyle42"/>
          <w:bCs/>
          <w:sz w:val="28"/>
          <w:szCs w:val="28"/>
          <w:lang w:val="uk-UA"/>
        </w:rPr>
      </w:pPr>
      <w:r>
        <w:rPr>
          <w:rStyle w:val="FontStyle42"/>
          <w:bCs/>
          <w:sz w:val="28"/>
          <w:szCs w:val="28"/>
          <w:lang w:val="uk-UA"/>
        </w:rPr>
        <w:t xml:space="preserve">3. </w:t>
      </w:r>
      <w:r w:rsidRPr="00BD0906">
        <w:rPr>
          <w:rStyle w:val="FontStyle42"/>
          <w:bCs/>
          <w:sz w:val="28"/>
          <w:szCs w:val="28"/>
          <w:lang w:val="uk-UA"/>
        </w:rPr>
        <w:t>Тимошенко Г.Ю. Вікові особливості динаміки вмісту фактору росту фібробластів 19 в сироватці крові у хворих на цукровий діабет 2 типу та біліарну патологію / Г.Ю. Тимошенко // Вісник проблем біології і медицини. – 2020. – Вип. 1 (155). – С. 204-207.</w:t>
      </w:r>
    </w:p>
    <w:p w14:paraId="37F7E24F" w14:textId="34AEB05B" w:rsidR="0096479A" w:rsidRDefault="0096479A" w:rsidP="0096479A">
      <w:pPr>
        <w:spacing w:line="360" w:lineRule="auto"/>
        <w:jc w:val="both"/>
        <w:rPr>
          <w:rStyle w:val="FontStyle42"/>
          <w:bCs/>
          <w:sz w:val="28"/>
          <w:szCs w:val="28"/>
          <w:lang w:val="uk-UA"/>
        </w:rPr>
      </w:pPr>
      <w:r>
        <w:rPr>
          <w:rStyle w:val="FontStyle42"/>
          <w:bCs/>
          <w:sz w:val="28"/>
          <w:szCs w:val="28"/>
          <w:lang w:val="uk-UA"/>
        </w:rPr>
        <w:t xml:space="preserve">4. </w:t>
      </w:r>
      <w:r w:rsidRPr="00BD0906">
        <w:rPr>
          <w:rStyle w:val="FontStyle42"/>
          <w:bCs/>
          <w:sz w:val="28"/>
          <w:szCs w:val="28"/>
          <w:lang w:val="uk-UA"/>
        </w:rPr>
        <w:t>Тимошенко Г.Ю. Взаємозв’язок між фактором росту фібробластів 19, рівнем жовчних кислот та показниками ліпідограми у хворих на хронічний безкам’яний холецистит із супутнім цукровим діабетом 2 типу та без нього / Л.В. Журавльова, Г.Ю. Тимошенко // Сучасна гастроентерологія. – 2020. – №2 (112). – С. 30-36.</w:t>
      </w:r>
    </w:p>
    <w:p w14:paraId="7DF4C7FE" w14:textId="77777777" w:rsidR="000500C9" w:rsidRDefault="000500C9" w:rsidP="000500C9">
      <w:pPr>
        <w:spacing w:line="360" w:lineRule="auto"/>
        <w:jc w:val="both"/>
        <w:rPr>
          <w:rStyle w:val="FontStyle42"/>
          <w:bCs/>
          <w:sz w:val="28"/>
          <w:szCs w:val="28"/>
          <w:lang w:val="uk-UA"/>
        </w:rPr>
      </w:pPr>
      <w:r>
        <w:rPr>
          <w:bCs/>
          <w:sz w:val="28"/>
          <w:szCs w:val="28"/>
          <w:lang w:val="uk-UA"/>
        </w:rPr>
        <w:t xml:space="preserve">5. </w:t>
      </w:r>
      <w:r w:rsidRPr="00BD0906">
        <w:rPr>
          <w:bCs/>
          <w:sz w:val="28"/>
          <w:szCs w:val="28"/>
          <w:lang w:val="uk-UA"/>
        </w:rPr>
        <w:t xml:space="preserve">Тимошенко Г.Ю. Рівень фактору росту фібробластів 19 у хворих на цукровий діабет 2 типу з супутньою біліарною патологією </w:t>
      </w:r>
      <w:r w:rsidRPr="00BD0906">
        <w:rPr>
          <w:rStyle w:val="FontStyle42"/>
          <w:bCs/>
          <w:sz w:val="28"/>
          <w:szCs w:val="28"/>
          <w:lang w:val="uk-UA"/>
        </w:rPr>
        <w:t>/ Л.В. Журавльова, Г.Ю. Тимошенко // Проблеми ендокринної патології: тези доповідей ІХ з’їзду ендокринологів України, що присвячений 100-річному ювілею ДУ «Інститут проблем ендокринної патології ім. В.Я. Данилевського НАМН України», Харків, 19-22 листопада, 2019. – С. 226-227.</w:t>
      </w:r>
    </w:p>
    <w:p w14:paraId="4A29FC70" w14:textId="37E13EE9" w:rsidR="000500C9" w:rsidRDefault="000500C9" w:rsidP="000500C9">
      <w:pPr>
        <w:spacing w:line="360" w:lineRule="auto"/>
        <w:jc w:val="both"/>
        <w:rPr>
          <w:rStyle w:val="FontStyle42"/>
          <w:bCs/>
          <w:sz w:val="28"/>
          <w:szCs w:val="28"/>
          <w:lang w:val="en-US"/>
        </w:rPr>
      </w:pPr>
      <w:r>
        <w:rPr>
          <w:rStyle w:val="FontStyle42"/>
          <w:bCs/>
          <w:sz w:val="28"/>
          <w:szCs w:val="28"/>
          <w:lang w:val="uk-UA"/>
        </w:rPr>
        <w:lastRenderedPageBreak/>
        <w:t xml:space="preserve">6. </w:t>
      </w:r>
      <w:r w:rsidRPr="00BD0906">
        <w:rPr>
          <w:rStyle w:val="FontStyle42"/>
          <w:bCs/>
          <w:sz w:val="28"/>
          <w:szCs w:val="28"/>
          <w:lang w:val="en-US"/>
        </w:rPr>
        <w:t>Tymoshenko</w:t>
      </w:r>
      <w:r w:rsidRPr="00BD0906">
        <w:rPr>
          <w:rStyle w:val="FontStyle42"/>
          <w:bCs/>
          <w:sz w:val="28"/>
          <w:szCs w:val="28"/>
          <w:lang w:val="uk-UA"/>
        </w:rPr>
        <w:t xml:space="preserve"> </w:t>
      </w:r>
      <w:r w:rsidRPr="00BD0906">
        <w:rPr>
          <w:rStyle w:val="FontStyle42"/>
          <w:bCs/>
          <w:sz w:val="28"/>
          <w:szCs w:val="28"/>
          <w:lang w:val="en-US"/>
        </w:rPr>
        <w:t>G</w:t>
      </w:r>
      <w:r w:rsidRPr="00BD0906">
        <w:rPr>
          <w:rStyle w:val="FontStyle42"/>
          <w:bCs/>
          <w:sz w:val="28"/>
          <w:szCs w:val="28"/>
          <w:lang w:val="uk-UA"/>
        </w:rPr>
        <w:t>.</w:t>
      </w:r>
      <w:r w:rsidRPr="00BD0906">
        <w:rPr>
          <w:rStyle w:val="FontStyle42"/>
          <w:bCs/>
          <w:sz w:val="28"/>
          <w:szCs w:val="28"/>
          <w:lang w:val="en-US"/>
        </w:rPr>
        <w:t xml:space="preserve"> The level of fibroblast growth factor-19 in patients of different age with comorbid course of type 2 diabetes and biliary pathology </w:t>
      </w:r>
      <w:r w:rsidRPr="00BD0906">
        <w:rPr>
          <w:bCs/>
          <w:sz w:val="28"/>
          <w:szCs w:val="28"/>
          <w:lang w:val="uk-UA"/>
        </w:rPr>
        <w:t>/</w:t>
      </w:r>
      <w:r w:rsidRPr="00BD0906">
        <w:rPr>
          <w:rStyle w:val="FontStyle42"/>
          <w:bCs/>
          <w:sz w:val="28"/>
          <w:szCs w:val="28"/>
          <w:lang w:val="en-US"/>
        </w:rPr>
        <w:t xml:space="preserve"> G</w:t>
      </w:r>
      <w:r w:rsidRPr="00BD0906">
        <w:rPr>
          <w:rStyle w:val="FontStyle42"/>
          <w:bCs/>
          <w:sz w:val="28"/>
          <w:szCs w:val="28"/>
          <w:lang w:val="uk-UA"/>
        </w:rPr>
        <w:t xml:space="preserve">. </w:t>
      </w:r>
      <w:r w:rsidRPr="00BD0906">
        <w:rPr>
          <w:rStyle w:val="FontStyle42"/>
          <w:bCs/>
          <w:sz w:val="28"/>
          <w:szCs w:val="28"/>
          <w:lang w:val="en-US"/>
        </w:rPr>
        <w:t>Tymoshenko</w:t>
      </w:r>
      <w:r w:rsidRPr="00BD0906">
        <w:rPr>
          <w:rStyle w:val="FontStyle42"/>
          <w:bCs/>
          <w:sz w:val="28"/>
          <w:szCs w:val="28"/>
          <w:lang w:val="uk-UA"/>
        </w:rPr>
        <w:t xml:space="preserve">  //</w:t>
      </w:r>
      <w:r w:rsidRPr="00BD0906">
        <w:rPr>
          <w:rStyle w:val="FontStyle42"/>
          <w:bCs/>
          <w:sz w:val="28"/>
          <w:szCs w:val="28"/>
          <w:lang w:val="en-US"/>
        </w:rPr>
        <w:t xml:space="preserve"> </w:t>
      </w:r>
      <w:r w:rsidRPr="00BD0906">
        <w:rPr>
          <w:rStyle w:val="FontStyle42"/>
          <w:bCs/>
          <w:sz w:val="28"/>
          <w:szCs w:val="28"/>
          <w:lang w:val="uk-UA"/>
        </w:rPr>
        <w:t xml:space="preserve">ІХ </w:t>
      </w:r>
      <w:r w:rsidRPr="00BD0906">
        <w:rPr>
          <w:rStyle w:val="FontStyle42"/>
          <w:bCs/>
          <w:sz w:val="28"/>
          <w:szCs w:val="28"/>
          <w:lang w:val="en-US"/>
        </w:rPr>
        <w:t>Latvian gastroenterology congress with international participation, Abstract book, Riga, 2020. – P. 26.</w:t>
      </w:r>
    </w:p>
    <w:p w14:paraId="2AB314CE" w14:textId="77777777" w:rsidR="000500C9" w:rsidRDefault="000500C9" w:rsidP="000500C9">
      <w:pPr>
        <w:spacing w:line="360" w:lineRule="auto"/>
        <w:jc w:val="both"/>
        <w:rPr>
          <w:sz w:val="28"/>
          <w:szCs w:val="28"/>
          <w:lang w:val="uk-UA"/>
        </w:rPr>
      </w:pPr>
      <w:r>
        <w:rPr>
          <w:rStyle w:val="FontStyle42"/>
          <w:bCs/>
          <w:sz w:val="28"/>
          <w:szCs w:val="28"/>
          <w:lang w:val="uk-UA"/>
        </w:rPr>
        <w:t xml:space="preserve">7. </w:t>
      </w:r>
      <w:r w:rsidRPr="00BD0906">
        <w:rPr>
          <w:bCs/>
          <w:sz w:val="28"/>
          <w:szCs w:val="28"/>
          <w:lang w:val="uk-UA"/>
        </w:rPr>
        <w:t xml:space="preserve">Тимошенко Г.Ю. Рівень фактору росту фібробластів 19 у хворих на цукровий діабет 2 типу та хронічний некалькульозний холецистит в залежності від тривалості захворювання </w:t>
      </w:r>
      <w:r w:rsidRPr="00BD0906">
        <w:rPr>
          <w:rStyle w:val="FontStyle42"/>
          <w:bCs/>
          <w:sz w:val="28"/>
          <w:szCs w:val="28"/>
          <w:lang w:val="uk-UA"/>
        </w:rPr>
        <w:t xml:space="preserve">/ Л.В. Журавльова, Г.Ю. Тимошенко // </w:t>
      </w:r>
      <w:r w:rsidRPr="00BD0906">
        <w:rPr>
          <w:sz w:val="28"/>
          <w:szCs w:val="28"/>
          <w:lang w:val="uk-UA"/>
        </w:rPr>
        <w:t>Матеріали науково-практичної конференції з міжнародною участю «Досягнення та перспективи експериментальної і клінічної ендокринології (Дев’ятнадцяті Данилевські читання)», Харків, 27-28 лютого, 2020 р. – С. 167-168.</w:t>
      </w:r>
    </w:p>
    <w:p w14:paraId="6DBC7D8A" w14:textId="77777777" w:rsidR="000500C9" w:rsidRDefault="000500C9" w:rsidP="000500C9">
      <w:pPr>
        <w:spacing w:line="360" w:lineRule="auto"/>
        <w:jc w:val="both"/>
        <w:rPr>
          <w:bCs/>
          <w:sz w:val="28"/>
          <w:szCs w:val="28"/>
          <w:lang w:val="uk-UA"/>
        </w:rPr>
      </w:pPr>
      <w:r>
        <w:rPr>
          <w:sz w:val="28"/>
          <w:szCs w:val="28"/>
          <w:lang w:val="uk-UA"/>
        </w:rPr>
        <w:t xml:space="preserve">8. </w:t>
      </w:r>
      <w:r w:rsidRPr="00BD0906">
        <w:rPr>
          <w:bCs/>
          <w:sz w:val="28"/>
          <w:szCs w:val="28"/>
          <w:lang w:val="uk-UA"/>
        </w:rPr>
        <w:t xml:space="preserve">Тимошенко Г.Ю. </w:t>
      </w:r>
      <w:r w:rsidRPr="00BD0906">
        <w:rPr>
          <w:bCs/>
          <w:sz w:val="28"/>
          <w:szCs w:val="28"/>
        </w:rPr>
        <w:t xml:space="preserve">Уровень фактора роста фибробластов 19 и показатели липидограммы у больных с коморбидностью сахарного диабета 2 типа и хронического холецистита и при изолированном холецистите </w:t>
      </w:r>
      <w:r w:rsidRPr="00BD0906">
        <w:rPr>
          <w:bCs/>
          <w:sz w:val="28"/>
          <w:szCs w:val="28"/>
          <w:lang w:val="uk-UA"/>
        </w:rPr>
        <w:t>/ Г.Ю. Тимошенко // Научно-практический журнал «Терапевтический вестник Узбекистана». – 2020. - №3. - С. 116.</w:t>
      </w:r>
    </w:p>
    <w:p w14:paraId="057377A0" w14:textId="7BB8B360" w:rsidR="0096479A" w:rsidRPr="000500C9" w:rsidRDefault="000500C9" w:rsidP="000500C9">
      <w:pPr>
        <w:spacing w:line="360" w:lineRule="auto"/>
        <w:jc w:val="both"/>
        <w:rPr>
          <w:sz w:val="28"/>
          <w:szCs w:val="28"/>
          <w:lang w:val="uk-UA"/>
        </w:rPr>
      </w:pPr>
      <w:r>
        <w:rPr>
          <w:bCs/>
          <w:sz w:val="28"/>
          <w:szCs w:val="28"/>
          <w:lang w:val="uk-UA"/>
        </w:rPr>
        <w:t xml:space="preserve">9. </w:t>
      </w:r>
      <w:r w:rsidR="0096479A" w:rsidRPr="00BD0906">
        <w:rPr>
          <w:sz w:val="28"/>
          <w:szCs w:val="28"/>
          <w:lang w:val="uk-UA"/>
        </w:rPr>
        <w:t xml:space="preserve">Патент </w:t>
      </w:r>
      <w:r w:rsidR="0096479A" w:rsidRPr="00BD0906">
        <w:rPr>
          <w:bCs/>
          <w:spacing w:val="-7"/>
          <w:sz w:val="28"/>
          <w:szCs w:val="28"/>
          <w:lang w:val="uk-UA"/>
        </w:rPr>
        <w:t xml:space="preserve">«Спосіб визначення тривалості цукрового діабету 2 типу у хворих із супутньою біліарною патологією» №144594, </w:t>
      </w:r>
      <w:r w:rsidR="0096479A" w:rsidRPr="00BD0906">
        <w:rPr>
          <w:bCs/>
          <w:spacing w:val="-7"/>
          <w:sz w:val="28"/>
          <w:szCs w:val="28"/>
        </w:rPr>
        <w:t>U</w:t>
      </w:r>
      <w:r w:rsidR="0096479A" w:rsidRPr="00BD0906">
        <w:rPr>
          <w:bCs/>
          <w:spacing w:val="-7"/>
          <w:sz w:val="28"/>
          <w:szCs w:val="28"/>
          <w:lang w:val="uk-UA"/>
        </w:rPr>
        <w:t xml:space="preserve">А, </w:t>
      </w:r>
      <w:r w:rsidR="0096479A" w:rsidRPr="00BD0906">
        <w:rPr>
          <w:sz w:val="28"/>
          <w:szCs w:val="28"/>
          <w:lang w:val="uk-UA"/>
        </w:rPr>
        <w:t>МПК G01N 33/50 (2006.01)</w:t>
      </w:r>
      <w:r w:rsidR="0096479A" w:rsidRPr="00BD0906">
        <w:rPr>
          <w:bCs/>
          <w:spacing w:val="-7"/>
          <w:sz w:val="28"/>
          <w:szCs w:val="28"/>
          <w:lang w:val="uk-UA"/>
        </w:rPr>
        <w:t xml:space="preserve">, </w:t>
      </w:r>
      <w:r w:rsidR="0096479A" w:rsidRPr="00BD0906">
        <w:rPr>
          <w:sz w:val="28"/>
          <w:szCs w:val="28"/>
        </w:rPr>
        <w:t>u</w:t>
      </w:r>
      <w:r w:rsidR="0096479A" w:rsidRPr="00BD0906">
        <w:rPr>
          <w:sz w:val="28"/>
          <w:szCs w:val="28"/>
          <w:lang w:val="uk-UA"/>
        </w:rPr>
        <w:t xml:space="preserve"> 2020 02952;</w:t>
      </w:r>
      <w:r w:rsidR="0096479A" w:rsidRPr="00BD0906">
        <w:rPr>
          <w:bCs/>
          <w:spacing w:val="-7"/>
          <w:sz w:val="28"/>
          <w:szCs w:val="28"/>
          <w:lang w:val="uk-UA"/>
        </w:rPr>
        <w:t xml:space="preserve"> </w:t>
      </w:r>
      <w:r w:rsidR="0096479A" w:rsidRPr="00BD0906">
        <w:rPr>
          <w:sz w:val="28"/>
          <w:szCs w:val="28"/>
          <w:lang w:val="uk-UA"/>
        </w:rPr>
        <w:t xml:space="preserve">заявл. 18.05.2020; опубл. 12.10.2020, Бюл. №19. </w:t>
      </w:r>
    </w:p>
    <w:p w14:paraId="6FF04A35" w14:textId="77777777" w:rsidR="005E4F92" w:rsidRDefault="005E4F92" w:rsidP="00AD7C51">
      <w:pPr>
        <w:spacing w:line="360" w:lineRule="auto"/>
        <w:jc w:val="both"/>
        <w:rPr>
          <w:sz w:val="28"/>
          <w:szCs w:val="28"/>
          <w:lang w:val="uk-UA"/>
        </w:rPr>
      </w:pPr>
    </w:p>
    <w:bookmarkEnd w:id="0"/>
    <w:bookmarkEnd w:id="1"/>
    <w:p w14:paraId="552F7DDD" w14:textId="7FEB8DD1" w:rsidR="000500C9" w:rsidRPr="000500C9" w:rsidRDefault="00E5668D" w:rsidP="000500C9">
      <w:pPr>
        <w:spacing w:line="360" w:lineRule="auto"/>
        <w:jc w:val="center"/>
        <w:rPr>
          <w:sz w:val="28"/>
          <w:szCs w:val="28"/>
          <w:lang w:val="uk-UA"/>
        </w:rPr>
      </w:pPr>
      <w:r w:rsidRPr="00E5668D">
        <w:rPr>
          <w:b/>
          <w:sz w:val="28"/>
          <w:szCs w:val="28"/>
          <w:lang w:val="uk-UA"/>
        </w:rPr>
        <w:t>3.</w:t>
      </w:r>
      <w:r w:rsidR="007176EB">
        <w:rPr>
          <w:b/>
          <w:sz w:val="28"/>
          <w:szCs w:val="28"/>
          <w:lang w:val="uk-UA"/>
        </w:rPr>
        <w:t>4</w:t>
      </w:r>
      <w:r w:rsidRPr="00E5668D">
        <w:rPr>
          <w:b/>
          <w:sz w:val="28"/>
          <w:szCs w:val="28"/>
          <w:lang w:val="uk-UA"/>
        </w:rPr>
        <w:t xml:space="preserve">  </w:t>
      </w:r>
      <w:r w:rsidR="000500C9" w:rsidRPr="000500C9">
        <w:rPr>
          <w:b/>
          <w:bCs/>
          <w:sz w:val="28"/>
          <w:szCs w:val="28"/>
          <w:lang w:val="uk-UA"/>
        </w:rPr>
        <w:t>Кореляційні зв’язки між показниками жовчних кислот, фактором росту фібробластів-19, показниками ліпідного та</w:t>
      </w:r>
      <w:r w:rsidR="00A95821">
        <w:rPr>
          <w:b/>
          <w:bCs/>
          <w:sz w:val="28"/>
          <w:szCs w:val="28"/>
          <w:lang w:val="uk-UA"/>
        </w:rPr>
        <w:t xml:space="preserve"> вуглеводног</w:t>
      </w:r>
      <w:r w:rsidR="000500C9" w:rsidRPr="000500C9">
        <w:rPr>
          <w:b/>
          <w:bCs/>
          <w:sz w:val="28"/>
          <w:szCs w:val="28"/>
          <w:lang w:val="uk-UA"/>
        </w:rPr>
        <w:t>о обмінів, параметрами інструментальних методів дослідження у хворих з поєднаним перебігом хронічного безм’яного холециститу та цукрового діабету 2 типу</w:t>
      </w:r>
    </w:p>
    <w:p w14:paraId="0381A4BF" w14:textId="117C960B" w:rsidR="00E5668D" w:rsidRDefault="00AD7C51" w:rsidP="00AD7C51">
      <w:pPr>
        <w:spacing w:line="360" w:lineRule="auto"/>
        <w:ind w:firstLine="709"/>
        <w:jc w:val="both"/>
        <w:rPr>
          <w:sz w:val="28"/>
          <w:szCs w:val="28"/>
          <w:lang w:val="uk-UA"/>
        </w:rPr>
      </w:pPr>
      <w:r>
        <w:rPr>
          <w:sz w:val="28"/>
          <w:szCs w:val="28"/>
          <w:lang w:val="uk-UA"/>
        </w:rPr>
        <w:t>Проаналізовано</w:t>
      </w:r>
      <w:r w:rsidRPr="009B5B1A">
        <w:rPr>
          <w:sz w:val="28"/>
          <w:szCs w:val="28"/>
          <w:lang w:val="uk-UA"/>
        </w:rPr>
        <w:t xml:space="preserve"> зв’язк</w:t>
      </w:r>
      <w:r>
        <w:rPr>
          <w:sz w:val="28"/>
          <w:szCs w:val="28"/>
          <w:lang w:val="uk-UA"/>
        </w:rPr>
        <w:t>и</w:t>
      </w:r>
      <w:r w:rsidRPr="009B5B1A">
        <w:rPr>
          <w:sz w:val="28"/>
          <w:szCs w:val="28"/>
          <w:lang w:val="uk-UA"/>
        </w:rPr>
        <w:t xml:space="preserve"> між </w:t>
      </w:r>
      <w:r>
        <w:rPr>
          <w:sz w:val="28"/>
          <w:szCs w:val="28"/>
          <w:lang w:val="uk-UA"/>
        </w:rPr>
        <w:t xml:space="preserve">сироватковою активністю ФРФ-19 та </w:t>
      </w:r>
      <w:r w:rsidRPr="009B5B1A">
        <w:rPr>
          <w:sz w:val="28"/>
          <w:szCs w:val="28"/>
          <w:lang w:val="uk-UA"/>
        </w:rPr>
        <w:t>параметрами</w:t>
      </w:r>
      <w:r>
        <w:rPr>
          <w:sz w:val="28"/>
          <w:szCs w:val="28"/>
          <w:lang w:val="uk-UA"/>
        </w:rPr>
        <w:t xml:space="preserve"> вуглеводного обміну. В</w:t>
      </w:r>
      <w:r w:rsidRPr="009B5B1A">
        <w:rPr>
          <w:sz w:val="28"/>
          <w:szCs w:val="28"/>
          <w:lang w:val="uk-UA"/>
        </w:rPr>
        <w:t>изнач</w:t>
      </w:r>
      <w:r>
        <w:rPr>
          <w:sz w:val="28"/>
          <w:szCs w:val="28"/>
          <w:lang w:val="uk-UA"/>
        </w:rPr>
        <w:t>ено</w:t>
      </w:r>
      <w:r w:rsidRPr="009B5B1A">
        <w:rPr>
          <w:sz w:val="28"/>
          <w:szCs w:val="28"/>
          <w:lang w:val="uk-UA"/>
        </w:rPr>
        <w:t>, що у хворих з поєднаним перебігом ЦД 2 типу т</w:t>
      </w:r>
      <w:r>
        <w:rPr>
          <w:sz w:val="28"/>
          <w:szCs w:val="28"/>
          <w:lang w:val="uk-UA"/>
        </w:rPr>
        <w:t>а ХБХ між рівнем ФРФ-19 та сирова</w:t>
      </w:r>
      <w:r w:rsidRPr="009B5B1A">
        <w:rPr>
          <w:sz w:val="28"/>
          <w:szCs w:val="28"/>
          <w:lang w:val="uk-UA"/>
        </w:rPr>
        <w:t>тковою концентрацією глюкози існує зв'язок зворотного характеру (</w:t>
      </w:r>
      <w:r>
        <w:rPr>
          <w:sz w:val="28"/>
          <w:szCs w:val="28"/>
          <w:lang w:val="en-US"/>
        </w:rPr>
        <w:t>R</w:t>
      </w:r>
      <w:r w:rsidRPr="009B5B1A">
        <w:rPr>
          <w:sz w:val="28"/>
          <w:szCs w:val="28"/>
          <w:lang w:val="uk-UA"/>
        </w:rPr>
        <w:t xml:space="preserve">= -0,57; </w:t>
      </w:r>
      <w:r w:rsidRPr="009B5B1A">
        <w:rPr>
          <w:sz w:val="28"/>
          <w:szCs w:val="28"/>
          <w:lang w:val="en-US"/>
        </w:rPr>
        <w:t>p</w:t>
      </w:r>
      <w:r w:rsidRPr="009B5B1A">
        <w:rPr>
          <w:sz w:val="28"/>
          <w:szCs w:val="28"/>
          <w:lang w:val="uk-UA"/>
        </w:rPr>
        <w:t>&lt;0,05).</w:t>
      </w:r>
      <w:r>
        <w:rPr>
          <w:sz w:val="28"/>
          <w:szCs w:val="28"/>
          <w:lang w:val="uk-UA"/>
        </w:rPr>
        <w:t xml:space="preserve"> </w:t>
      </w:r>
      <w:r>
        <w:rPr>
          <w:sz w:val="28"/>
          <w:szCs w:val="28"/>
          <w:lang w:val="uk-UA"/>
        </w:rPr>
        <w:lastRenderedPageBreak/>
        <w:t>Подібний напрямок зв</w:t>
      </w:r>
      <w:r w:rsidR="00E5668D" w:rsidRPr="00E5668D">
        <w:rPr>
          <w:sz w:val="28"/>
          <w:szCs w:val="28"/>
          <w:lang w:val="uk-UA"/>
        </w:rPr>
        <w:t>’</w:t>
      </w:r>
      <w:r>
        <w:rPr>
          <w:sz w:val="28"/>
          <w:szCs w:val="28"/>
          <w:lang w:val="uk-UA"/>
        </w:rPr>
        <w:t>язку знайдено і між вмістом ФРФ-19 та індексом НОМА (</w:t>
      </w:r>
      <w:r>
        <w:rPr>
          <w:sz w:val="28"/>
          <w:szCs w:val="28"/>
          <w:lang w:val="en-US"/>
        </w:rPr>
        <w:t>R</w:t>
      </w:r>
      <w:r w:rsidRPr="009B5B1A">
        <w:rPr>
          <w:sz w:val="28"/>
          <w:szCs w:val="28"/>
          <w:lang w:val="uk-UA"/>
        </w:rPr>
        <w:t>= -0,</w:t>
      </w:r>
      <w:r>
        <w:rPr>
          <w:sz w:val="28"/>
          <w:szCs w:val="28"/>
          <w:lang w:val="uk-UA"/>
        </w:rPr>
        <w:t>42</w:t>
      </w:r>
      <w:r w:rsidRPr="009B5B1A">
        <w:rPr>
          <w:sz w:val="28"/>
          <w:szCs w:val="28"/>
          <w:lang w:val="uk-UA"/>
        </w:rPr>
        <w:t xml:space="preserve">; </w:t>
      </w:r>
      <w:r w:rsidRPr="009B5B1A">
        <w:rPr>
          <w:sz w:val="28"/>
          <w:szCs w:val="28"/>
          <w:lang w:val="en-US"/>
        </w:rPr>
        <w:t>p</w:t>
      </w:r>
      <w:r w:rsidRPr="009B5B1A">
        <w:rPr>
          <w:sz w:val="28"/>
          <w:szCs w:val="28"/>
          <w:lang w:val="uk-UA"/>
        </w:rPr>
        <w:t>&lt;0,05</w:t>
      </w:r>
      <w:r>
        <w:rPr>
          <w:sz w:val="28"/>
          <w:szCs w:val="28"/>
          <w:lang w:val="uk-UA"/>
        </w:rPr>
        <w:t xml:space="preserve">) </w:t>
      </w:r>
      <w:r w:rsidR="00E5668D" w:rsidRPr="00E5668D">
        <w:rPr>
          <w:sz w:val="28"/>
          <w:szCs w:val="28"/>
          <w:lang w:val="uk-UA"/>
        </w:rPr>
        <w:t>(</w:t>
      </w:r>
      <w:r w:rsidR="00E5668D">
        <w:rPr>
          <w:sz w:val="28"/>
          <w:szCs w:val="28"/>
          <w:lang w:val="uk-UA"/>
        </w:rPr>
        <w:t>рис.</w:t>
      </w:r>
      <w:r w:rsidR="00B067FE">
        <w:rPr>
          <w:sz w:val="28"/>
          <w:szCs w:val="28"/>
          <w:lang w:val="uk-UA"/>
        </w:rPr>
        <w:t>3.4.1</w:t>
      </w:r>
      <w:r w:rsidR="00E5668D" w:rsidRPr="00E5668D">
        <w:rPr>
          <w:sz w:val="28"/>
          <w:szCs w:val="28"/>
          <w:lang w:val="uk-UA"/>
        </w:rPr>
        <w:t>)</w:t>
      </w:r>
      <w:r w:rsidR="00E5668D">
        <w:rPr>
          <w:sz w:val="28"/>
          <w:szCs w:val="28"/>
          <w:lang w:val="uk-UA"/>
        </w:rPr>
        <w:t>.</w:t>
      </w:r>
    </w:p>
    <w:p w14:paraId="579D2146" w14:textId="77777777" w:rsidR="00AD7C51" w:rsidRPr="000E3A88"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14:anchorId="720A6F2B" wp14:editId="1557BBFC">
                <wp:simplePos x="0" y="0"/>
                <wp:positionH relativeFrom="margin">
                  <wp:align>left</wp:align>
                </wp:positionH>
                <wp:positionV relativeFrom="paragraph">
                  <wp:posOffset>71120</wp:posOffset>
                </wp:positionV>
                <wp:extent cx="1990725" cy="942975"/>
                <wp:effectExtent l="12700" t="12700" r="28575" b="34925"/>
                <wp:wrapNone/>
                <wp:docPr id="14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7D603CA0" w14:textId="77777777" w:rsidR="008E4B7A" w:rsidRDefault="008E4B7A" w:rsidP="00AD7C51">
                            <w:pPr>
                              <w:jc w:val="center"/>
                              <w:rPr>
                                <w:sz w:val="28"/>
                                <w:szCs w:val="28"/>
                                <w:lang w:val="uk-UA"/>
                              </w:rPr>
                            </w:pPr>
                            <w:r>
                              <w:rPr>
                                <w:sz w:val="28"/>
                                <w:szCs w:val="28"/>
                                <w:lang w:val="uk-UA"/>
                              </w:rPr>
                              <w:t xml:space="preserve">Глюкоза </w:t>
                            </w:r>
                          </w:p>
                          <w:p w14:paraId="7002CB58" w14:textId="77777777" w:rsidR="008E4B7A" w:rsidRPr="00DC28D0" w:rsidRDefault="008E4B7A" w:rsidP="00AD7C51">
                            <w:pPr>
                              <w:jc w:val="center"/>
                              <w:rPr>
                                <w:sz w:val="28"/>
                                <w:szCs w:val="28"/>
                                <w:lang w:val="uk-UA"/>
                              </w:rPr>
                            </w:pPr>
                            <w:r>
                              <w:rPr>
                                <w:sz w:val="28"/>
                                <w:szCs w:val="28"/>
                                <w:lang w:val="uk-UA"/>
                              </w:rPr>
                              <w:t>крові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0;margin-top:5.6pt;width:156.75pt;height:7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" fillcolor="#d9e2f3 [664]" strokecolor="#fff2cc [663]" strokeweight="3pt">
                <v:shadow on="t" color="#525252 [1606]" opacity=".5" offset="1pt"/>
                <v:path arrowok="t"/>
                <v:textbox>
                  <w:txbxContent>
                    <w:p w14:paraId="7D603CA0" w14:textId="77777777" w:rsidR="008E4B7A" w:rsidRDefault="008E4B7A" w:rsidP="00AD7C51">
                      <w:pPr>
                        <w:jc w:val="center"/>
                        <w:rPr>
                          <w:sz w:val="28"/>
                          <w:szCs w:val="28"/>
                          <w:lang w:val="uk-UA"/>
                        </w:rPr>
                      </w:pPr>
                      <w:r>
                        <w:rPr>
                          <w:sz w:val="28"/>
                          <w:szCs w:val="28"/>
                          <w:lang w:val="uk-UA"/>
                        </w:rPr>
                        <w:t xml:space="preserve">Глюкоза </w:t>
                      </w:r>
                    </w:p>
                    <w:p w14:paraId="7002CB58" w14:textId="77777777" w:rsidR="008E4B7A" w:rsidRPr="00DC28D0" w:rsidRDefault="008E4B7A" w:rsidP="00AD7C51">
                      <w:pPr>
                        <w:jc w:val="center"/>
                        <w:rPr>
                          <w:sz w:val="28"/>
                          <w:szCs w:val="28"/>
                          <w:lang w:val="uk-UA"/>
                        </w:rPr>
                      </w:pPr>
                      <w:r>
                        <w:rPr>
                          <w:sz w:val="28"/>
                          <w:szCs w:val="28"/>
                          <w:lang w:val="uk-UA"/>
                        </w:rPr>
                        <w:t>крові</w:t>
                      </w:r>
                    </w:p>
                  </w:txbxContent>
                </v:textbox>
                <w10:wrap anchorx="margin"/>
              </v:oval>
            </w:pict>
          </mc:Fallback>
        </mc:AlternateContent>
      </w:r>
      <w:r>
        <w:rPr>
          <w:noProof/>
          <w:sz w:val="28"/>
          <w:szCs w:val="28"/>
        </w:rPr>
        <mc:AlternateContent>
          <mc:Choice Requires="wps">
            <w:drawing>
              <wp:anchor distT="0" distB="0" distL="114300" distR="114300" simplePos="0" relativeHeight="251661312" behindDoc="0" locked="0" layoutInCell="1" allowOverlap="1" wp14:anchorId="61D373A8" wp14:editId="0808EE51">
                <wp:simplePos x="0" y="0"/>
                <wp:positionH relativeFrom="margin">
                  <wp:align>right</wp:align>
                </wp:positionH>
                <wp:positionV relativeFrom="paragraph">
                  <wp:posOffset>71120</wp:posOffset>
                </wp:positionV>
                <wp:extent cx="1990725" cy="942975"/>
                <wp:effectExtent l="12700" t="12700" r="28575" b="34925"/>
                <wp:wrapNone/>
                <wp:docPr id="14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4D8DBF51" w14:textId="77777777" w:rsidR="008E4B7A" w:rsidRPr="00DC28D0" w:rsidRDefault="008E4B7A" w:rsidP="00AD7C51">
                            <w:pPr>
                              <w:jc w:val="center"/>
                              <w:rPr>
                                <w:sz w:val="28"/>
                                <w:szCs w:val="28"/>
                                <w:lang w:val="uk-UA"/>
                              </w:rPr>
                            </w:pPr>
                            <w:r w:rsidRPr="00DC28D0">
                              <w:rPr>
                                <w:sz w:val="28"/>
                                <w:szCs w:val="28"/>
                                <w:lang w:val="uk-UA"/>
                              </w:rPr>
                              <w:t>Індекс</w:t>
                            </w:r>
                          </w:p>
                          <w:p w14:paraId="51F16C7A" w14:textId="77777777" w:rsidR="008E4B7A" w:rsidRPr="00DC28D0" w:rsidRDefault="008E4B7A" w:rsidP="00AD7C51">
                            <w:pPr>
                              <w:jc w:val="center"/>
                              <w:rPr>
                                <w:sz w:val="28"/>
                                <w:szCs w:val="28"/>
                                <w:lang w:val="uk-UA"/>
                              </w:rPr>
                            </w:pPr>
                            <w:r w:rsidRPr="00DC28D0">
                              <w:rPr>
                                <w:sz w:val="28"/>
                                <w:szCs w:val="28"/>
                                <w:lang w:val="uk-UA"/>
                              </w:rPr>
                              <w:t>НОМА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left:0;text-align:left;margin-left:105.55pt;margin-top:5.6pt;width:156.75pt;height:7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" fillcolor="#d9e2f3 [664]" strokecolor="#fff2cc [663]" strokeweight="3pt">
                <v:shadow on="t" color="#525252 [1606]" opacity=".5" offset="1pt"/>
                <v:path arrowok="t"/>
                <v:textbox>
                  <w:txbxContent>
                    <w:p w14:paraId="4D8DBF51" w14:textId="77777777" w:rsidR="008E4B7A" w:rsidRPr="00DC28D0" w:rsidRDefault="008E4B7A" w:rsidP="00AD7C51">
                      <w:pPr>
                        <w:jc w:val="center"/>
                        <w:rPr>
                          <w:sz w:val="28"/>
                          <w:szCs w:val="28"/>
                          <w:lang w:val="uk-UA"/>
                        </w:rPr>
                      </w:pPr>
                      <w:r w:rsidRPr="00DC28D0">
                        <w:rPr>
                          <w:sz w:val="28"/>
                          <w:szCs w:val="28"/>
                          <w:lang w:val="uk-UA"/>
                        </w:rPr>
                        <w:t>Індекс</w:t>
                      </w:r>
                    </w:p>
                    <w:p w14:paraId="51F16C7A" w14:textId="77777777" w:rsidR="008E4B7A" w:rsidRPr="00DC28D0" w:rsidRDefault="008E4B7A" w:rsidP="00AD7C51">
                      <w:pPr>
                        <w:jc w:val="center"/>
                        <w:rPr>
                          <w:sz w:val="28"/>
                          <w:szCs w:val="28"/>
                          <w:lang w:val="uk-UA"/>
                        </w:rPr>
                      </w:pPr>
                      <w:r w:rsidRPr="00DC28D0">
                        <w:rPr>
                          <w:sz w:val="28"/>
                          <w:szCs w:val="28"/>
                          <w:lang w:val="uk-UA"/>
                        </w:rPr>
                        <w:t>НОМА</w:t>
                      </w:r>
                    </w:p>
                  </w:txbxContent>
                </v:textbox>
                <w10:wrap anchorx="margin"/>
              </v:oval>
            </w:pict>
          </mc:Fallback>
        </mc:AlternateContent>
      </w:r>
    </w:p>
    <w:p w14:paraId="42126ECB" w14:textId="77777777" w:rsidR="00AD7C51" w:rsidRPr="000E3A88" w:rsidRDefault="00AD7C51" w:rsidP="00AD7C51">
      <w:pPr>
        <w:spacing w:line="360" w:lineRule="auto"/>
        <w:ind w:firstLine="709"/>
        <w:jc w:val="both"/>
        <w:rPr>
          <w:sz w:val="28"/>
          <w:szCs w:val="28"/>
          <w:lang w:val="uk-UA"/>
        </w:rPr>
      </w:pPr>
    </w:p>
    <w:p w14:paraId="58313EF5" w14:textId="77777777" w:rsidR="00AD7C51" w:rsidRDefault="00AD7C51" w:rsidP="00AD7C51">
      <w:pPr>
        <w:spacing w:line="360" w:lineRule="auto"/>
        <w:ind w:firstLine="709"/>
        <w:jc w:val="both"/>
        <w:rPr>
          <w:sz w:val="28"/>
          <w:szCs w:val="28"/>
          <w:lang w:val="uk-UA"/>
        </w:rPr>
      </w:pPr>
    </w:p>
    <w:p w14:paraId="74491557" w14:textId="77777777" w:rsidR="00AD7C51" w:rsidRPr="000E3A88"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14:anchorId="59AB5DAF" wp14:editId="1E35EEA0">
                <wp:simplePos x="0" y="0"/>
                <wp:positionH relativeFrom="column">
                  <wp:posOffset>3720465</wp:posOffset>
                </wp:positionH>
                <wp:positionV relativeFrom="paragraph">
                  <wp:posOffset>103505</wp:posOffset>
                </wp:positionV>
                <wp:extent cx="1228725" cy="781050"/>
                <wp:effectExtent l="0" t="0" r="3175" b="6350"/>
                <wp:wrapNone/>
                <wp:docPr id="14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28725" cy="78105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51EF0F" id="_x0000_t32" coordsize="21600,21600" o:spt="32" o:oned="t" path="m,l21600,21600e" filled="f">
                <v:path arrowok="t" fillok="f" o:connecttype="none"/>
                <o:lock v:ext="edit" shapetype="t"/>
              </v:shapetype>
              <v:shape id="AutoShape 18" o:spid="_x0000_s1026" type="#_x0000_t32" style="position:absolute;margin-left:292.95pt;margin-top:8.15pt;width:96.75pt;height:6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" strokecolor="#5b9bd5 [3204]" strokeweight="1pt">
                <v:stroke dashstyle="dash"/>
                <v:shadow color="#868686"/>
                <o:lock v:ext="edit" shapetype="f"/>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161020C2" wp14:editId="03C56189">
                <wp:simplePos x="0" y="0"/>
                <wp:positionH relativeFrom="column">
                  <wp:posOffset>1034415</wp:posOffset>
                </wp:positionH>
                <wp:positionV relativeFrom="paragraph">
                  <wp:posOffset>103505</wp:posOffset>
                </wp:positionV>
                <wp:extent cx="1130935" cy="847725"/>
                <wp:effectExtent l="0" t="0" r="0" b="3175"/>
                <wp:wrapNone/>
                <wp:docPr id="14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0935" cy="847725"/>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E1B724" id="AutoShape 17" o:spid="_x0000_s1026" type="#_x0000_t32" style="position:absolute;margin-left:81.45pt;margin-top:8.15pt;width:8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" strokecolor="#5b9bd5 [3204]" strokeweight="1pt">
                <v:stroke dashstyle="dash"/>
                <v:shadow color="#868686"/>
                <o:lock v:ext="edit" shapetype="f"/>
              </v:shape>
            </w:pict>
          </mc:Fallback>
        </mc:AlternateContent>
      </w:r>
    </w:p>
    <w:p w14:paraId="32C4B0BA" w14:textId="77777777" w:rsidR="00AD7C51" w:rsidRPr="000E3A88"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463B7AF1" wp14:editId="23AFC34E">
                <wp:simplePos x="0" y="0"/>
                <wp:positionH relativeFrom="margin">
                  <wp:posOffset>2164080</wp:posOffset>
                </wp:positionH>
                <wp:positionV relativeFrom="paragraph">
                  <wp:posOffset>150495</wp:posOffset>
                </wp:positionV>
                <wp:extent cx="1605280" cy="1447800"/>
                <wp:effectExtent l="12700" t="12700" r="20320" b="38100"/>
                <wp:wrapNone/>
                <wp:docPr id="13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1447800"/>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3DFCC271" w14:textId="77777777" w:rsidR="008E4B7A" w:rsidRDefault="008E4B7A" w:rsidP="00AD7C51">
                            <w:pPr>
                              <w:jc w:val="center"/>
                              <w:rPr>
                                <w:sz w:val="28"/>
                                <w:szCs w:val="28"/>
                                <w:lang w:val="uk-UA"/>
                              </w:rPr>
                            </w:pPr>
                          </w:p>
                          <w:p w14:paraId="24BC4DFB" w14:textId="77777777" w:rsidR="008E4B7A" w:rsidRPr="00DC28D0" w:rsidRDefault="008E4B7A" w:rsidP="00AD7C51">
                            <w:pPr>
                              <w:jc w:val="center"/>
                              <w:rPr>
                                <w:sz w:val="28"/>
                                <w:szCs w:val="28"/>
                                <w:lang w:val="uk-UA"/>
                              </w:rPr>
                            </w:pPr>
                            <w:r w:rsidRPr="00DC28D0">
                              <w:rPr>
                                <w:sz w:val="28"/>
                                <w:szCs w:val="28"/>
                                <w:lang w:val="uk-UA"/>
                              </w:rPr>
                              <w:t>ФРФ-19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170.4pt;margin-top:11.85pt;width:126.4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" fillcolor="#d9e2f3 [664]" strokecolor="#fff2cc [663]" strokeweight="3pt">
                <v:shadow on="t" color="#525252 [1606]" opacity=".5" offset="1pt"/>
                <v:path arrowok="t"/>
                <v:textbox>
                  <w:txbxContent>
                    <w:p w14:paraId="3DFCC271" w14:textId="77777777" w:rsidR="008E4B7A" w:rsidRDefault="008E4B7A" w:rsidP="00AD7C51">
                      <w:pPr>
                        <w:jc w:val="center"/>
                        <w:rPr>
                          <w:sz w:val="28"/>
                          <w:szCs w:val="28"/>
                          <w:lang w:val="uk-UA"/>
                        </w:rPr>
                      </w:pPr>
                    </w:p>
                    <w:p w14:paraId="24BC4DFB" w14:textId="77777777" w:rsidR="008E4B7A" w:rsidRPr="00DC28D0" w:rsidRDefault="008E4B7A" w:rsidP="00AD7C51">
                      <w:pPr>
                        <w:jc w:val="center"/>
                        <w:rPr>
                          <w:sz w:val="28"/>
                          <w:szCs w:val="28"/>
                          <w:lang w:val="uk-UA"/>
                        </w:rPr>
                      </w:pPr>
                      <w:r w:rsidRPr="00DC28D0">
                        <w:rPr>
                          <w:sz w:val="28"/>
                          <w:szCs w:val="28"/>
                          <w:lang w:val="uk-UA"/>
                        </w:rPr>
                        <w:t>ФРФ-19</w:t>
                      </w:r>
                    </w:p>
                  </w:txbxContent>
                </v:textbox>
                <w10:wrap anchorx="margin"/>
              </v:oval>
            </w:pict>
          </mc:Fallback>
        </mc:AlternateContent>
      </w:r>
    </w:p>
    <w:p w14:paraId="3EBCAECE" w14:textId="77777777" w:rsidR="00AD7C51" w:rsidRPr="00950B5B" w:rsidRDefault="00AD7C51" w:rsidP="00AD7C51">
      <w:pPr>
        <w:spacing w:line="360" w:lineRule="auto"/>
        <w:ind w:firstLine="709"/>
        <w:jc w:val="both"/>
        <w:rPr>
          <w:sz w:val="28"/>
          <w:szCs w:val="28"/>
        </w:rPr>
      </w:pPr>
      <w:r w:rsidRPr="000E3A88">
        <w:rPr>
          <w:sz w:val="28"/>
          <w:szCs w:val="28"/>
          <w:lang w:val="uk-UA"/>
        </w:rPr>
        <w:t xml:space="preserve">          </w:t>
      </w:r>
      <w:r>
        <w:rPr>
          <w:sz w:val="28"/>
          <w:szCs w:val="28"/>
          <w:lang w:val="en-US"/>
        </w:rPr>
        <w:t>R</w:t>
      </w:r>
      <w:r w:rsidRPr="00950B5B">
        <w:rPr>
          <w:sz w:val="28"/>
          <w:szCs w:val="28"/>
        </w:rPr>
        <w:t>= -0,57</w:t>
      </w:r>
      <w:r>
        <w:rPr>
          <w:sz w:val="28"/>
          <w:szCs w:val="28"/>
          <w:lang w:val="uk-UA"/>
        </w:rPr>
        <w:t>*</w:t>
      </w:r>
      <w:r w:rsidRPr="00950B5B">
        <w:rPr>
          <w:sz w:val="28"/>
          <w:szCs w:val="28"/>
        </w:rPr>
        <w:t xml:space="preserve">                                                       </w:t>
      </w:r>
      <w:r>
        <w:rPr>
          <w:sz w:val="28"/>
          <w:szCs w:val="28"/>
          <w:lang w:val="uk-UA"/>
        </w:rPr>
        <w:t xml:space="preserve">    </w:t>
      </w:r>
      <w:r>
        <w:rPr>
          <w:sz w:val="28"/>
          <w:szCs w:val="28"/>
          <w:lang w:val="en-US"/>
        </w:rPr>
        <w:t>R</w:t>
      </w:r>
      <w:r>
        <w:rPr>
          <w:sz w:val="28"/>
          <w:szCs w:val="28"/>
        </w:rPr>
        <w:t>= -0,42</w:t>
      </w:r>
      <w:r>
        <w:rPr>
          <w:sz w:val="28"/>
          <w:szCs w:val="28"/>
          <w:lang w:val="uk-UA"/>
        </w:rPr>
        <w:t>*</w:t>
      </w:r>
    </w:p>
    <w:p w14:paraId="678AE981" w14:textId="77777777" w:rsidR="00AD7C51" w:rsidRPr="00950B5B" w:rsidRDefault="00AD7C51" w:rsidP="00AD7C51">
      <w:pPr>
        <w:tabs>
          <w:tab w:val="left" w:pos="6810"/>
        </w:tabs>
        <w:spacing w:line="360" w:lineRule="auto"/>
        <w:ind w:firstLine="709"/>
        <w:jc w:val="both"/>
        <w:rPr>
          <w:sz w:val="28"/>
          <w:szCs w:val="28"/>
        </w:rPr>
      </w:pPr>
    </w:p>
    <w:p w14:paraId="572CDD71" w14:textId="77777777" w:rsidR="00AD7C51" w:rsidRPr="002635B5" w:rsidRDefault="00AD7C51" w:rsidP="00AD7C51">
      <w:pPr>
        <w:spacing w:line="360" w:lineRule="auto"/>
        <w:ind w:firstLine="709"/>
        <w:jc w:val="both"/>
        <w:rPr>
          <w:sz w:val="28"/>
          <w:szCs w:val="28"/>
        </w:rPr>
      </w:pPr>
    </w:p>
    <w:p w14:paraId="6F38213F" w14:textId="77777777" w:rsidR="00AD7C51" w:rsidRDefault="00AD7C51" w:rsidP="00AD7C51">
      <w:pPr>
        <w:spacing w:line="360" w:lineRule="auto"/>
        <w:jc w:val="both"/>
        <w:rPr>
          <w:sz w:val="28"/>
          <w:szCs w:val="28"/>
          <w:lang w:val="uk-UA"/>
        </w:rPr>
      </w:pPr>
    </w:p>
    <w:p w14:paraId="57606EFD" w14:textId="77777777" w:rsidR="00AD7C51" w:rsidRDefault="00AD7C51" w:rsidP="00AD7C51">
      <w:pPr>
        <w:spacing w:line="360" w:lineRule="auto"/>
        <w:jc w:val="both"/>
        <w:rPr>
          <w:sz w:val="28"/>
          <w:szCs w:val="28"/>
          <w:lang w:val="uk-UA"/>
        </w:rPr>
      </w:pPr>
    </w:p>
    <w:p w14:paraId="19ACD125" w14:textId="77777777" w:rsidR="008C126D" w:rsidRPr="00643F56" w:rsidRDefault="008C126D" w:rsidP="008C126D">
      <w:pPr>
        <w:spacing w:line="360" w:lineRule="auto"/>
        <w:ind w:firstLine="709"/>
        <w:jc w:val="both"/>
        <w:rPr>
          <w:sz w:val="28"/>
          <w:szCs w:val="28"/>
          <w:lang w:val="uk-UA"/>
        </w:rPr>
      </w:pPr>
      <w:r>
        <w:rPr>
          <w:noProof/>
          <w:sz w:val="28"/>
          <w:szCs w:val="28"/>
        </w:rPr>
        <mc:AlternateContent>
          <mc:Choice Requires="wps">
            <w:drawing>
              <wp:anchor distT="4294967295" distB="4294967295" distL="114300" distR="114300" simplePos="0" relativeHeight="251778048" behindDoc="0" locked="0" layoutInCell="1" allowOverlap="1" wp14:anchorId="57CA5C76" wp14:editId="0949EC8B">
                <wp:simplePos x="0" y="0"/>
                <wp:positionH relativeFrom="column">
                  <wp:posOffset>1263015</wp:posOffset>
                </wp:positionH>
                <wp:positionV relativeFrom="paragraph">
                  <wp:posOffset>99694</wp:posOffset>
                </wp:positionV>
                <wp:extent cx="676275" cy="0"/>
                <wp:effectExtent l="0" t="0" r="0" b="0"/>
                <wp:wrapNone/>
                <wp:docPr id="1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 cy="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7EC895" id="AutoShape 19" o:spid="_x0000_s1026" type="#_x0000_t32" style="position:absolute;margin-left:99.45pt;margin-top:7.85pt;width:53.25pt;height:0;z-index:251778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" strokecolor="#5b9bd5 [3204]" strokeweight="1pt">
                <v:stroke dashstyle="dash"/>
                <v:shadow color="#868686"/>
                <o:lock v:ext="edit" shapetype="f"/>
              </v:shape>
            </w:pict>
          </mc:Fallback>
        </mc:AlternateContent>
      </w:r>
      <w:r>
        <w:rPr>
          <w:sz w:val="28"/>
          <w:szCs w:val="28"/>
          <w:lang w:val="uk-UA"/>
        </w:rPr>
        <w:t>Примітка.                  - зворотній звязок</w:t>
      </w:r>
    </w:p>
    <w:p w14:paraId="15E0452C" w14:textId="77777777" w:rsidR="008C126D" w:rsidRPr="00643F56" w:rsidRDefault="008C126D" w:rsidP="008C126D">
      <w:pPr>
        <w:spacing w:line="360" w:lineRule="auto"/>
        <w:ind w:left="1864"/>
        <w:jc w:val="both"/>
        <w:rPr>
          <w:sz w:val="28"/>
          <w:szCs w:val="28"/>
          <w:lang w:val="uk-UA"/>
        </w:rPr>
      </w:pPr>
      <w:r>
        <w:rPr>
          <w:sz w:val="28"/>
          <w:szCs w:val="28"/>
          <w:lang w:val="uk-UA"/>
        </w:rPr>
        <w:t>*- р&lt;0,05</w:t>
      </w:r>
    </w:p>
    <w:p w14:paraId="2CC7EC8F" w14:textId="303560B0" w:rsidR="00C50BC6" w:rsidRDefault="00AD7C51" w:rsidP="00DD2091">
      <w:pPr>
        <w:spacing w:line="360" w:lineRule="auto"/>
        <w:ind w:firstLine="709"/>
        <w:jc w:val="both"/>
        <w:rPr>
          <w:sz w:val="28"/>
          <w:szCs w:val="28"/>
          <w:lang w:val="uk-UA"/>
        </w:rPr>
      </w:pPr>
      <w:r>
        <w:rPr>
          <w:sz w:val="28"/>
          <w:szCs w:val="28"/>
          <w:lang w:val="uk-UA"/>
        </w:rPr>
        <w:t>Рис</w:t>
      </w:r>
      <w:r w:rsidR="00C50BC6">
        <w:rPr>
          <w:sz w:val="28"/>
          <w:szCs w:val="28"/>
          <w:lang w:val="uk-UA"/>
        </w:rPr>
        <w:t xml:space="preserve">. </w:t>
      </w:r>
      <w:r w:rsidR="00B067FE">
        <w:rPr>
          <w:sz w:val="28"/>
          <w:szCs w:val="28"/>
          <w:lang w:val="uk-UA"/>
        </w:rPr>
        <w:t>3.4.1</w:t>
      </w:r>
      <w:r>
        <w:rPr>
          <w:sz w:val="28"/>
          <w:szCs w:val="28"/>
          <w:lang w:val="uk-UA"/>
        </w:rPr>
        <w:t>. Кореляційні зв</w:t>
      </w:r>
      <w:r w:rsidR="00C50BC6" w:rsidRPr="00C50BC6">
        <w:rPr>
          <w:sz w:val="28"/>
          <w:szCs w:val="28"/>
        </w:rPr>
        <w:t>’</w:t>
      </w:r>
      <w:r>
        <w:rPr>
          <w:sz w:val="28"/>
          <w:szCs w:val="28"/>
          <w:lang w:val="uk-UA"/>
        </w:rPr>
        <w:t>язки між рівнем ФРФ-19 сироватки крові та показниками вуглеводного обміну у хворих з коморбідн</w:t>
      </w:r>
      <w:r w:rsidR="00C50BC6">
        <w:rPr>
          <w:sz w:val="28"/>
          <w:szCs w:val="28"/>
          <w:lang w:val="uk-UA"/>
        </w:rPr>
        <w:t>істю</w:t>
      </w:r>
      <w:r>
        <w:rPr>
          <w:sz w:val="28"/>
          <w:szCs w:val="28"/>
          <w:lang w:val="uk-UA"/>
        </w:rPr>
        <w:t xml:space="preserve"> ЦД 2 типу та ХБХ.</w:t>
      </w:r>
    </w:p>
    <w:p w14:paraId="00F78F19" w14:textId="734F6C6D" w:rsidR="00DD2091" w:rsidRDefault="00DD2091" w:rsidP="008C126D">
      <w:pPr>
        <w:spacing w:line="360" w:lineRule="auto"/>
        <w:ind w:firstLine="709"/>
        <w:jc w:val="both"/>
        <w:rPr>
          <w:sz w:val="28"/>
          <w:szCs w:val="28"/>
          <w:lang w:val="uk-UA"/>
        </w:rPr>
      </w:pPr>
      <w:r>
        <w:rPr>
          <w:sz w:val="28"/>
          <w:szCs w:val="28"/>
          <w:lang w:val="uk-UA"/>
        </w:rPr>
        <w:t xml:space="preserve">У когортах </w:t>
      </w:r>
      <w:r w:rsidRPr="009B5B1A">
        <w:rPr>
          <w:sz w:val="28"/>
          <w:szCs w:val="28"/>
          <w:lang w:val="uk-UA"/>
        </w:rPr>
        <w:t xml:space="preserve">хворих </w:t>
      </w:r>
      <w:r>
        <w:rPr>
          <w:sz w:val="28"/>
          <w:szCs w:val="28"/>
          <w:lang w:val="uk-UA"/>
        </w:rPr>
        <w:t>на</w:t>
      </w:r>
      <w:r w:rsidRPr="009B5B1A">
        <w:rPr>
          <w:sz w:val="28"/>
          <w:szCs w:val="28"/>
          <w:lang w:val="uk-UA"/>
        </w:rPr>
        <w:t xml:space="preserve"> ізольовани</w:t>
      </w:r>
      <w:r>
        <w:rPr>
          <w:sz w:val="28"/>
          <w:szCs w:val="28"/>
          <w:lang w:val="uk-UA"/>
        </w:rPr>
        <w:t>й</w:t>
      </w:r>
      <w:r w:rsidRPr="009B5B1A">
        <w:rPr>
          <w:sz w:val="28"/>
          <w:szCs w:val="28"/>
          <w:lang w:val="uk-UA"/>
        </w:rPr>
        <w:t xml:space="preserve"> Х</w:t>
      </w:r>
      <w:r>
        <w:rPr>
          <w:sz w:val="28"/>
          <w:szCs w:val="28"/>
          <w:lang w:val="uk-UA"/>
        </w:rPr>
        <w:t>Б</w:t>
      </w:r>
      <w:r w:rsidRPr="009B5B1A">
        <w:rPr>
          <w:sz w:val="28"/>
          <w:szCs w:val="28"/>
          <w:lang w:val="uk-UA"/>
        </w:rPr>
        <w:t>Х</w:t>
      </w:r>
      <w:r>
        <w:rPr>
          <w:sz w:val="28"/>
          <w:szCs w:val="28"/>
          <w:lang w:val="uk-UA"/>
        </w:rPr>
        <w:t xml:space="preserve"> або ізольований ЦД 2 типу</w:t>
      </w:r>
      <w:r w:rsidRPr="009B5B1A">
        <w:rPr>
          <w:sz w:val="28"/>
          <w:szCs w:val="28"/>
          <w:lang w:val="uk-UA"/>
        </w:rPr>
        <w:t xml:space="preserve"> також було знайдено зворотній зв'язок між ФРФ-19 та глікемією</w:t>
      </w:r>
      <w:r>
        <w:rPr>
          <w:sz w:val="28"/>
          <w:szCs w:val="28"/>
          <w:lang w:val="uk-UA"/>
        </w:rPr>
        <w:t xml:space="preserve"> -</w:t>
      </w:r>
      <w:r w:rsidRPr="009B5B1A">
        <w:rPr>
          <w:sz w:val="28"/>
          <w:szCs w:val="28"/>
          <w:lang w:val="uk-UA"/>
        </w:rPr>
        <w:t xml:space="preserve"> (</w:t>
      </w:r>
      <w:r>
        <w:rPr>
          <w:sz w:val="28"/>
          <w:szCs w:val="28"/>
          <w:lang w:val="en-US"/>
        </w:rPr>
        <w:t>R</w:t>
      </w:r>
      <w:r w:rsidRPr="009B5B1A">
        <w:rPr>
          <w:sz w:val="28"/>
          <w:szCs w:val="28"/>
          <w:lang w:val="uk-UA"/>
        </w:rPr>
        <w:t xml:space="preserve">=-0,71; </w:t>
      </w:r>
      <w:r w:rsidRPr="009B5B1A">
        <w:rPr>
          <w:sz w:val="28"/>
          <w:szCs w:val="28"/>
          <w:lang w:val="en-US"/>
        </w:rPr>
        <w:t>p</w:t>
      </w:r>
      <w:r w:rsidRPr="009B5B1A">
        <w:rPr>
          <w:sz w:val="28"/>
          <w:szCs w:val="28"/>
          <w:lang w:val="uk-UA"/>
        </w:rPr>
        <w:t>&lt;0,05</w:t>
      </w:r>
      <w:r>
        <w:rPr>
          <w:sz w:val="28"/>
          <w:szCs w:val="28"/>
          <w:lang w:val="uk-UA"/>
        </w:rPr>
        <w:t xml:space="preserve"> та </w:t>
      </w:r>
      <w:r>
        <w:rPr>
          <w:sz w:val="28"/>
          <w:szCs w:val="28"/>
          <w:lang w:val="en-US"/>
        </w:rPr>
        <w:t>R</w:t>
      </w:r>
      <w:r w:rsidRPr="009B5B1A">
        <w:rPr>
          <w:sz w:val="28"/>
          <w:szCs w:val="28"/>
          <w:lang w:val="uk-UA"/>
        </w:rPr>
        <w:t>= -0,5</w:t>
      </w:r>
      <w:r>
        <w:rPr>
          <w:sz w:val="28"/>
          <w:szCs w:val="28"/>
          <w:lang w:val="uk-UA"/>
        </w:rPr>
        <w:t>1</w:t>
      </w:r>
      <w:r w:rsidRPr="009B5B1A">
        <w:rPr>
          <w:sz w:val="28"/>
          <w:szCs w:val="28"/>
          <w:lang w:val="uk-UA"/>
        </w:rPr>
        <w:t xml:space="preserve">; </w:t>
      </w:r>
      <w:r w:rsidRPr="009B5B1A">
        <w:rPr>
          <w:sz w:val="28"/>
          <w:szCs w:val="28"/>
          <w:lang w:val="en-US"/>
        </w:rPr>
        <w:t>p</w:t>
      </w:r>
      <w:r w:rsidRPr="009B5B1A">
        <w:rPr>
          <w:sz w:val="28"/>
          <w:szCs w:val="28"/>
          <w:lang w:val="uk-UA"/>
        </w:rPr>
        <w:t>&lt;0,05</w:t>
      </w:r>
      <w:r>
        <w:rPr>
          <w:sz w:val="28"/>
          <w:szCs w:val="28"/>
          <w:lang w:val="uk-UA"/>
        </w:rPr>
        <w:t xml:space="preserve"> відповідно</w:t>
      </w:r>
      <w:r w:rsidRPr="009B5B1A">
        <w:rPr>
          <w:sz w:val="28"/>
          <w:szCs w:val="28"/>
          <w:lang w:val="uk-UA"/>
        </w:rPr>
        <w:t xml:space="preserve">). </w:t>
      </w:r>
      <w:r>
        <w:rPr>
          <w:sz w:val="28"/>
          <w:szCs w:val="28"/>
          <w:lang w:val="uk-UA"/>
        </w:rPr>
        <w:t>Крім того, спостерігаються кореляційні звязки зворотнього характеру між рівнем ФРФ-19 у сироватці крові та індексом НОМА як у групі з ізольованим ХБХ (</w:t>
      </w:r>
      <w:r>
        <w:rPr>
          <w:sz w:val="28"/>
          <w:szCs w:val="28"/>
          <w:lang w:val="en-US"/>
        </w:rPr>
        <w:t>R</w:t>
      </w:r>
      <w:r w:rsidRPr="009B5B1A">
        <w:rPr>
          <w:sz w:val="28"/>
          <w:szCs w:val="28"/>
          <w:lang w:val="uk-UA"/>
        </w:rPr>
        <w:t>=-0,7</w:t>
      </w:r>
      <w:r>
        <w:rPr>
          <w:sz w:val="28"/>
          <w:szCs w:val="28"/>
          <w:lang w:val="uk-UA"/>
        </w:rPr>
        <w:t>4</w:t>
      </w:r>
      <w:r w:rsidRPr="009B5B1A">
        <w:rPr>
          <w:sz w:val="28"/>
          <w:szCs w:val="28"/>
          <w:lang w:val="uk-UA"/>
        </w:rPr>
        <w:t xml:space="preserve">; </w:t>
      </w:r>
      <w:r w:rsidRPr="009B5B1A">
        <w:rPr>
          <w:sz w:val="28"/>
          <w:szCs w:val="28"/>
          <w:lang w:val="en-US"/>
        </w:rPr>
        <w:t>p</w:t>
      </w:r>
      <w:r w:rsidRPr="009B5B1A">
        <w:rPr>
          <w:sz w:val="28"/>
          <w:szCs w:val="28"/>
          <w:lang w:val="uk-UA"/>
        </w:rPr>
        <w:t>&lt;0,05</w:t>
      </w:r>
      <w:r>
        <w:rPr>
          <w:sz w:val="28"/>
          <w:szCs w:val="28"/>
          <w:lang w:val="uk-UA"/>
        </w:rPr>
        <w:t>), так і за умов ізольованого ЦД 2 типу (</w:t>
      </w:r>
      <w:r>
        <w:rPr>
          <w:sz w:val="28"/>
          <w:szCs w:val="28"/>
          <w:lang w:val="en-US"/>
        </w:rPr>
        <w:t>R</w:t>
      </w:r>
      <w:r w:rsidRPr="009B5B1A">
        <w:rPr>
          <w:sz w:val="28"/>
          <w:szCs w:val="28"/>
          <w:lang w:val="uk-UA"/>
        </w:rPr>
        <w:t>= -0,</w:t>
      </w:r>
      <w:r>
        <w:rPr>
          <w:sz w:val="28"/>
          <w:szCs w:val="28"/>
          <w:lang w:val="uk-UA"/>
        </w:rPr>
        <w:t>47).</w:t>
      </w:r>
    </w:p>
    <w:p w14:paraId="6CBBE0CB" w14:textId="2826080D" w:rsidR="008C126D" w:rsidRPr="008C126D" w:rsidRDefault="00E5668D" w:rsidP="008C126D">
      <w:pPr>
        <w:spacing w:line="360" w:lineRule="auto"/>
        <w:ind w:firstLine="709"/>
        <w:jc w:val="both"/>
        <w:rPr>
          <w:szCs w:val="28"/>
          <w:lang w:val="uk-UA"/>
        </w:rPr>
      </w:pPr>
      <w:r>
        <w:rPr>
          <w:sz w:val="28"/>
          <w:szCs w:val="28"/>
          <w:lang w:val="uk-UA"/>
        </w:rPr>
        <w:t xml:space="preserve">Такі результати вказують </w:t>
      </w:r>
      <w:r w:rsidRPr="009B5B1A">
        <w:rPr>
          <w:sz w:val="28"/>
          <w:szCs w:val="28"/>
          <w:lang w:val="uk-UA"/>
        </w:rPr>
        <w:t>на те, що за умов високої активності ФРФ-19 відбувається зниження рівня глюкози</w:t>
      </w:r>
      <w:r>
        <w:rPr>
          <w:sz w:val="28"/>
          <w:szCs w:val="28"/>
          <w:lang w:val="uk-UA"/>
        </w:rPr>
        <w:t xml:space="preserve"> й рівня </w:t>
      </w:r>
      <w:r w:rsidR="00C50BC6">
        <w:rPr>
          <w:sz w:val="28"/>
          <w:szCs w:val="28"/>
          <w:lang w:val="uk-UA"/>
        </w:rPr>
        <w:t>ІР</w:t>
      </w:r>
      <w:r w:rsidRPr="009B5B1A">
        <w:rPr>
          <w:sz w:val="28"/>
          <w:szCs w:val="28"/>
          <w:lang w:val="uk-UA"/>
        </w:rPr>
        <w:t>, що обумовлено регуляторним ефектом даного маркера щодо гомеостаза глюкози.</w:t>
      </w:r>
      <w:r w:rsidRPr="00CF1A3F">
        <w:rPr>
          <w:sz w:val="28"/>
          <w:szCs w:val="28"/>
          <w:lang w:val="uk-UA"/>
        </w:rPr>
        <w:t xml:space="preserve"> </w:t>
      </w:r>
      <w:r w:rsidRPr="009B5B1A">
        <w:rPr>
          <w:sz w:val="28"/>
          <w:szCs w:val="28"/>
          <w:lang w:val="uk-UA"/>
        </w:rPr>
        <w:t xml:space="preserve">Отримані дані </w:t>
      </w:r>
      <w:r>
        <w:rPr>
          <w:sz w:val="28"/>
          <w:szCs w:val="28"/>
          <w:lang w:val="uk-UA"/>
        </w:rPr>
        <w:t>узгоджуються</w:t>
      </w:r>
      <w:r w:rsidRPr="009B5B1A">
        <w:rPr>
          <w:sz w:val="28"/>
          <w:szCs w:val="28"/>
          <w:lang w:val="uk-UA"/>
        </w:rPr>
        <w:t xml:space="preserve"> </w:t>
      </w:r>
      <w:r>
        <w:rPr>
          <w:sz w:val="28"/>
          <w:szCs w:val="28"/>
          <w:lang w:val="uk-UA"/>
        </w:rPr>
        <w:t xml:space="preserve">з </w:t>
      </w:r>
      <w:r w:rsidRPr="009B5B1A">
        <w:rPr>
          <w:sz w:val="28"/>
          <w:szCs w:val="28"/>
          <w:lang w:val="uk-UA"/>
        </w:rPr>
        <w:t>результатам груп</w:t>
      </w:r>
      <w:r>
        <w:rPr>
          <w:sz w:val="28"/>
          <w:szCs w:val="28"/>
          <w:lang w:val="uk-UA"/>
        </w:rPr>
        <w:t>и</w:t>
      </w:r>
      <w:r w:rsidRPr="009B5B1A">
        <w:rPr>
          <w:sz w:val="28"/>
          <w:szCs w:val="28"/>
          <w:lang w:val="uk-UA"/>
        </w:rPr>
        <w:t xml:space="preserve"> дослідників</w:t>
      </w:r>
      <w:r w:rsidR="00C50BC6">
        <w:rPr>
          <w:sz w:val="28"/>
          <w:szCs w:val="28"/>
          <w:lang w:val="uk-UA"/>
        </w:rPr>
        <w:t>:</w:t>
      </w:r>
      <w:r w:rsidRPr="009B5B1A">
        <w:rPr>
          <w:sz w:val="28"/>
          <w:szCs w:val="28"/>
          <w:lang w:val="uk-UA"/>
        </w:rPr>
        <w:t xml:space="preserve"> ФРФ-19 здатний впливати на вуглеводний метаболізм інсулін-незалежним </w:t>
      </w:r>
      <w:r>
        <w:rPr>
          <w:sz w:val="28"/>
          <w:szCs w:val="28"/>
          <w:lang w:val="en-US"/>
        </w:rPr>
        <w:t>R</w:t>
      </w:r>
      <w:r w:rsidRPr="009B5B1A">
        <w:rPr>
          <w:sz w:val="28"/>
          <w:szCs w:val="28"/>
          <w:lang w:val="en-US"/>
        </w:rPr>
        <w:t>as</w:t>
      </w:r>
      <w:r w:rsidRPr="009B5B1A">
        <w:rPr>
          <w:sz w:val="28"/>
          <w:szCs w:val="28"/>
          <w:lang w:val="uk-UA"/>
        </w:rPr>
        <w:t>-</w:t>
      </w:r>
      <w:r w:rsidRPr="009B5B1A">
        <w:rPr>
          <w:sz w:val="28"/>
          <w:szCs w:val="28"/>
          <w:lang w:val="en-US"/>
        </w:rPr>
        <w:t>E</w:t>
      </w:r>
      <w:r>
        <w:rPr>
          <w:sz w:val="28"/>
          <w:szCs w:val="28"/>
          <w:lang w:val="en-US"/>
        </w:rPr>
        <w:t>R</w:t>
      </w:r>
      <w:r w:rsidRPr="009B5B1A">
        <w:rPr>
          <w:sz w:val="28"/>
          <w:szCs w:val="28"/>
          <w:lang w:val="en-US"/>
        </w:rPr>
        <w:t>K</w:t>
      </w:r>
      <w:r w:rsidRPr="009B5B1A">
        <w:rPr>
          <w:sz w:val="28"/>
          <w:szCs w:val="28"/>
          <w:lang w:val="uk-UA"/>
        </w:rPr>
        <w:t>-</w:t>
      </w:r>
      <w:r w:rsidRPr="009B5B1A">
        <w:rPr>
          <w:sz w:val="28"/>
          <w:szCs w:val="28"/>
          <w:lang w:val="en-US"/>
        </w:rPr>
        <w:t>p</w:t>
      </w:r>
      <w:r w:rsidRPr="009B5B1A">
        <w:rPr>
          <w:sz w:val="28"/>
          <w:szCs w:val="28"/>
          <w:lang w:val="uk-UA"/>
        </w:rPr>
        <w:t>90</w:t>
      </w:r>
      <w:r w:rsidRPr="009B5B1A">
        <w:rPr>
          <w:sz w:val="28"/>
          <w:szCs w:val="28"/>
          <w:lang w:val="en-US"/>
        </w:rPr>
        <w:t>SK</w:t>
      </w:r>
      <w:r w:rsidRPr="009B5B1A">
        <w:rPr>
          <w:sz w:val="28"/>
          <w:szCs w:val="28"/>
          <w:lang w:val="uk-UA"/>
        </w:rPr>
        <w:t xml:space="preserve"> шляхом, результатом чого було зниження глікемії та покращення чутливості тканин до інсуліну</w:t>
      </w:r>
      <w:r w:rsidR="00C50BC6" w:rsidRPr="00C50BC6">
        <w:rPr>
          <w:sz w:val="28"/>
          <w:szCs w:val="28"/>
          <w:lang w:val="uk-UA"/>
        </w:rPr>
        <w:t xml:space="preserve"> </w:t>
      </w:r>
      <w:r w:rsidR="00F8095A" w:rsidRPr="003E01CE">
        <w:rPr>
          <w:color w:val="222222"/>
          <w:sz w:val="28"/>
          <w:szCs w:val="28"/>
          <w:lang w:val="uk-UA"/>
        </w:rPr>
        <w:t>[</w:t>
      </w:r>
      <w:r w:rsidR="00F8095A">
        <w:rPr>
          <w:color w:val="222222"/>
          <w:sz w:val="28"/>
          <w:szCs w:val="28"/>
          <w:lang w:val="uk-UA"/>
        </w:rPr>
        <w:t>171, 176</w:t>
      </w:r>
      <w:r w:rsidR="00F8095A" w:rsidRPr="003E01CE">
        <w:rPr>
          <w:color w:val="222222"/>
          <w:sz w:val="28"/>
          <w:szCs w:val="28"/>
          <w:lang w:val="uk-UA"/>
        </w:rPr>
        <w:t>].</w:t>
      </w:r>
      <w:r w:rsidR="00F8095A">
        <w:rPr>
          <w:color w:val="222222"/>
          <w:sz w:val="28"/>
          <w:szCs w:val="28"/>
          <w:lang w:val="uk-UA"/>
        </w:rPr>
        <w:t xml:space="preserve"> </w:t>
      </w:r>
      <w:r>
        <w:rPr>
          <w:sz w:val="28"/>
          <w:szCs w:val="28"/>
          <w:lang w:val="uk-UA"/>
        </w:rPr>
        <w:t>Крім того, існують відомості</w:t>
      </w:r>
      <w:r w:rsidR="00C50BC6">
        <w:rPr>
          <w:sz w:val="28"/>
          <w:szCs w:val="28"/>
          <w:lang w:val="uk-UA"/>
        </w:rPr>
        <w:t>,</w:t>
      </w:r>
      <w:r>
        <w:rPr>
          <w:sz w:val="28"/>
          <w:szCs w:val="28"/>
          <w:lang w:val="uk-UA"/>
        </w:rPr>
        <w:t xml:space="preserve"> що ФРФ-19 </w:t>
      </w:r>
      <w:r>
        <w:rPr>
          <w:sz w:val="28"/>
          <w:szCs w:val="28"/>
          <w:lang w:val="uk-UA"/>
        </w:rPr>
        <w:lastRenderedPageBreak/>
        <w:t xml:space="preserve">шляхом взаємодії з ФРФ-19-рецептором-1 у присутності </w:t>
      </w:r>
      <w:r w:rsidRPr="005A6CCB">
        <w:rPr>
          <w:sz w:val="28"/>
          <w:szCs w:val="28"/>
          <w:lang w:val="uk-UA"/>
        </w:rPr>
        <w:t>β-Klotho</w:t>
      </w:r>
      <w:r>
        <w:rPr>
          <w:sz w:val="28"/>
          <w:szCs w:val="28"/>
          <w:lang w:val="uk-UA"/>
        </w:rPr>
        <w:t xml:space="preserve"> здатний запускати пригнічення глюконеогенезу та посилення катаболізму глюкози через інгібування </w:t>
      </w:r>
      <w:r w:rsidRPr="005A6CCB">
        <w:rPr>
          <w:sz w:val="28"/>
          <w:szCs w:val="28"/>
          <w:lang w:val="uk-UA"/>
        </w:rPr>
        <w:t>шляху C</w:t>
      </w:r>
      <w:r>
        <w:rPr>
          <w:sz w:val="28"/>
          <w:szCs w:val="28"/>
          <w:lang w:val="uk-UA"/>
        </w:rPr>
        <w:t>R</w:t>
      </w:r>
      <w:r w:rsidRPr="005A6CCB">
        <w:rPr>
          <w:sz w:val="28"/>
          <w:szCs w:val="28"/>
          <w:lang w:val="uk-UA"/>
        </w:rPr>
        <w:t>EB / PGC-1α</w:t>
      </w:r>
      <w:r>
        <w:rPr>
          <w:sz w:val="28"/>
          <w:szCs w:val="28"/>
          <w:lang w:val="uk-UA"/>
        </w:rPr>
        <w:t xml:space="preserve"> разом з покращенням синтезу глікогену</w:t>
      </w:r>
      <w:r w:rsidR="00C50BC6" w:rsidRPr="00C50BC6">
        <w:rPr>
          <w:sz w:val="28"/>
          <w:szCs w:val="28"/>
          <w:lang w:val="uk-UA"/>
        </w:rPr>
        <w:t xml:space="preserve"> </w:t>
      </w:r>
      <w:r w:rsidR="00F8095A" w:rsidRPr="003E01CE">
        <w:rPr>
          <w:color w:val="222222"/>
          <w:sz w:val="28"/>
          <w:szCs w:val="28"/>
          <w:lang w:val="uk-UA"/>
        </w:rPr>
        <w:t>[</w:t>
      </w:r>
      <w:r w:rsidR="00F8095A">
        <w:rPr>
          <w:color w:val="222222"/>
          <w:sz w:val="28"/>
          <w:szCs w:val="28"/>
          <w:lang w:val="uk-UA"/>
        </w:rPr>
        <w:t>20, 171, 174</w:t>
      </w:r>
      <w:r w:rsidR="00F8095A" w:rsidRPr="003E01CE">
        <w:rPr>
          <w:color w:val="222222"/>
          <w:sz w:val="28"/>
          <w:szCs w:val="28"/>
          <w:lang w:val="uk-UA"/>
        </w:rPr>
        <w:t>].</w:t>
      </w:r>
    </w:p>
    <w:p w14:paraId="0B8FD91C" w14:textId="6F47AC00" w:rsidR="00AD7C51" w:rsidRDefault="00C50BC6" w:rsidP="008C126D">
      <w:pPr>
        <w:spacing w:line="360" w:lineRule="auto"/>
        <w:ind w:firstLine="708"/>
        <w:jc w:val="both"/>
        <w:rPr>
          <w:sz w:val="28"/>
          <w:szCs w:val="28"/>
          <w:lang w:val="uk-UA"/>
        </w:rPr>
      </w:pPr>
      <w:r>
        <w:rPr>
          <w:sz w:val="28"/>
          <w:szCs w:val="28"/>
          <w:lang w:val="uk-UA"/>
        </w:rPr>
        <w:t>П</w:t>
      </w:r>
      <w:r w:rsidR="00AD7C51" w:rsidRPr="00E50C67">
        <w:rPr>
          <w:sz w:val="28"/>
          <w:szCs w:val="28"/>
          <w:lang w:val="uk-UA"/>
        </w:rPr>
        <w:t>ривертає увагу той факт, що у хворих з коморбідн</w:t>
      </w:r>
      <w:r w:rsidR="00807095">
        <w:rPr>
          <w:sz w:val="28"/>
          <w:szCs w:val="28"/>
          <w:lang w:val="uk-UA"/>
        </w:rPr>
        <w:t>істю</w:t>
      </w:r>
      <w:r w:rsidR="00AD7C51" w:rsidRPr="00E50C67">
        <w:rPr>
          <w:sz w:val="28"/>
          <w:szCs w:val="28"/>
          <w:lang w:val="uk-UA"/>
        </w:rPr>
        <w:t xml:space="preserve"> ХБХ та ЦД 2 типу, а також у </w:t>
      </w:r>
      <w:r>
        <w:rPr>
          <w:sz w:val="28"/>
          <w:szCs w:val="28"/>
          <w:lang w:val="uk-UA"/>
        </w:rPr>
        <w:t>пацієнтів</w:t>
      </w:r>
      <w:r w:rsidR="00AD7C51" w:rsidRPr="00E50C67">
        <w:rPr>
          <w:sz w:val="28"/>
          <w:szCs w:val="28"/>
          <w:lang w:val="uk-UA"/>
        </w:rPr>
        <w:t xml:space="preserve"> з ізольованим ЦД 2 типу спостерігається гіперглікемія</w:t>
      </w:r>
      <w:r w:rsidR="00AD7C51">
        <w:rPr>
          <w:sz w:val="28"/>
          <w:szCs w:val="28"/>
          <w:lang w:val="uk-UA"/>
        </w:rPr>
        <w:t xml:space="preserve"> разом з достовірно більш низьким сироватковим рівнем ФРФ-19</w:t>
      </w:r>
      <w:r w:rsidR="00AD7C51" w:rsidRPr="009B5B1A">
        <w:rPr>
          <w:sz w:val="28"/>
          <w:szCs w:val="28"/>
          <w:lang w:val="uk-UA"/>
        </w:rPr>
        <w:t>.</w:t>
      </w:r>
      <w:r w:rsidR="00AD7C51">
        <w:rPr>
          <w:sz w:val="28"/>
          <w:szCs w:val="28"/>
          <w:lang w:val="uk-UA"/>
        </w:rPr>
        <w:t xml:space="preserve"> </w:t>
      </w:r>
      <w:r w:rsidR="00AD7C51" w:rsidRPr="009B5B1A">
        <w:rPr>
          <w:sz w:val="28"/>
          <w:szCs w:val="28"/>
          <w:lang w:val="uk-UA"/>
        </w:rPr>
        <w:t xml:space="preserve">Такі дані можуть </w:t>
      </w:r>
      <w:r w:rsidR="00AD7C51">
        <w:rPr>
          <w:sz w:val="28"/>
          <w:szCs w:val="28"/>
          <w:lang w:val="uk-UA"/>
        </w:rPr>
        <w:t xml:space="preserve">бути </w:t>
      </w:r>
      <w:r w:rsidR="00AD7C51" w:rsidRPr="009B5B1A">
        <w:rPr>
          <w:sz w:val="28"/>
          <w:szCs w:val="28"/>
          <w:lang w:val="uk-UA"/>
        </w:rPr>
        <w:t>поясн</w:t>
      </w:r>
      <w:r w:rsidR="00AD7C51">
        <w:rPr>
          <w:sz w:val="28"/>
          <w:szCs w:val="28"/>
          <w:lang w:val="uk-UA"/>
        </w:rPr>
        <w:t>ені</w:t>
      </w:r>
      <w:r w:rsidR="00AD7C51" w:rsidRPr="009B5B1A">
        <w:rPr>
          <w:sz w:val="28"/>
          <w:szCs w:val="28"/>
          <w:lang w:val="uk-UA"/>
        </w:rPr>
        <w:t xml:space="preserve"> дозозалежніст</w:t>
      </w:r>
      <w:r w:rsidR="00AD7C51">
        <w:rPr>
          <w:sz w:val="28"/>
          <w:szCs w:val="28"/>
          <w:lang w:val="uk-UA"/>
        </w:rPr>
        <w:t>ю</w:t>
      </w:r>
      <w:r w:rsidR="00AD7C51" w:rsidRPr="009B5B1A">
        <w:rPr>
          <w:sz w:val="28"/>
          <w:szCs w:val="28"/>
          <w:lang w:val="uk-UA"/>
        </w:rPr>
        <w:t xml:space="preserve"> ефектів ФРФ-19 </w:t>
      </w:r>
      <w:r w:rsidR="00F8095A" w:rsidRPr="003E01CE">
        <w:rPr>
          <w:color w:val="222222"/>
          <w:sz w:val="28"/>
          <w:szCs w:val="28"/>
          <w:lang w:val="uk-UA"/>
        </w:rPr>
        <w:t>[</w:t>
      </w:r>
      <w:r w:rsidR="00F8095A">
        <w:rPr>
          <w:color w:val="222222"/>
          <w:sz w:val="28"/>
          <w:szCs w:val="28"/>
          <w:lang w:val="uk-UA"/>
        </w:rPr>
        <w:t>171</w:t>
      </w:r>
      <w:r w:rsidR="00F8095A" w:rsidRPr="003E01CE">
        <w:rPr>
          <w:color w:val="222222"/>
          <w:sz w:val="28"/>
          <w:szCs w:val="28"/>
          <w:lang w:val="uk-UA"/>
        </w:rPr>
        <w:t>].</w:t>
      </w:r>
      <w:r w:rsidR="00AD7C51">
        <w:rPr>
          <w:sz w:val="28"/>
          <w:szCs w:val="28"/>
          <w:lang w:val="uk-UA"/>
        </w:rPr>
        <w:t xml:space="preserve"> </w:t>
      </w:r>
      <w:r w:rsidR="00AD7C51" w:rsidRPr="009B5B1A">
        <w:rPr>
          <w:sz w:val="28"/>
          <w:szCs w:val="28"/>
          <w:lang w:val="uk-UA"/>
        </w:rPr>
        <w:t>Тобто за наявності ЦД 2 типу рівень ФРФ-19 неадекватний задля забезпечення фізіологічного функціонування вуглеводного обміну, у той час коли у хворих з ізольованим Х</w:t>
      </w:r>
      <w:r>
        <w:rPr>
          <w:sz w:val="28"/>
          <w:szCs w:val="28"/>
          <w:lang w:val="uk-UA"/>
        </w:rPr>
        <w:t>Б</w:t>
      </w:r>
      <w:r w:rsidR="00AD7C51" w:rsidRPr="009B5B1A">
        <w:rPr>
          <w:sz w:val="28"/>
          <w:szCs w:val="28"/>
          <w:lang w:val="uk-UA"/>
        </w:rPr>
        <w:t>Х наявний компенсаторний механізм регуляці</w:t>
      </w:r>
      <w:r w:rsidR="003303B1">
        <w:rPr>
          <w:sz w:val="28"/>
          <w:szCs w:val="28"/>
          <w:lang w:val="uk-UA"/>
        </w:rPr>
        <w:t>ї</w:t>
      </w:r>
      <w:r w:rsidR="00AD7C51" w:rsidRPr="009B5B1A">
        <w:rPr>
          <w:sz w:val="28"/>
          <w:szCs w:val="28"/>
          <w:lang w:val="uk-UA"/>
        </w:rPr>
        <w:t xml:space="preserve"> гомеостазу глюкози з боку ФРФ-19.</w:t>
      </w:r>
    </w:p>
    <w:p w14:paraId="2418EE77" w14:textId="77777777" w:rsidR="00DD2091" w:rsidRDefault="00AD7C51" w:rsidP="00DD2091">
      <w:pPr>
        <w:spacing w:line="360" w:lineRule="auto"/>
        <w:ind w:firstLine="709"/>
        <w:jc w:val="both"/>
        <w:rPr>
          <w:sz w:val="28"/>
          <w:szCs w:val="28"/>
          <w:lang w:val="uk-UA"/>
        </w:rPr>
      </w:pPr>
      <w:r w:rsidRPr="009B5B1A">
        <w:rPr>
          <w:sz w:val="28"/>
          <w:szCs w:val="28"/>
          <w:lang w:val="uk-UA"/>
        </w:rPr>
        <w:t xml:space="preserve">Отримані кореляційні зв’язки підтверджують дане припущення. Незважаючи на односпрямованість взаємин між показниками у хворих </w:t>
      </w:r>
      <w:r>
        <w:rPr>
          <w:sz w:val="28"/>
          <w:szCs w:val="28"/>
          <w:lang w:val="uk-UA"/>
        </w:rPr>
        <w:t>з ізольованим ЦД, Х</w:t>
      </w:r>
      <w:r w:rsidR="00262609">
        <w:rPr>
          <w:sz w:val="28"/>
          <w:szCs w:val="28"/>
          <w:lang w:val="uk-UA"/>
        </w:rPr>
        <w:t>Б</w:t>
      </w:r>
      <w:r>
        <w:rPr>
          <w:sz w:val="28"/>
          <w:szCs w:val="28"/>
          <w:lang w:val="uk-UA"/>
        </w:rPr>
        <w:t>Х та за коморбідності ХБХ та ЦД 2 типу</w:t>
      </w:r>
      <w:r w:rsidRPr="009B5B1A">
        <w:rPr>
          <w:sz w:val="28"/>
          <w:szCs w:val="28"/>
          <w:lang w:val="uk-UA"/>
        </w:rPr>
        <w:t>, вони різняться за силою. У той час коли у хворих на ЦД 2 типу з супутнім Х</w:t>
      </w:r>
      <w:r>
        <w:rPr>
          <w:sz w:val="28"/>
          <w:szCs w:val="28"/>
          <w:lang w:val="uk-UA"/>
        </w:rPr>
        <w:t>Б</w:t>
      </w:r>
      <w:r w:rsidRPr="009B5B1A">
        <w:rPr>
          <w:sz w:val="28"/>
          <w:szCs w:val="28"/>
          <w:lang w:val="uk-UA"/>
        </w:rPr>
        <w:t>Х</w:t>
      </w:r>
      <w:r>
        <w:rPr>
          <w:sz w:val="28"/>
          <w:szCs w:val="28"/>
          <w:lang w:val="uk-UA"/>
        </w:rPr>
        <w:t xml:space="preserve">, а також у групі </w:t>
      </w:r>
      <w:r w:rsidR="001D0818">
        <w:rPr>
          <w:sz w:val="28"/>
          <w:szCs w:val="28"/>
          <w:lang w:val="uk-UA"/>
        </w:rPr>
        <w:t>ізольованого</w:t>
      </w:r>
      <w:r>
        <w:rPr>
          <w:sz w:val="28"/>
          <w:szCs w:val="28"/>
          <w:lang w:val="uk-UA"/>
        </w:rPr>
        <w:t xml:space="preserve"> ЦД 2 типу</w:t>
      </w:r>
      <w:r w:rsidRPr="009B5B1A">
        <w:rPr>
          <w:sz w:val="28"/>
          <w:szCs w:val="28"/>
          <w:lang w:val="uk-UA"/>
        </w:rPr>
        <w:t xml:space="preserve"> негативний зв'язок між ФРФ-19 та концентрацією глюкози мав середню силу (</w:t>
      </w:r>
      <w:r>
        <w:rPr>
          <w:sz w:val="28"/>
          <w:szCs w:val="28"/>
          <w:lang w:val="en-US"/>
        </w:rPr>
        <w:t>R</w:t>
      </w:r>
      <w:r w:rsidRPr="009B5B1A">
        <w:rPr>
          <w:sz w:val="28"/>
          <w:szCs w:val="28"/>
          <w:lang w:val="uk-UA"/>
        </w:rPr>
        <w:t>= -0.57</w:t>
      </w:r>
      <w:r>
        <w:rPr>
          <w:sz w:val="28"/>
          <w:szCs w:val="28"/>
          <w:lang w:val="uk-UA"/>
        </w:rPr>
        <w:t xml:space="preserve"> та </w:t>
      </w:r>
      <w:r>
        <w:rPr>
          <w:sz w:val="28"/>
          <w:szCs w:val="28"/>
          <w:lang w:val="en-US"/>
        </w:rPr>
        <w:t>R</w:t>
      </w:r>
      <w:r w:rsidRPr="009B5B1A">
        <w:rPr>
          <w:sz w:val="28"/>
          <w:szCs w:val="28"/>
          <w:lang w:val="uk-UA"/>
        </w:rPr>
        <w:t>= -0.5</w:t>
      </w:r>
      <w:r>
        <w:rPr>
          <w:sz w:val="28"/>
          <w:szCs w:val="28"/>
          <w:lang w:val="uk-UA"/>
        </w:rPr>
        <w:t>1</w:t>
      </w:r>
      <w:r w:rsidRPr="009B5B1A">
        <w:rPr>
          <w:sz w:val="28"/>
          <w:szCs w:val="28"/>
          <w:lang w:val="uk-UA"/>
        </w:rPr>
        <w:t>), у хворих з ізольованим Х</w:t>
      </w:r>
      <w:r>
        <w:rPr>
          <w:sz w:val="28"/>
          <w:szCs w:val="28"/>
          <w:lang w:val="uk-UA"/>
        </w:rPr>
        <w:t>Б</w:t>
      </w:r>
      <w:r w:rsidRPr="009B5B1A">
        <w:rPr>
          <w:sz w:val="28"/>
          <w:szCs w:val="28"/>
          <w:lang w:val="uk-UA"/>
        </w:rPr>
        <w:t>Х він був сильним (</w:t>
      </w:r>
      <w:r>
        <w:rPr>
          <w:sz w:val="28"/>
          <w:szCs w:val="28"/>
          <w:lang w:val="en-US"/>
        </w:rPr>
        <w:t>R</w:t>
      </w:r>
      <w:r w:rsidRPr="009B5B1A">
        <w:rPr>
          <w:sz w:val="28"/>
          <w:szCs w:val="28"/>
          <w:lang w:val="uk-UA"/>
        </w:rPr>
        <w:t xml:space="preserve">= -0,71). </w:t>
      </w:r>
    </w:p>
    <w:p w14:paraId="2427F537" w14:textId="5233B0F8" w:rsidR="00650B44" w:rsidRDefault="00AD7C51" w:rsidP="00DD2091">
      <w:pPr>
        <w:spacing w:line="360" w:lineRule="auto"/>
        <w:ind w:firstLine="709"/>
        <w:jc w:val="both"/>
        <w:rPr>
          <w:sz w:val="28"/>
          <w:szCs w:val="28"/>
          <w:lang w:val="uk-UA"/>
        </w:rPr>
      </w:pPr>
      <w:r>
        <w:rPr>
          <w:sz w:val="28"/>
          <w:szCs w:val="28"/>
          <w:lang w:val="uk-UA"/>
        </w:rPr>
        <w:t>Подібні результати відмічено і щодо сили зв</w:t>
      </w:r>
      <w:r w:rsidR="00807095" w:rsidRPr="00807095">
        <w:rPr>
          <w:sz w:val="28"/>
          <w:szCs w:val="28"/>
          <w:lang w:val="uk-UA"/>
        </w:rPr>
        <w:t>’</w:t>
      </w:r>
      <w:r>
        <w:rPr>
          <w:sz w:val="28"/>
          <w:szCs w:val="28"/>
          <w:lang w:val="uk-UA"/>
        </w:rPr>
        <w:t xml:space="preserve">зків між ФРФ-19 та рівнем індексу НОМА у хворих </w:t>
      </w:r>
      <w:r w:rsidR="00807095">
        <w:rPr>
          <w:sz w:val="28"/>
          <w:szCs w:val="28"/>
          <w:lang w:val="uk-UA"/>
        </w:rPr>
        <w:t>основної групи</w:t>
      </w:r>
      <w:r>
        <w:rPr>
          <w:sz w:val="28"/>
          <w:szCs w:val="28"/>
          <w:lang w:val="uk-UA"/>
        </w:rPr>
        <w:t xml:space="preserve">, </w:t>
      </w:r>
      <w:r w:rsidR="00807095">
        <w:rPr>
          <w:sz w:val="28"/>
          <w:szCs w:val="28"/>
          <w:lang w:val="uk-UA"/>
        </w:rPr>
        <w:t xml:space="preserve">а також </w:t>
      </w:r>
      <w:r>
        <w:rPr>
          <w:sz w:val="28"/>
          <w:szCs w:val="28"/>
          <w:lang w:val="uk-UA"/>
        </w:rPr>
        <w:t>при ізольованому ЦД 2 типу та ізольованому ХБХ.</w:t>
      </w:r>
      <w:r w:rsidRPr="009B5B1A">
        <w:rPr>
          <w:sz w:val="28"/>
          <w:szCs w:val="28"/>
          <w:lang w:val="uk-UA"/>
        </w:rPr>
        <w:t xml:space="preserve"> </w:t>
      </w:r>
    </w:p>
    <w:p w14:paraId="25AA8E04" w14:textId="0ADEE5F1" w:rsidR="00AD7C51" w:rsidRDefault="00AD7C51" w:rsidP="00650B44">
      <w:pPr>
        <w:spacing w:line="360" w:lineRule="auto"/>
        <w:ind w:firstLine="709"/>
        <w:jc w:val="both"/>
        <w:rPr>
          <w:sz w:val="28"/>
          <w:szCs w:val="28"/>
          <w:lang w:val="uk-UA"/>
        </w:rPr>
      </w:pPr>
      <w:r w:rsidRPr="009B5B1A">
        <w:rPr>
          <w:sz w:val="28"/>
          <w:szCs w:val="28"/>
          <w:lang w:val="uk-UA"/>
        </w:rPr>
        <w:t xml:space="preserve">При аналізі взаємозв’язків між </w:t>
      </w:r>
      <w:r>
        <w:rPr>
          <w:sz w:val="28"/>
          <w:szCs w:val="28"/>
          <w:lang w:val="uk-UA"/>
        </w:rPr>
        <w:t xml:space="preserve">рівнем ФРФ-19 сироватки крові та рівнем жовчних кислот </w:t>
      </w:r>
      <w:r w:rsidRPr="009B5B1A">
        <w:rPr>
          <w:sz w:val="28"/>
          <w:szCs w:val="28"/>
          <w:lang w:val="uk-UA"/>
        </w:rPr>
        <w:t>виявлено зв’язки зворотного характеру у хворих за коморбідності ЦД 2 типу та ХБХ (</w:t>
      </w:r>
      <w:r>
        <w:rPr>
          <w:sz w:val="28"/>
          <w:szCs w:val="28"/>
          <w:lang w:val="en-US"/>
        </w:rPr>
        <w:t>R</w:t>
      </w:r>
      <w:r w:rsidRPr="009B5B1A">
        <w:rPr>
          <w:sz w:val="28"/>
          <w:szCs w:val="28"/>
          <w:lang w:val="uk-UA"/>
        </w:rPr>
        <w:t>= -0,78; р&lt;0,05)</w:t>
      </w:r>
      <w:r>
        <w:rPr>
          <w:sz w:val="28"/>
          <w:szCs w:val="28"/>
          <w:lang w:val="uk-UA"/>
        </w:rPr>
        <w:t>, при ізольваному ЦД 2 типу (</w:t>
      </w:r>
      <w:r>
        <w:rPr>
          <w:sz w:val="28"/>
          <w:szCs w:val="28"/>
          <w:lang w:val="en-US"/>
        </w:rPr>
        <w:t>R</w:t>
      </w:r>
      <w:r w:rsidRPr="009B5B1A">
        <w:rPr>
          <w:sz w:val="28"/>
          <w:szCs w:val="28"/>
          <w:lang w:val="uk-UA"/>
        </w:rPr>
        <w:t xml:space="preserve">= </w:t>
      </w:r>
      <w:r w:rsidRPr="00E45755">
        <w:rPr>
          <w:sz w:val="28"/>
          <w:szCs w:val="28"/>
          <w:lang w:val="uk-UA"/>
        </w:rPr>
        <w:t>-0,65;</w:t>
      </w:r>
      <w:r w:rsidRPr="009B5B1A">
        <w:rPr>
          <w:sz w:val="28"/>
          <w:szCs w:val="28"/>
          <w:lang w:val="uk-UA"/>
        </w:rPr>
        <w:t xml:space="preserve"> р&lt;0,05</w:t>
      </w:r>
      <w:r>
        <w:rPr>
          <w:sz w:val="28"/>
          <w:szCs w:val="28"/>
          <w:lang w:val="uk-UA"/>
        </w:rPr>
        <w:t>)</w:t>
      </w:r>
      <w:r w:rsidRPr="009B5B1A">
        <w:rPr>
          <w:sz w:val="28"/>
          <w:szCs w:val="28"/>
          <w:lang w:val="uk-UA"/>
        </w:rPr>
        <w:t xml:space="preserve"> та у хворих з ізольованим ХБХ (</w:t>
      </w:r>
      <w:r>
        <w:rPr>
          <w:sz w:val="28"/>
          <w:szCs w:val="28"/>
          <w:lang w:val="en-US"/>
        </w:rPr>
        <w:t>R</w:t>
      </w:r>
      <w:r w:rsidRPr="009B5B1A">
        <w:rPr>
          <w:sz w:val="28"/>
          <w:szCs w:val="28"/>
          <w:lang w:val="uk-UA"/>
        </w:rPr>
        <w:t>= -0,45; р&lt;0,05)</w:t>
      </w:r>
      <w:r>
        <w:rPr>
          <w:sz w:val="28"/>
          <w:szCs w:val="28"/>
          <w:lang w:val="uk-UA"/>
        </w:rPr>
        <w:t xml:space="preserve"> (таблиця </w:t>
      </w:r>
      <w:r w:rsidR="00650B44">
        <w:rPr>
          <w:sz w:val="28"/>
          <w:szCs w:val="28"/>
          <w:lang w:val="uk-UA"/>
        </w:rPr>
        <w:t>3.4.1</w:t>
      </w:r>
      <w:r>
        <w:rPr>
          <w:sz w:val="28"/>
          <w:szCs w:val="28"/>
          <w:lang w:val="uk-UA"/>
        </w:rPr>
        <w:t>)</w:t>
      </w:r>
      <w:r w:rsidRPr="009B5B1A">
        <w:rPr>
          <w:sz w:val="28"/>
          <w:szCs w:val="28"/>
          <w:lang w:val="uk-UA"/>
        </w:rPr>
        <w:t xml:space="preserve">. </w:t>
      </w:r>
    </w:p>
    <w:p w14:paraId="594F08C8" w14:textId="77777777" w:rsidR="00320795" w:rsidRDefault="00320795" w:rsidP="00AD7C51">
      <w:pPr>
        <w:spacing w:line="360" w:lineRule="auto"/>
        <w:ind w:firstLine="567"/>
        <w:jc w:val="right"/>
        <w:rPr>
          <w:sz w:val="28"/>
          <w:szCs w:val="28"/>
          <w:lang w:val="uk-UA"/>
        </w:rPr>
      </w:pPr>
    </w:p>
    <w:p w14:paraId="4450F180" w14:textId="77777777" w:rsidR="00320795" w:rsidRDefault="00320795" w:rsidP="00AD7C51">
      <w:pPr>
        <w:spacing w:line="360" w:lineRule="auto"/>
        <w:ind w:firstLine="567"/>
        <w:jc w:val="right"/>
        <w:rPr>
          <w:sz w:val="28"/>
          <w:szCs w:val="28"/>
          <w:lang w:val="uk-UA"/>
        </w:rPr>
      </w:pPr>
    </w:p>
    <w:p w14:paraId="177B5205" w14:textId="77777777" w:rsidR="00FE0AE5" w:rsidRDefault="00FE0AE5" w:rsidP="00AD7C51">
      <w:pPr>
        <w:spacing w:line="360" w:lineRule="auto"/>
        <w:ind w:firstLine="567"/>
        <w:jc w:val="right"/>
        <w:rPr>
          <w:sz w:val="28"/>
          <w:szCs w:val="28"/>
          <w:lang w:val="uk-UA"/>
        </w:rPr>
      </w:pPr>
    </w:p>
    <w:p w14:paraId="735808A4" w14:textId="4810B733" w:rsidR="00AD7C51" w:rsidRPr="004831D2" w:rsidRDefault="00AD7C51" w:rsidP="00AD7C51">
      <w:pPr>
        <w:spacing w:line="360" w:lineRule="auto"/>
        <w:ind w:firstLine="567"/>
        <w:jc w:val="right"/>
        <w:rPr>
          <w:sz w:val="28"/>
          <w:szCs w:val="28"/>
          <w:lang w:val="uk-UA"/>
        </w:rPr>
      </w:pPr>
      <w:r>
        <w:rPr>
          <w:sz w:val="28"/>
          <w:szCs w:val="28"/>
          <w:lang w:val="uk-UA"/>
        </w:rPr>
        <w:lastRenderedPageBreak/>
        <w:t xml:space="preserve">Таблиця </w:t>
      </w:r>
      <w:r w:rsidR="00650B44">
        <w:rPr>
          <w:sz w:val="28"/>
          <w:szCs w:val="28"/>
          <w:lang w:val="uk-UA"/>
        </w:rPr>
        <w:t>3.4.1</w:t>
      </w:r>
      <w:r>
        <w:rPr>
          <w:sz w:val="28"/>
          <w:szCs w:val="28"/>
          <w:lang w:val="uk-UA"/>
        </w:rPr>
        <w:t xml:space="preserve"> </w:t>
      </w:r>
    </w:p>
    <w:p w14:paraId="135074E4" w14:textId="239A57FE" w:rsidR="00AD7C51" w:rsidRDefault="00AD7C51" w:rsidP="00AD7C51">
      <w:pPr>
        <w:spacing w:line="360" w:lineRule="auto"/>
        <w:ind w:firstLine="567"/>
        <w:jc w:val="center"/>
        <w:rPr>
          <w:sz w:val="28"/>
          <w:szCs w:val="28"/>
          <w:lang w:val="uk-UA"/>
        </w:rPr>
      </w:pPr>
      <w:r>
        <w:rPr>
          <w:sz w:val="28"/>
          <w:szCs w:val="28"/>
          <w:lang w:val="uk-UA"/>
        </w:rPr>
        <w:t xml:space="preserve">Матриця інтеркореляцій між ФРФ-19 та рівнем </w:t>
      </w:r>
      <w:r w:rsidR="00650B44">
        <w:rPr>
          <w:sz w:val="28"/>
          <w:szCs w:val="28"/>
          <w:lang w:val="uk-UA"/>
        </w:rPr>
        <w:t>ЖК</w:t>
      </w:r>
      <w:r>
        <w:rPr>
          <w:sz w:val="28"/>
          <w:szCs w:val="28"/>
          <w:lang w:val="uk-UA"/>
        </w:rPr>
        <w:t xml:space="preserve"> у хворих за коморбідності ЦД 2 типу та ХБХ, ізольованому ЦД 2 типу та ізольованому ХБХ</w:t>
      </w:r>
    </w:p>
    <w:tbl>
      <w:tblPr>
        <w:tblStyle w:val="a4"/>
        <w:tblW w:w="0" w:type="auto"/>
        <w:jc w:val="center"/>
        <w:tblLook w:val="04A0" w:firstRow="1" w:lastRow="0" w:firstColumn="1" w:lastColumn="0" w:noHBand="0" w:noVBand="1"/>
      </w:tblPr>
      <w:tblGrid>
        <w:gridCol w:w="2392"/>
        <w:gridCol w:w="2393"/>
        <w:gridCol w:w="2393"/>
        <w:gridCol w:w="2393"/>
      </w:tblGrid>
      <w:tr w:rsidR="00AD7C51" w14:paraId="45963923" w14:textId="77777777" w:rsidTr="00464F6E">
        <w:trPr>
          <w:jc w:val="center"/>
        </w:trPr>
        <w:tc>
          <w:tcPr>
            <w:tcW w:w="2392" w:type="dxa"/>
            <w:vMerge w:val="restart"/>
          </w:tcPr>
          <w:p w14:paraId="10A1054E" w14:textId="77777777" w:rsidR="00AD7C51" w:rsidRDefault="00AD7C51" w:rsidP="00464F6E">
            <w:pPr>
              <w:spacing w:line="360" w:lineRule="auto"/>
              <w:jc w:val="center"/>
              <w:rPr>
                <w:sz w:val="28"/>
                <w:szCs w:val="28"/>
                <w:lang w:val="uk-UA"/>
              </w:rPr>
            </w:pPr>
            <w:r>
              <w:rPr>
                <w:sz w:val="28"/>
                <w:szCs w:val="28"/>
                <w:lang w:val="uk-UA"/>
              </w:rPr>
              <w:t>Показник</w:t>
            </w:r>
          </w:p>
        </w:tc>
        <w:tc>
          <w:tcPr>
            <w:tcW w:w="2393" w:type="dxa"/>
          </w:tcPr>
          <w:p w14:paraId="0C5536D7" w14:textId="5DB8DCC7" w:rsidR="00AD7C51" w:rsidRDefault="00AD7C51" w:rsidP="00464F6E">
            <w:pPr>
              <w:spacing w:line="360" w:lineRule="auto"/>
              <w:jc w:val="center"/>
              <w:rPr>
                <w:sz w:val="28"/>
                <w:szCs w:val="28"/>
                <w:lang w:val="uk-UA"/>
              </w:rPr>
            </w:pPr>
            <w:r>
              <w:rPr>
                <w:sz w:val="28"/>
                <w:szCs w:val="28"/>
                <w:lang w:val="uk-UA"/>
              </w:rPr>
              <w:t xml:space="preserve">Хворі </w:t>
            </w:r>
            <w:r w:rsidR="00464F6E">
              <w:rPr>
                <w:sz w:val="28"/>
                <w:szCs w:val="28"/>
                <w:lang w:val="uk-UA"/>
              </w:rPr>
              <w:t>на</w:t>
            </w:r>
            <w:r>
              <w:rPr>
                <w:sz w:val="28"/>
                <w:szCs w:val="28"/>
                <w:lang w:val="uk-UA"/>
              </w:rPr>
              <w:t xml:space="preserve"> ЦД 2 типу та супутнім ХБХ</w:t>
            </w:r>
          </w:p>
        </w:tc>
        <w:tc>
          <w:tcPr>
            <w:tcW w:w="2393" w:type="dxa"/>
          </w:tcPr>
          <w:p w14:paraId="3C257DBE" w14:textId="2BB9E8AB" w:rsidR="00AD7C51" w:rsidRDefault="00AD7C51" w:rsidP="00464F6E">
            <w:pPr>
              <w:spacing w:line="360" w:lineRule="auto"/>
              <w:jc w:val="center"/>
              <w:rPr>
                <w:sz w:val="28"/>
                <w:szCs w:val="28"/>
                <w:lang w:val="uk-UA"/>
              </w:rPr>
            </w:pPr>
            <w:r>
              <w:rPr>
                <w:sz w:val="28"/>
                <w:szCs w:val="28"/>
                <w:lang w:val="uk-UA"/>
              </w:rPr>
              <w:t xml:space="preserve">Хворі </w:t>
            </w:r>
            <w:r w:rsidR="00464F6E">
              <w:rPr>
                <w:sz w:val="28"/>
                <w:szCs w:val="28"/>
                <w:lang w:val="uk-UA"/>
              </w:rPr>
              <w:t>на</w:t>
            </w:r>
            <w:r>
              <w:rPr>
                <w:sz w:val="28"/>
                <w:szCs w:val="28"/>
                <w:lang w:val="uk-UA"/>
              </w:rPr>
              <w:t xml:space="preserve"> ізольованим ЦД 2 типу</w:t>
            </w:r>
          </w:p>
        </w:tc>
        <w:tc>
          <w:tcPr>
            <w:tcW w:w="2393" w:type="dxa"/>
          </w:tcPr>
          <w:p w14:paraId="0555BF3D" w14:textId="00529B72" w:rsidR="00AD7C51" w:rsidRDefault="00AD7C51" w:rsidP="00464F6E">
            <w:pPr>
              <w:spacing w:line="360" w:lineRule="auto"/>
              <w:jc w:val="center"/>
              <w:rPr>
                <w:sz w:val="28"/>
                <w:szCs w:val="28"/>
                <w:lang w:val="uk-UA"/>
              </w:rPr>
            </w:pPr>
            <w:r>
              <w:rPr>
                <w:sz w:val="28"/>
                <w:szCs w:val="28"/>
                <w:lang w:val="uk-UA"/>
              </w:rPr>
              <w:t xml:space="preserve">Хворі </w:t>
            </w:r>
            <w:r w:rsidR="00464F6E">
              <w:rPr>
                <w:sz w:val="28"/>
                <w:szCs w:val="28"/>
                <w:lang w:val="uk-UA"/>
              </w:rPr>
              <w:t>на</w:t>
            </w:r>
            <w:r>
              <w:rPr>
                <w:sz w:val="28"/>
                <w:szCs w:val="28"/>
                <w:lang w:val="uk-UA"/>
              </w:rPr>
              <w:t xml:space="preserve"> ізольованим ХБХ</w:t>
            </w:r>
          </w:p>
        </w:tc>
      </w:tr>
      <w:tr w:rsidR="00AD7C51" w14:paraId="324CB7C8" w14:textId="77777777" w:rsidTr="00464F6E">
        <w:trPr>
          <w:jc w:val="center"/>
        </w:trPr>
        <w:tc>
          <w:tcPr>
            <w:tcW w:w="2392" w:type="dxa"/>
            <w:vMerge/>
          </w:tcPr>
          <w:p w14:paraId="2F1AD379" w14:textId="77777777" w:rsidR="00AD7C51" w:rsidRDefault="00AD7C51" w:rsidP="00464F6E">
            <w:pPr>
              <w:spacing w:line="360" w:lineRule="auto"/>
              <w:jc w:val="center"/>
              <w:rPr>
                <w:sz w:val="28"/>
                <w:szCs w:val="28"/>
                <w:lang w:val="uk-UA"/>
              </w:rPr>
            </w:pPr>
          </w:p>
        </w:tc>
        <w:tc>
          <w:tcPr>
            <w:tcW w:w="2393" w:type="dxa"/>
          </w:tcPr>
          <w:p w14:paraId="332FA80B" w14:textId="77777777" w:rsidR="00AD7C51" w:rsidRDefault="00AD7C51" w:rsidP="00464F6E">
            <w:pPr>
              <w:spacing w:line="360" w:lineRule="auto"/>
              <w:jc w:val="center"/>
              <w:rPr>
                <w:sz w:val="28"/>
                <w:szCs w:val="28"/>
                <w:lang w:val="uk-UA"/>
              </w:rPr>
            </w:pPr>
            <w:r>
              <w:rPr>
                <w:sz w:val="28"/>
                <w:szCs w:val="28"/>
                <w:lang w:val="uk-UA"/>
              </w:rPr>
              <w:t>Жовчні кислоти</w:t>
            </w:r>
          </w:p>
        </w:tc>
        <w:tc>
          <w:tcPr>
            <w:tcW w:w="2393" w:type="dxa"/>
          </w:tcPr>
          <w:p w14:paraId="464E74BA" w14:textId="77777777" w:rsidR="00AD7C51" w:rsidRDefault="00AD7C51" w:rsidP="00464F6E">
            <w:pPr>
              <w:spacing w:line="360" w:lineRule="auto"/>
              <w:jc w:val="center"/>
              <w:rPr>
                <w:sz w:val="28"/>
                <w:szCs w:val="28"/>
                <w:lang w:val="uk-UA"/>
              </w:rPr>
            </w:pPr>
            <w:r>
              <w:rPr>
                <w:sz w:val="28"/>
                <w:szCs w:val="28"/>
                <w:lang w:val="uk-UA"/>
              </w:rPr>
              <w:t>Жовчні кислоти</w:t>
            </w:r>
          </w:p>
        </w:tc>
        <w:tc>
          <w:tcPr>
            <w:tcW w:w="2393" w:type="dxa"/>
          </w:tcPr>
          <w:p w14:paraId="4AE0EF64" w14:textId="77777777" w:rsidR="00AD7C51" w:rsidRDefault="00AD7C51" w:rsidP="00464F6E">
            <w:pPr>
              <w:spacing w:line="360" w:lineRule="auto"/>
              <w:jc w:val="center"/>
              <w:rPr>
                <w:sz w:val="28"/>
                <w:szCs w:val="28"/>
                <w:lang w:val="uk-UA"/>
              </w:rPr>
            </w:pPr>
            <w:r>
              <w:rPr>
                <w:sz w:val="28"/>
                <w:szCs w:val="28"/>
                <w:lang w:val="uk-UA"/>
              </w:rPr>
              <w:t>Жовчні кислоти</w:t>
            </w:r>
          </w:p>
        </w:tc>
      </w:tr>
      <w:tr w:rsidR="00AD7C51" w14:paraId="46B1FC71" w14:textId="77777777" w:rsidTr="00464F6E">
        <w:trPr>
          <w:jc w:val="center"/>
        </w:trPr>
        <w:tc>
          <w:tcPr>
            <w:tcW w:w="2392" w:type="dxa"/>
          </w:tcPr>
          <w:p w14:paraId="44332F13" w14:textId="77777777" w:rsidR="00AD7C51" w:rsidRDefault="00AD7C51" w:rsidP="00464F6E">
            <w:pPr>
              <w:spacing w:line="360" w:lineRule="auto"/>
              <w:jc w:val="center"/>
              <w:rPr>
                <w:sz w:val="28"/>
                <w:szCs w:val="28"/>
                <w:lang w:val="uk-UA"/>
              </w:rPr>
            </w:pPr>
            <w:r>
              <w:rPr>
                <w:sz w:val="28"/>
                <w:szCs w:val="28"/>
                <w:lang w:val="uk-UA"/>
              </w:rPr>
              <w:t>ФРФ-19</w:t>
            </w:r>
          </w:p>
        </w:tc>
        <w:tc>
          <w:tcPr>
            <w:tcW w:w="2393" w:type="dxa"/>
          </w:tcPr>
          <w:p w14:paraId="7AA1C750" w14:textId="77777777" w:rsidR="00AD7C51" w:rsidRDefault="00AD7C51" w:rsidP="00464F6E">
            <w:pPr>
              <w:spacing w:line="360" w:lineRule="auto"/>
              <w:jc w:val="center"/>
              <w:rPr>
                <w:sz w:val="28"/>
                <w:szCs w:val="28"/>
                <w:lang w:val="uk-UA"/>
              </w:rPr>
            </w:pPr>
            <w:r w:rsidRPr="009B5B1A">
              <w:rPr>
                <w:sz w:val="28"/>
                <w:szCs w:val="28"/>
                <w:lang w:val="uk-UA"/>
              </w:rPr>
              <w:t>-0,78</w:t>
            </w:r>
            <w:r>
              <w:rPr>
                <w:sz w:val="28"/>
                <w:szCs w:val="28"/>
                <w:lang w:val="uk-UA"/>
              </w:rPr>
              <w:t>*</w:t>
            </w:r>
          </w:p>
        </w:tc>
        <w:tc>
          <w:tcPr>
            <w:tcW w:w="2393" w:type="dxa"/>
          </w:tcPr>
          <w:p w14:paraId="2B6838FB" w14:textId="77777777" w:rsidR="00AD7C51" w:rsidRDefault="00AD7C51" w:rsidP="00464F6E">
            <w:pPr>
              <w:spacing w:line="360" w:lineRule="auto"/>
              <w:jc w:val="center"/>
              <w:rPr>
                <w:sz w:val="28"/>
                <w:szCs w:val="28"/>
                <w:lang w:val="uk-UA"/>
              </w:rPr>
            </w:pPr>
            <w:r w:rsidRPr="00E45755">
              <w:rPr>
                <w:sz w:val="28"/>
                <w:szCs w:val="28"/>
                <w:lang w:val="uk-UA"/>
              </w:rPr>
              <w:t>-0,65</w:t>
            </w:r>
            <w:r>
              <w:rPr>
                <w:sz w:val="28"/>
                <w:szCs w:val="28"/>
                <w:lang w:val="uk-UA"/>
              </w:rPr>
              <w:t>*</w:t>
            </w:r>
          </w:p>
        </w:tc>
        <w:tc>
          <w:tcPr>
            <w:tcW w:w="2393" w:type="dxa"/>
          </w:tcPr>
          <w:p w14:paraId="585EC4D5" w14:textId="77777777" w:rsidR="00AD7C51" w:rsidRDefault="00AD7C51" w:rsidP="00464F6E">
            <w:pPr>
              <w:spacing w:line="360" w:lineRule="auto"/>
              <w:jc w:val="center"/>
              <w:rPr>
                <w:sz w:val="28"/>
                <w:szCs w:val="28"/>
                <w:lang w:val="uk-UA"/>
              </w:rPr>
            </w:pPr>
            <w:r w:rsidRPr="009B5B1A">
              <w:rPr>
                <w:sz w:val="28"/>
                <w:szCs w:val="28"/>
                <w:lang w:val="uk-UA"/>
              </w:rPr>
              <w:t>-0,45</w:t>
            </w:r>
            <w:r>
              <w:rPr>
                <w:sz w:val="28"/>
                <w:szCs w:val="28"/>
                <w:lang w:val="uk-UA"/>
              </w:rPr>
              <w:t>*</w:t>
            </w:r>
          </w:p>
        </w:tc>
      </w:tr>
    </w:tbl>
    <w:p w14:paraId="352E4575" w14:textId="77777777" w:rsidR="00AD7C51" w:rsidRDefault="00AD7C51" w:rsidP="00AD7C51">
      <w:pPr>
        <w:spacing w:line="360" w:lineRule="auto"/>
        <w:ind w:firstLine="567"/>
        <w:jc w:val="both"/>
        <w:rPr>
          <w:sz w:val="28"/>
          <w:szCs w:val="28"/>
          <w:lang w:val="uk-UA"/>
        </w:rPr>
      </w:pPr>
      <w:r>
        <w:rPr>
          <w:sz w:val="28"/>
          <w:szCs w:val="28"/>
          <w:lang w:val="uk-UA"/>
        </w:rPr>
        <w:t xml:space="preserve">Примітка. * - </w:t>
      </w:r>
      <w:r w:rsidRPr="009B5B1A">
        <w:rPr>
          <w:sz w:val="28"/>
          <w:szCs w:val="28"/>
          <w:lang w:val="uk-UA"/>
        </w:rPr>
        <w:t>р&lt;0,05</w:t>
      </w:r>
      <w:r>
        <w:rPr>
          <w:sz w:val="28"/>
          <w:szCs w:val="28"/>
          <w:lang w:val="uk-UA"/>
        </w:rPr>
        <w:t>.</w:t>
      </w:r>
    </w:p>
    <w:p w14:paraId="4B2B5B24" w14:textId="67C1CE64" w:rsidR="00AD7C51" w:rsidRDefault="00AD7C51" w:rsidP="00AD7C51">
      <w:pPr>
        <w:spacing w:line="360" w:lineRule="auto"/>
        <w:ind w:firstLine="567"/>
        <w:jc w:val="both"/>
        <w:rPr>
          <w:sz w:val="28"/>
          <w:szCs w:val="28"/>
          <w:lang w:val="uk-UA"/>
        </w:rPr>
      </w:pPr>
      <w:r>
        <w:rPr>
          <w:sz w:val="28"/>
          <w:szCs w:val="28"/>
          <w:lang w:val="uk-UA"/>
        </w:rPr>
        <w:t>Аналіз отриманих кореляційних зв’язків показав, що вони різняться за силою. У той час коли у групах хворих з ізольованим ХБХ</w:t>
      </w:r>
      <w:r w:rsidR="00807095">
        <w:rPr>
          <w:sz w:val="28"/>
          <w:szCs w:val="28"/>
          <w:lang w:val="uk-UA"/>
        </w:rPr>
        <w:t xml:space="preserve"> та</w:t>
      </w:r>
      <w:r>
        <w:rPr>
          <w:sz w:val="28"/>
          <w:szCs w:val="28"/>
          <w:lang w:val="uk-UA"/>
        </w:rPr>
        <w:t xml:space="preserve"> ізольованим ЦД 2 типу спостерігаються середні за силою зв’язки зворотного характеру, у когорті хворих на ЦД 2 типу та супутнім ХБХ негативний зв’язок набуває сильної сили.</w:t>
      </w:r>
    </w:p>
    <w:p w14:paraId="59545269" w14:textId="4A942BD1" w:rsidR="00AD7C51" w:rsidRPr="009B5B1A" w:rsidRDefault="00AD7C51" w:rsidP="00AD7C51">
      <w:pPr>
        <w:spacing w:line="360" w:lineRule="auto"/>
        <w:ind w:firstLine="567"/>
        <w:jc w:val="both"/>
        <w:rPr>
          <w:sz w:val="28"/>
          <w:szCs w:val="28"/>
          <w:lang w:val="uk-UA"/>
        </w:rPr>
      </w:pPr>
      <w:r>
        <w:rPr>
          <w:sz w:val="28"/>
          <w:szCs w:val="28"/>
          <w:lang w:val="uk-UA"/>
        </w:rPr>
        <w:t>Тобто в</w:t>
      </w:r>
      <w:r w:rsidRPr="009B5B1A">
        <w:rPr>
          <w:sz w:val="28"/>
          <w:szCs w:val="28"/>
          <w:lang w:val="uk-UA"/>
        </w:rPr>
        <w:t>ідсутність пригнічующої функції ФРФ-19 внаслідок його низької активності супроводжувал</w:t>
      </w:r>
      <w:r>
        <w:rPr>
          <w:sz w:val="28"/>
          <w:szCs w:val="28"/>
          <w:lang w:val="uk-UA"/>
        </w:rPr>
        <w:t>а</w:t>
      </w:r>
      <w:r w:rsidRPr="009B5B1A">
        <w:rPr>
          <w:sz w:val="28"/>
          <w:szCs w:val="28"/>
          <w:lang w:val="uk-UA"/>
        </w:rPr>
        <w:t>сь збільшенням рівнів ЖК</w:t>
      </w:r>
      <w:r>
        <w:rPr>
          <w:sz w:val="28"/>
          <w:szCs w:val="28"/>
          <w:lang w:val="uk-UA"/>
        </w:rPr>
        <w:t xml:space="preserve"> і такі взаємини є стійкими особливо за наявності </w:t>
      </w:r>
      <w:r w:rsidRPr="009B5B1A">
        <w:rPr>
          <w:sz w:val="28"/>
          <w:szCs w:val="28"/>
          <w:lang w:val="uk-UA"/>
        </w:rPr>
        <w:t>коморбідності ЦД 2 типу та ХБХ.</w:t>
      </w:r>
      <w:r>
        <w:rPr>
          <w:sz w:val="28"/>
          <w:szCs w:val="28"/>
          <w:lang w:val="uk-UA"/>
        </w:rPr>
        <w:t xml:space="preserve"> Такі дані можуть пояснити більш виразні порушення метаболізму </w:t>
      </w:r>
      <w:r w:rsidR="00650B44">
        <w:rPr>
          <w:sz w:val="28"/>
          <w:szCs w:val="28"/>
          <w:lang w:val="uk-UA"/>
        </w:rPr>
        <w:t>ЖК</w:t>
      </w:r>
      <w:r>
        <w:rPr>
          <w:sz w:val="28"/>
          <w:szCs w:val="28"/>
          <w:lang w:val="uk-UA"/>
        </w:rPr>
        <w:t xml:space="preserve"> у хворих </w:t>
      </w:r>
      <w:r w:rsidR="00807095">
        <w:rPr>
          <w:sz w:val="28"/>
          <w:szCs w:val="28"/>
          <w:lang w:val="uk-UA"/>
        </w:rPr>
        <w:t>основної групи</w:t>
      </w:r>
      <w:r>
        <w:rPr>
          <w:sz w:val="28"/>
          <w:szCs w:val="28"/>
          <w:lang w:val="uk-UA"/>
        </w:rPr>
        <w:t>.</w:t>
      </w:r>
    </w:p>
    <w:p w14:paraId="12EA7A49" w14:textId="7998F6E9" w:rsidR="00AD7C51" w:rsidRDefault="00AD7C51" w:rsidP="00650B44">
      <w:pPr>
        <w:spacing w:line="360" w:lineRule="auto"/>
        <w:ind w:firstLine="567"/>
        <w:jc w:val="both"/>
        <w:rPr>
          <w:sz w:val="28"/>
          <w:szCs w:val="28"/>
          <w:lang w:val="uk-UA"/>
        </w:rPr>
      </w:pPr>
      <w:r w:rsidRPr="00EE2851">
        <w:rPr>
          <w:sz w:val="28"/>
          <w:szCs w:val="28"/>
          <w:lang w:val="uk-UA"/>
        </w:rPr>
        <w:t xml:space="preserve">Отримані результати узгоджуються з даними групи науковців під керівництвом </w:t>
      </w:r>
      <w:r w:rsidRPr="00EE2851">
        <w:rPr>
          <w:sz w:val="28"/>
          <w:szCs w:val="28"/>
          <w:lang w:val="en-US"/>
        </w:rPr>
        <w:t>Walter</w:t>
      </w:r>
      <w:r w:rsidRPr="00EE2851">
        <w:rPr>
          <w:sz w:val="28"/>
          <w:szCs w:val="28"/>
          <w:lang w:val="uk-UA"/>
        </w:rPr>
        <w:t xml:space="preserve"> </w:t>
      </w:r>
      <w:r w:rsidRPr="00EE2851">
        <w:rPr>
          <w:sz w:val="28"/>
          <w:szCs w:val="28"/>
          <w:lang w:val="en-US"/>
        </w:rPr>
        <w:t>J</w:t>
      </w:r>
      <w:r w:rsidRPr="00EE2851">
        <w:rPr>
          <w:sz w:val="28"/>
          <w:szCs w:val="28"/>
          <w:lang w:val="uk-UA"/>
        </w:rPr>
        <w:t>.</w:t>
      </w:r>
      <w:r w:rsidRPr="00EE2851">
        <w:rPr>
          <w:sz w:val="28"/>
          <w:szCs w:val="28"/>
          <w:lang w:val="en-US"/>
        </w:rPr>
        <w:t>R</w:t>
      </w:r>
      <w:r w:rsidRPr="00EE2851">
        <w:rPr>
          <w:sz w:val="28"/>
          <w:szCs w:val="28"/>
          <w:lang w:val="uk-UA"/>
        </w:rPr>
        <w:t xml:space="preserve">., якими було встановлено недостатню супресію холестерин-7А-гідроксилази при низьких концентраціях ФРФ-19, що призводило до надмірної продукції ЖК </w:t>
      </w:r>
      <w:r w:rsidR="00F8095A" w:rsidRPr="003E01CE">
        <w:rPr>
          <w:color w:val="222222"/>
          <w:sz w:val="28"/>
          <w:szCs w:val="28"/>
          <w:lang w:val="uk-UA"/>
        </w:rPr>
        <w:t>[</w:t>
      </w:r>
      <w:r w:rsidR="00F8095A">
        <w:rPr>
          <w:color w:val="222222"/>
          <w:sz w:val="28"/>
          <w:szCs w:val="28"/>
          <w:lang w:val="uk-UA"/>
        </w:rPr>
        <w:t>178</w:t>
      </w:r>
      <w:r w:rsidR="00F8095A" w:rsidRPr="003E01CE">
        <w:rPr>
          <w:color w:val="222222"/>
          <w:sz w:val="28"/>
          <w:szCs w:val="28"/>
          <w:lang w:val="uk-UA"/>
        </w:rPr>
        <w:t>].</w:t>
      </w:r>
      <w:r w:rsidRPr="00EE2851">
        <w:rPr>
          <w:sz w:val="28"/>
          <w:szCs w:val="28"/>
          <w:lang w:val="uk-UA"/>
        </w:rPr>
        <w:t xml:space="preserve"> Даний факт обумовлений регуляторною властивістю ФРФ-19 щодо ентерогепатичної циркуляції ЖК </w:t>
      </w:r>
      <w:r w:rsidR="00F8095A" w:rsidRPr="003E01CE">
        <w:rPr>
          <w:color w:val="222222"/>
          <w:sz w:val="28"/>
          <w:szCs w:val="28"/>
          <w:lang w:val="uk-UA"/>
        </w:rPr>
        <w:t>[</w:t>
      </w:r>
      <w:r w:rsidR="00F8095A">
        <w:rPr>
          <w:color w:val="222222"/>
          <w:sz w:val="28"/>
          <w:szCs w:val="28"/>
          <w:lang w:val="uk-UA"/>
        </w:rPr>
        <w:t>12, 13, 14, 16, 142, 170, 178</w:t>
      </w:r>
      <w:r w:rsidR="00F8095A" w:rsidRPr="003E01CE">
        <w:rPr>
          <w:color w:val="222222"/>
          <w:sz w:val="28"/>
          <w:szCs w:val="28"/>
          <w:lang w:val="uk-UA"/>
        </w:rPr>
        <w:t>]</w:t>
      </w:r>
      <w:r w:rsidRPr="00EE2851">
        <w:rPr>
          <w:sz w:val="28"/>
          <w:szCs w:val="28"/>
          <w:lang w:val="uk-UA"/>
        </w:rPr>
        <w:t xml:space="preserve">, пов’язаної з класичним шляхом утворення ЖК й впливом на транспортування ЖК з гепатоцитів і ентероцитів з залученням </w:t>
      </w:r>
      <w:r w:rsidRPr="00EE2851">
        <w:rPr>
          <w:sz w:val="28"/>
          <w:szCs w:val="28"/>
          <w:lang w:val="en-US"/>
        </w:rPr>
        <w:t>BSEP</w:t>
      </w:r>
      <w:r w:rsidRPr="00EE2851">
        <w:rPr>
          <w:sz w:val="28"/>
          <w:szCs w:val="28"/>
          <w:lang w:val="uk-UA"/>
        </w:rPr>
        <w:t xml:space="preserve"> та </w:t>
      </w:r>
      <w:r w:rsidRPr="00EE2851">
        <w:rPr>
          <w:sz w:val="28"/>
          <w:szCs w:val="28"/>
          <w:lang w:val="en-US"/>
        </w:rPr>
        <w:t>OST</w:t>
      </w:r>
      <w:r w:rsidRPr="00EE2851">
        <w:rPr>
          <w:sz w:val="28"/>
          <w:szCs w:val="28"/>
          <w:lang w:val="uk-UA"/>
        </w:rPr>
        <w:t xml:space="preserve"> α/β.</w:t>
      </w:r>
      <w:r w:rsidRPr="009B5B1A">
        <w:rPr>
          <w:sz w:val="28"/>
          <w:szCs w:val="28"/>
          <w:lang w:val="uk-UA"/>
        </w:rPr>
        <w:t xml:space="preserve"> </w:t>
      </w:r>
    </w:p>
    <w:p w14:paraId="038E871C" w14:textId="6FCCB8D9" w:rsidR="00AD7C51" w:rsidRDefault="00AD7C51" w:rsidP="00AD7C51">
      <w:pPr>
        <w:spacing w:line="360" w:lineRule="auto"/>
        <w:ind w:firstLine="709"/>
        <w:contextualSpacing/>
        <w:jc w:val="both"/>
        <w:rPr>
          <w:sz w:val="28"/>
          <w:szCs w:val="28"/>
          <w:lang w:val="uk-UA"/>
        </w:rPr>
      </w:pPr>
      <w:r w:rsidRPr="009B5B1A">
        <w:rPr>
          <w:sz w:val="28"/>
          <w:szCs w:val="28"/>
          <w:lang w:val="uk-UA"/>
        </w:rPr>
        <w:t>Оцінено взаємозв’язки між сироватковою концентрацією ФРФ-19 та віком у хворих за коморбідності ЦД 2 типу та Х</w:t>
      </w:r>
      <w:r w:rsidR="007D5D9E">
        <w:rPr>
          <w:sz w:val="28"/>
          <w:szCs w:val="28"/>
          <w:lang w:val="uk-UA"/>
        </w:rPr>
        <w:t>Б</w:t>
      </w:r>
      <w:r w:rsidRPr="009B5B1A">
        <w:rPr>
          <w:sz w:val="28"/>
          <w:szCs w:val="28"/>
          <w:lang w:val="uk-UA"/>
        </w:rPr>
        <w:t>Х</w:t>
      </w:r>
      <w:r w:rsidR="007D5D9E">
        <w:rPr>
          <w:sz w:val="28"/>
          <w:szCs w:val="28"/>
          <w:lang w:val="uk-UA"/>
        </w:rPr>
        <w:t xml:space="preserve">: встановлено </w:t>
      </w:r>
      <w:r w:rsidR="007D5D9E" w:rsidRPr="009B5B1A">
        <w:rPr>
          <w:sz w:val="28"/>
          <w:szCs w:val="28"/>
          <w:lang w:val="uk-UA"/>
        </w:rPr>
        <w:t xml:space="preserve">зв’язки </w:t>
      </w:r>
      <w:r w:rsidR="007D5D9E" w:rsidRPr="009B5B1A">
        <w:rPr>
          <w:sz w:val="28"/>
          <w:szCs w:val="28"/>
          <w:lang w:val="uk-UA"/>
        </w:rPr>
        <w:lastRenderedPageBreak/>
        <w:t xml:space="preserve">зворотного характеру </w:t>
      </w:r>
      <w:r w:rsidR="007D5D9E">
        <w:rPr>
          <w:sz w:val="28"/>
          <w:szCs w:val="28"/>
          <w:lang w:val="uk-UA"/>
        </w:rPr>
        <w:t>(</w:t>
      </w:r>
      <w:r w:rsidR="007D5D9E">
        <w:rPr>
          <w:sz w:val="28"/>
          <w:szCs w:val="28"/>
          <w:lang w:val="en-US"/>
        </w:rPr>
        <w:t>R</w:t>
      </w:r>
      <w:r w:rsidR="007D5D9E" w:rsidRPr="007D5D9E">
        <w:rPr>
          <w:sz w:val="28"/>
          <w:szCs w:val="28"/>
        </w:rPr>
        <w:t xml:space="preserve">= </w:t>
      </w:r>
      <w:r w:rsidR="007D5D9E">
        <w:rPr>
          <w:sz w:val="28"/>
          <w:szCs w:val="28"/>
          <w:lang w:val="uk-UA"/>
        </w:rPr>
        <w:t>-0,42)</w:t>
      </w:r>
      <w:r w:rsidR="005B460F">
        <w:rPr>
          <w:sz w:val="28"/>
          <w:szCs w:val="28"/>
          <w:lang w:val="uk-UA"/>
        </w:rPr>
        <w:t xml:space="preserve">. </w:t>
      </w:r>
      <w:r w:rsidR="005B460F" w:rsidRPr="009B5B1A">
        <w:rPr>
          <w:sz w:val="28"/>
          <w:szCs w:val="28"/>
          <w:lang w:val="uk-UA"/>
        </w:rPr>
        <w:t>За силою зв’язків між групами, залученими у дослідження, вірогідних змін виявлено не було.</w:t>
      </w:r>
      <w:r w:rsidR="005B460F">
        <w:rPr>
          <w:sz w:val="28"/>
          <w:szCs w:val="28"/>
          <w:lang w:val="uk-UA"/>
        </w:rPr>
        <w:t xml:space="preserve"> Результати наведено у таблиці 3.4.2.</w:t>
      </w:r>
    </w:p>
    <w:p w14:paraId="7FE3AC29" w14:textId="31338A84" w:rsidR="005B460F" w:rsidRPr="004831D2" w:rsidRDefault="005B460F" w:rsidP="005B460F">
      <w:pPr>
        <w:spacing w:line="360" w:lineRule="auto"/>
        <w:ind w:firstLine="709"/>
        <w:contextualSpacing/>
        <w:jc w:val="right"/>
        <w:rPr>
          <w:sz w:val="28"/>
          <w:szCs w:val="28"/>
          <w:lang w:val="uk-UA"/>
        </w:rPr>
      </w:pPr>
      <w:r>
        <w:rPr>
          <w:sz w:val="28"/>
          <w:szCs w:val="28"/>
          <w:lang w:val="uk-UA"/>
        </w:rPr>
        <w:t>Таблиця 3.4.</w:t>
      </w:r>
      <w:r w:rsidRPr="00C93D97">
        <w:rPr>
          <w:sz w:val="28"/>
          <w:szCs w:val="28"/>
          <w:lang w:val="uk-UA"/>
        </w:rPr>
        <w:t xml:space="preserve">2. </w:t>
      </w:r>
    </w:p>
    <w:p w14:paraId="5C508F1D" w14:textId="77777777" w:rsidR="005B460F" w:rsidRPr="00C93D97" w:rsidRDefault="005B460F" w:rsidP="005B460F">
      <w:pPr>
        <w:spacing w:line="360" w:lineRule="auto"/>
        <w:ind w:firstLine="709"/>
        <w:contextualSpacing/>
        <w:jc w:val="center"/>
        <w:rPr>
          <w:sz w:val="28"/>
          <w:szCs w:val="28"/>
          <w:lang w:val="uk-UA"/>
        </w:rPr>
      </w:pPr>
      <w:r w:rsidRPr="00C93D97">
        <w:rPr>
          <w:sz w:val="28"/>
          <w:szCs w:val="28"/>
          <w:lang w:val="uk-UA"/>
        </w:rPr>
        <w:t xml:space="preserve">Взаємозв’язки між концентрацією ФРФ-19 та віком у хворих з ізольованим ХБХ, ізольованим ЦД 2 типу й при приєднанні </w:t>
      </w:r>
      <w:r>
        <w:rPr>
          <w:sz w:val="28"/>
          <w:szCs w:val="28"/>
          <w:lang w:val="uk-UA"/>
        </w:rPr>
        <w:t>ЦД 2 типу з ХБХ</w:t>
      </w:r>
    </w:p>
    <w:tbl>
      <w:tblPr>
        <w:tblStyle w:val="a4"/>
        <w:tblW w:w="0" w:type="auto"/>
        <w:jc w:val="center"/>
        <w:tblLook w:val="04A0" w:firstRow="1" w:lastRow="0" w:firstColumn="1" w:lastColumn="0" w:noHBand="0" w:noVBand="1"/>
      </w:tblPr>
      <w:tblGrid>
        <w:gridCol w:w="2392"/>
        <w:gridCol w:w="2393"/>
        <w:gridCol w:w="2393"/>
        <w:gridCol w:w="2393"/>
      </w:tblGrid>
      <w:tr w:rsidR="005B460F" w:rsidRPr="00C93D97" w14:paraId="090F92FA" w14:textId="77777777" w:rsidTr="007266C1">
        <w:trPr>
          <w:jc w:val="center"/>
        </w:trPr>
        <w:tc>
          <w:tcPr>
            <w:tcW w:w="2392" w:type="dxa"/>
          </w:tcPr>
          <w:p w14:paraId="198F2CDF" w14:textId="77777777" w:rsidR="005B460F" w:rsidRPr="00C93D97" w:rsidRDefault="005B460F" w:rsidP="007266C1">
            <w:pPr>
              <w:spacing w:line="360" w:lineRule="auto"/>
              <w:contextualSpacing/>
              <w:jc w:val="center"/>
              <w:rPr>
                <w:sz w:val="28"/>
                <w:szCs w:val="28"/>
                <w:lang w:val="uk-UA"/>
              </w:rPr>
            </w:pPr>
          </w:p>
        </w:tc>
        <w:tc>
          <w:tcPr>
            <w:tcW w:w="2393" w:type="dxa"/>
          </w:tcPr>
          <w:p w14:paraId="24B9189E" w14:textId="77777777" w:rsidR="005B460F" w:rsidRPr="00C93D97" w:rsidRDefault="005B460F" w:rsidP="007266C1">
            <w:pPr>
              <w:spacing w:line="360" w:lineRule="auto"/>
              <w:contextualSpacing/>
              <w:jc w:val="center"/>
              <w:rPr>
                <w:sz w:val="28"/>
                <w:szCs w:val="28"/>
                <w:lang w:val="uk-UA"/>
              </w:rPr>
            </w:pPr>
            <w:r w:rsidRPr="00C93D97">
              <w:rPr>
                <w:sz w:val="28"/>
                <w:szCs w:val="28"/>
                <w:lang w:val="uk-UA"/>
              </w:rPr>
              <w:t xml:space="preserve">Хворі </w:t>
            </w:r>
            <w:r>
              <w:rPr>
                <w:sz w:val="28"/>
                <w:szCs w:val="28"/>
                <w:lang w:val="uk-UA"/>
              </w:rPr>
              <w:t>на</w:t>
            </w:r>
            <w:r w:rsidRPr="00C93D97">
              <w:rPr>
                <w:sz w:val="28"/>
                <w:szCs w:val="28"/>
                <w:lang w:val="uk-UA"/>
              </w:rPr>
              <w:t xml:space="preserve"> ЦД 2 типу та Х</w:t>
            </w:r>
            <w:r>
              <w:rPr>
                <w:sz w:val="28"/>
                <w:szCs w:val="28"/>
                <w:lang w:val="uk-UA"/>
              </w:rPr>
              <w:t>Б</w:t>
            </w:r>
            <w:r w:rsidRPr="00C93D97">
              <w:rPr>
                <w:sz w:val="28"/>
                <w:szCs w:val="28"/>
                <w:lang w:val="uk-UA"/>
              </w:rPr>
              <w:t>Х</w:t>
            </w:r>
          </w:p>
        </w:tc>
        <w:tc>
          <w:tcPr>
            <w:tcW w:w="2393" w:type="dxa"/>
          </w:tcPr>
          <w:p w14:paraId="6BF22250" w14:textId="77777777" w:rsidR="005B460F" w:rsidRPr="00C93D97" w:rsidRDefault="005B460F" w:rsidP="007266C1">
            <w:pPr>
              <w:spacing w:line="360" w:lineRule="auto"/>
              <w:contextualSpacing/>
              <w:jc w:val="center"/>
              <w:rPr>
                <w:sz w:val="28"/>
                <w:szCs w:val="28"/>
                <w:lang w:val="uk-UA"/>
              </w:rPr>
            </w:pPr>
            <w:r w:rsidRPr="00C93D97">
              <w:rPr>
                <w:sz w:val="28"/>
                <w:szCs w:val="28"/>
                <w:lang w:val="uk-UA"/>
              </w:rPr>
              <w:t xml:space="preserve">Хворі </w:t>
            </w:r>
            <w:r>
              <w:rPr>
                <w:sz w:val="28"/>
                <w:szCs w:val="28"/>
                <w:lang w:val="uk-UA"/>
              </w:rPr>
              <w:t>на</w:t>
            </w:r>
            <w:r w:rsidRPr="00C93D97">
              <w:rPr>
                <w:sz w:val="28"/>
                <w:szCs w:val="28"/>
                <w:lang w:val="uk-UA"/>
              </w:rPr>
              <w:t xml:space="preserve"> ЦД 2 типу</w:t>
            </w:r>
          </w:p>
        </w:tc>
        <w:tc>
          <w:tcPr>
            <w:tcW w:w="2393" w:type="dxa"/>
          </w:tcPr>
          <w:p w14:paraId="431B4AC0" w14:textId="77777777" w:rsidR="005B460F" w:rsidRPr="00C93D97" w:rsidRDefault="005B460F" w:rsidP="007266C1">
            <w:pPr>
              <w:spacing w:line="360" w:lineRule="auto"/>
              <w:contextualSpacing/>
              <w:jc w:val="center"/>
              <w:rPr>
                <w:sz w:val="28"/>
                <w:szCs w:val="28"/>
                <w:lang w:val="uk-UA"/>
              </w:rPr>
            </w:pPr>
            <w:r w:rsidRPr="00C93D97">
              <w:rPr>
                <w:sz w:val="28"/>
                <w:szCs w:val="28"/>
                <w:lang w:val="uk-UA"/>
              </w:rPr>
              <w:t xml:space="preserve">Хворі </w:t>
            </w:r>
            <w:r>
              <w:rPr>
                <w:sz w:val="28"/>
                <w:szCs w:val="28"/>
                <w:lang w:val="uk-UA"/>
              </w:rPr>
              <w:t>на</w:t>
            </w:r>
            <w:r w:rsidRPr="00C93D97">
              <w:rPr>
                <w:sz w:val="28"/>
                <w:szCs w:val="28"/>
                <w:lang w:val="uk-UA"/>
              </w:rPr>
              <w:t xml:space="preserve"> ХБХ</w:t>
            </w:r>
          </w:p>
        </w:tc>
      </w:tr>
      <w:tr w:rsidR="005B460F" w:rsidRPr="00C93D97" w14:paraId="2C307418" w14:textId="77777777" w:rsidTr="007266C1">
        <w:trPr>
          <w:jc w:val="center"/>
        </w:trPr>
        <w:tc>
          <w:tcPr>
            <w:tcW w:w="2392" w:type="dxa"/>
          </w:tcPr>
          <w:p w14:paraId="35863186" w14:textId="77777777" w:rsidR="005B460F" w:rsidRPr="00C93D97" w:rsidRDefault="005B460F" w:rsidP="007266C1">
            <w:pPr>
              <w:spacing w:line="360" w:lineRule="auto"/>
              <w:contextualSpacing/>
              <w:jc w:val="center"/>
              <w:rPr>
                <w:sz w:val="28"/>
                <w:szCs w:val="28"/>
                <w:lang w:val="uk-UA"/>
              </w:rPr>
            </w:pPr>
          </w:p>
        </w:tc>
        <w:tc>
          <w:tcPr>
            <w:tcW w:w="2393" w:type="dxa"/>
          </w:tcPr>
          <w:p w14:paraId="7826BE10" w14:textId="77777777" w:rsidR="005B460F" w:rsidRPr="00C93D97" w:rsidRDefault="005B460F" w:rsidP="007266C1">
            <w:pPr>
              <w:spacing w:line="360" w:lineRule="auto"/>
              <w:contextualSpacing/>
              <w:jc w:val="center"/>
              <w:rPr>
                <w:sz w:val="28"/>
                <w:szCs w:val="28"/>
                <w:lang w:val="uk-UA"/>
              </w:rPr>
            </w:pPr>
            <w:r w:rsidRPr="00C93D97">
              <w:rPr>
                <w:sz w:val="28"/>
                <w:szCs w:val="28"/>
                <w:lang w:val="uk-UA"/>
              </w:rPr>
              <w:t>Вік</w:t>
            </w:r>
          </w:p>
        </w:tc>
        <w:tc>
          <w:tcPr>
            <w:tcW w:w="2393" w:type="dxa"/>
          </w:tcPr>
          <w:p w14:paraId="01566A98" w14:textId="77777777" w:rsidR="005B460F" w:rsidRPr="00C93D97" w:rsidRDefault="005B460F" w:rsidP="007266C1">
            <w:pPr>
              <w:spacing w:line="360" w:lineRule="auto"/>
              <w:contextualSpacing/>
              <w:jc w:val="center"/>
              <w:rPr>
                <w:sz w:val="28"/>
                <w:szCs w:val="28"/>
                <w:lang w:val="uk-UA"/>
              </w:rPr>
            </w:pPr>
            <w:r w:rsidRPr="00C93D97">
              <w:rPr>
                <w:sz w:val="28"/>
                <w:szCs w:val="28"/>
                <w:lang w:val="uk-UA"/>
              </w:rPr>
              <w:t>Вік</w:t>
            </w:r>
          </w:p>
        </w:tc>
        <w:tc>
          <w:tcPr>
            <w:tcW w:w="2393" w:type="dxa"/>
          </w:tcPr>
          <w:p w14:paraId="6B440994" w14:textId="77777777" w:rsidR="005B460F" w:rsidRPr="00C93D97" w:rsidRDefault="005B460F" w:rsidP="007266C1">
            <w:pPr>
              <w:spacing w:line="360" w:lineRule="auto"/>
              <w:contextualSpacing/>
              <w:jc w:val="center"/>
              <w:rPr>
                <w:sz w:val="28"/>
                <w:szCs w:val="28"/>
                <w:lang w:val="uk-UA"/>
              </w:rPr>
            </w:pPr>
            <w:r w:rsidRPr="00C93D97">
              <w:rPr>
                <w:sz w:val="28"/>
                <w:szCs w:val="28"/>
                <w:lang w:val="uk-UA"/>
              </w:rPr>
              <w:t>Вік</w:t>
            </w:r>
          </w:p>
        </w:tc>
      </w:tr>
      <w:tr w:rsidR="005B460F" w:rsidRPr="00C93D97" w14:paraId="31F3FF06" w14:textId="77777777" w:rsidTr="007266C1">
        <w:trPr>
          <w:jc w:val="center"/>
        </w:trPr>
        <w:tc>
          <w:tcPr>
            <w:tcW w:w="2392" w:type="dxa"/>
          </w:tcPr>
          <w:p w14:paraId="59E28F5D" w14:textId="77777777" w:rsidR="005B460F" w:rsidRPr="00C93D97" w:rsidRDefault="005B460F" w:rsidP="007266C1">
            <w:pPr>
              <w:spacing w:line="360" w:lineRule="auto"/>
              <w:contextualSpacing/>
              <w:jc w:val="center"/>
              <w:rPr>
                <w:sz w:val="28"/>
                <w:szCs w:val="28"/>
                <w:lang w:val="uk-UA"/>
              </w:rPr>
            </w:pPr>
            <w:r w:rsidRPr="00C93D97">
              <w:rPr>
                <w:sz w:val="28"/>
                <w:szCs w:val="28"/>
                <w:lang w:val="uk-UA"/>
              </w:rPr>
              <w:t>ФРФ-19</w:t>
            </w:r>
          </w:p>
        </w:tc>
        <w:tc>
          <w:tcPr>
            <w:tcW w:w="2393" w:type="dxa"/>
          </w:tcPr>
          <w:p w14:paraId="63A2CA09" w14:textId="77777777" w:rsidR="005B460F" w:rsidRPr="00C93D97" w:rsidRDefault="005B460F" w:rsidP="007266C1">
            <w:pPr>
              <w:spacing w:line="360" w:lineRule="auto"/>
              <w:contextualSpacing/>
              <w:jc w:val="center"/>
              <w:rPr>
                <w:sz w:val="28"/>
                <w:szCs w:val="28"/>
                <w:lang w:val="uk-UA"/>
              </w:rPr>
            </w:pPr>
            <w:r>
              <w:rPr>
                <w:sz w:val="28"/>
                <w:szCs w:val="28"/>
                <w:lang w:val="uk-UA"/>
              </w:rPr>
              <w:t>-0,42*</w:t>
            </w:r>
          </w:p>
        </w:tc>
        <w:tc>
          <w:tcPr>
            <w:tcW w:w="2393" w:type="dxa"/>
          </w:tcPr>
          <w:p w14:paraId="772DA0A5" w14:textId="77777777" w:rsidR="005B460F" w:rsidRPr="00C93D97" w:rsidRDefault="005B460F" w:rsidP="007266C1">
            <w:pPr>
              <w:spacing w:line="360" w:lineRule="auto"/>
              <w:contextualSpacing/>
              <w:jc w:val="center"/>
              <w:rPr>
                <w:sz w:val="28"/>
                <w:szCs w:val="28"/>
                <w:lang w:val="uk-UA"/>
              </w:rPr>
            </w:pPr>
            <w:r>
              <w:rPr>
                <w:sz w:val="28"/>
                <w:szCs w:val="28"/>
                <w:lang w:val="uk-UA"/>
              </w:rPr>
              <w:t>-0,39*</w:t>
            </w:r>
          </w:p>
        </w:tc>
        <w:tc>
          <w:tcPr>
            <w:tcW w:w="2393" w:type="dxa"/>
          </w:tcPr>
          <w:p w14:paraId="2C78D0EE" w14:textId="77777777" w:rsidR="005B460F" w:rsidRPr="00C93D97" w:rsidRDefault="005B460F" w:rsidP="007266C1">
            <w:pPr>
              <w:spacing w:line="360" w:lineRule="auto"/>
              <w:contextualSpacing/>
              <w:jc w:val="center"/>
              <w:rPr>
                <w:sz w:val="28"/>
                <w:szCs w:val="28"/>
                <w:lang w:val="uk-UA"/>
              </w:rPr>
            </w:pPr>
            <w:r>
              <w:rPr>
                <w:sz w:val="28"/>
                <w:szCs w:val="28"/>
                <w:lang w:val="uk-UA"/>
              </w:rPr>
              <w:t>-0,44*</w:t>
            </w:r>
          </w:p>
        </w:tc>
      </w:tr>
    </w:tbl>
    <w:p w14:paraId="788B445F" w14:textId="77777777" w:rsidR="005B460F" w:rsidRDefault="005B460F" w:rsidP="005B460F">
      <w:pPr>
        <w:spacing w:line="360" w:lineRule="auto"/>
        <w:ind w:firstLine="709"/>
        <w:contextualSpacing/>
        <w:jc w:val="both"/>
        <w:rPr>
          <w:sz w:val="28"/>
          <w:szCs w:val="28"/>
          <w:lang w:val="uk-UA"/>
        </w:rPr>
      </w:pPr>
      <w:r w:rsidRPr="00C93D97">
        <w:rPr>
          <w:sz w:val="28"/>
          <w:szCs w:val="28"/>
          <w:lang w:val="uk-UA"/>
        </w:rPr>
        <w:t>Примітка.</w:t>
      </w:r>
      <w:r w:rsidRPr="00C93D97">
        <w:rPr>
          <w:i/>
          <w:sz w:val="28"/>
          <w:szCs w:val="28"/>
          <w:lang w:val="uk-UA"/>
        </w:rPr>
        <w:t xml:space="preserve"> </w:t>
      </w:r>
      <w:r w:rsidRPr="00C93D97">
        <w:rPr>
          <w:sz w:val="28"/>
          <w:szCs w:val="28"/>
          <w:lang w:val="uk-UA"/>
        </w:rPr>
        <w:t>* - р&lt;0,05.</w:t>
      </w:r>
    </w:p>
    <w:p w14:paraId="78FC5653" w14:textId="69CFC396" w:rsidR="005B460F" w:rsidRDefault="005B460F" w:rsidP="005B460F">
      <w:pPr>
        <w:spacing w:line="360" w:lineRule="auto"/>
        <w:ind w:firstLine="709"/>
        <w:jc w:val="both"/>
        <w:rPr>
          <w:color w:val="222222"/>
          <w:sz w:val="28"/>
          <w:szCs w:val="28"/>
          <w:shd w:val="clear" w:color="auto" w:fill="FFFFFF"/>
          <w:lang w:val="uk-UA"/>
        </w:rPr>
      </w:pPr>
      <w:r w:rsidRPr="006D310D">
        <w:rPr>
          <w:color w:val="222222"/>
          <w:sz w:val="28"/>
          <w:szCs w:val="28"/>
          <w:shd w:val="clear" w:color="auto" w:fill="FFFFFF"/>
          <w:lang w:val="uk-UA"/>
        </w:rPr>
        <w:t>Знайдено негативний кореляційний зв'язок між ФРФ-19 та тривалістю ЦД 2 типу у хворих з ХБХ (</w:t>
      </w:r>
      <w:r w:rsidRPr="006D310D">
        <w:rPr>
          <w:color w:val="222222"/>
          <w:sz w:val="28"/>
          <w:szCs w:val="28"/>
          <w:shd w:val="clear" w:color="auto" w:fill="FFFFFF"/>
          <w:lang w:val="en-US"/>
        </w:rPr>
        <w:t>R</w:t>
      </w:r>
      <w:r w:rsidRPr="006D310D">
        <w:rPr>
          <w:color w:val="222222"/>
          <w:sz w:val="28"/>
          <w:szCs w:val="28"/>
          <w:shd w:val="clear" w:color="auto" w:fill="FFFFFF"/>
          <w:lang w:val="uk-UA"/>
        </w:rPr>
        <w:t xml:space="preserve">=-0,27; р&lt;0,05). </w:t>
      </w:r>
    </w:p>
    <w:p w14:paraId="11CADD63" w14:textId="2B503D20" w:rsidR="005B460F" w:rsidRPr="005B460F" w:rsidRDefault="005B460F" w:rsidP="005B460F">
      <w:pPr>
        <w:spacing w:line="360" w:lineRule="auto"/>
        <w:ind w:firstLine="709"/>
        <w:jc w:val="both"/>
        <w:rPr>
          <w:color w:val="222222"/>
          <w:sz w:val="28"/>
          <w:szCs w:val="28"/>
          <w:shd w:val="clear" w:color="auto" w:fill="FFFFFF"/>
          <w:lang w:val="uk-UA"/>
        </w:rPr>
      </w:pPr>
      <w:r w:rsidRPr="006D310D">
        <w:rPr>
          <w:color w:val="222222"/>
          <w:sz w:val="28"/>
          <w:szCs w:val="28"/>
          <w:shd w:val="clear" w:color="auto" w:fill="FFFFFF"/>
          <w:lang w:val="uk-UA"/>
        </w:rPr>
        <w:t>Зв'язок подібної спрямованості виявлено у хворих з ізольованим ЦД 2 типу між терміном захворювання на ЦД 2 типу та концентрацією ФРФ-19 (</w:t>
      </w:r>
      <w:r w:rsidRPr="006D310D">
        <w:rPr>
          <w:color w:val="222222"/>
          <w:sz w:val="28"/>
          <w:szCs w:val="28"/>
          <w:shd w:val="clear" w:color="auto" w:fill="FFFFFF"/>
          <w:lang w:val="en-US"/>
        </w:rPr>
        <w:t>R</w:t>
      </w:r>
      <w:r w:rsidRPr="006D310D">
        <w:rPr>
          <w:color w:val="222222"/>
          <w:sz w:val="28"/>
          <w:szCs w:val="28"/>
          <w:shd w:val="clear" w:color="auto" w:fill="FFFFFF"/>
          <w:lang w:val="uk-UA"/>
        </w:rPr>
        <w:t xml:space="preserve">=-0,32; р&lt;0,05). </w:t>
      </w:r>
      <w:r>
        <w:rPr>
          <w:color w:val="222222"/>
          <w:sz w:val="28"/>
          <w:szCs w:val="28"/>
          <w:shd w:val="clear" w:color="auto" w:fill="FFFFFF"/>
          <w:lang w:val="uk-UA"/>
        </w:rPr>
        <w:t>Результати наведено у таблиці 3.4.3.</w:t>
      </w:r>
    </w:p>
    <w:p w14:paraId="3D6FB81A" w14:textId="68CFB5B6" w:rsidR="005B460F" w:rsidRDefault="005B460F" w:rsidP="005B460F">
      <w:pPr>
        <w:spacing w:line="360" w:lineRule="auto"/>
        <w:ind w:firstLine="709"/>
        <w:jc w:val="right"/>
        <w:rPr>
          <w:color w:val="222222"/>
          <w:sz w:val="28"/>
          <w:szCs w:val="28"/>
          <w:shd w:val="clear" w:color="auto" w:fill="FFFFFF"/>
          <w:lang w:val="uk-UA"/>
        </w:rPr>
      </w:pPr>
      <w:r>
        <w:rPr>
          <w:color w:val="222222"/>
          <w:sz w:val="28"/>
          <w:szCs w:val="28"/>
          <w:shd w:val="clear" w:color="auto" w:fill="FFFFFF"/>
          <w:lang w:val="uk-UA"/>
        </w:rPr>
        <w:t>Таблиця 3.4.3</w:t>
      </w:r>
    </w:p>
    <w:p w14:paraId="01F69BEF" w14:textId="77777777" w:rsidR="005B460F" w:rsidRDefault="005B460F" w:rsidP="005B460F">
      <w:pPr>
        <w:spacing w:line="360" w:lineRule="auto"/>
        <w:ind w:firstLine="709"/>
        <w:jc w:val="center"/>
        <w:rPr>
          <w:color w:val="222222"/>
          <w:sz w:val="28"/>
          <w:szCs w:val="28"/>
          <w:shd w:val="clear" w:color="auto" w:fill="FFFFFF"/>
          <w:lang w:val="uk-UA"/>
        </w:rPr>
      </w:pPr>
      <w:r>
        <w:rPr>
          <w:color w:val="222222"/>
          <w:sz w:val="28"/>
          <w:szCs w:val="28"/>
          <w:shd w:val="clear" w:color="auto" w:fill="FFFFFF"/>
          <w:lang w:val="uk-UA"/>
        </w:rPr>
        <w:t>Матриця кореляційних звязків між тривалістю ЦД 2 типу й сироватковим рівнем ФРФ-19 у хворих за коморбідності ХБХ та ЦД 2 типу й при ізольованому ЦД 2 типу</w:t>
      </w:r>
    </w:p>
    <w:tbl>
      <w:tblPr>
        <w:tblStyle w:val="a4"/>
        <w:tblW w:w="0" w:type="auto"/>
        <w:tblLook w:val="04A0" w:firstRow="1" w:lastRow="0" w:firstColumn="1" w:lastColumn="0" w:noHBand="0" w:noVBand="1"/>
      </w:tblPr>
      <w:tblGrid>
        <w:gridCol w:w="3190"/>
        <w:gridCol w:w="3190"/>
        <w:gridCol w:w="3191"/>
      </w:tblGrid>
      <w:tr w:rsidR="005B460F" w14:paraId="758AD18B" w14:textId="77777777" w:rsidTr="007266C1">
        <w:tc>
          <w:tcPr>
            <w:tcW w:w="3190" w:type="dxa"/>
            <w:vMerge w:val="restart"/>
          </w:tcPr>
          <w:p w14:paraId="6CC8D52C" w14:textId="77777777" w:rsidR="005B460F" w:rsidRDefault="005B460F" w:rsidP="007266C1">
            <w:pPr>
              <w:spacing w:line="360" w:lineRule="auto"/>
              <w:jc w:val="center"/>
              <w:rPr>
                <w:color w:val="222222"/>
                <w:sz w:val="28"/>
                <w:szCs w:val="28"/>
                <w:shd w:val="clear" w:color="auto" w:fill="FFFFFF"/>
                <w:lang w:val="uk-UA"/>
              </w:rPr>
            </w:pPr>
          </w:p>
        </w:tc>
        <w:tc>
          <w:tcPr>
            <w:tcW w:w="3190" w:type="dxa"/>
          </w:tcPr>
          <w:p w14:paraId="6FA6DF69" w14:textId="77777777" w:rsidR="005B460F" w:rsidRDefault="005B460F" w:rsidP="007266C1">
            <w:pPr>
              <w:spacing w:line="360" w:lineRule="auto"/>
              <w:jc w:val="center"/>
              <w:rPr>
                <w:color w:val="222222"/>
                <w:sz w:val="28"/>
                <w:szCs w:val="28"/>
                <w:shd w:val="clear" w:color="auto" w:fill="FFFFFF"/>
                <w:lang w:val="uk-UA"/>
              </w:rPr>
            </w:pPr>
            <w:r>
              <w:rPr>
                <w:color w:val="222222"/>
                <w:sz w:val="28"/>
                <w:szCs w:val="28"/>
                <w:shd w:val="clear" w:color="auto" w:fill="FFFFFF"/>
                <w:lang w:val="uk-UA"/>
              </w:rPr>
              <w:t>Хворі з ХБХ та ЦД 2 типу</w:t>
            </w:r>
          </w:p>
        </w:tc>
        <w:tc>
          <w:tcPr>
            <w:tcW w:w="3191" w:type="dxa"/>
          </w:tcPr>
          <w:p w14:paraId="6FD5BB99" w14:textId="77777777" w:rsidR="005B460F" w:rsidRDefault="005B460F" w:rsidP="007266C1">
            <w:pPr>
              <w:spacing w:line="360" w:lineRule="auto"/>
              <w:jc w:val="center"/>
              <w:rPr>
                <w:color w:val="222222"/>
                <w:sz w:val="28"/>
                <w:szCs w:val="28"/>
                <w:shd w:val="clear" w:color="auto" w:fill="FFFFFF"/>
                <w:lang w:val="uk-UA"/>
              </w:rPr>
            </w:pPr>
            <w:r>
              <w:rPr>
                <w:color w:val="222222"/>
                <w:sz w:val="28"/>
                <w:szCs w:val="28"/>
                <w:shd w:val="clear" w:color="auto" w:fill="FFFFFF"/>
                <w:lang w:val="uk-UA"/>
              </w:rPr>
              <w:t>Хворі з ізольованим ЦД 2 типу</w:t>
            </w:r>
          </w:p>
        </w:tc>
      </w:tr>
      <w:tr w:rsidR="005B460F" w14:paraId="5A7BF68A" w14:textId="77777777" w:rsidTr="007266C1">
        <w:tc>
          <w:tcPr>
            <w:tcW w:w="3190" w:type="dxa"/>
            <w:vMerge/>
          </w:tcPr>
          <w:p w14:paraId="6995B02A" w14:textId="77777777" w:rsidR="005B460F" w:rsidRDefault="005B460F" w:rsidP="007266C1">
            <w:pPr>
              <w:spacing w:line="360" w:lineRule="auto"/>
              <w:jc w:val="center"/>
              <w:rPr>
                <w:color w:val="222222"/>
                <w:sz w:val="28"/>
                <w:szCs w:val="28"/>
                <w:shd w:val="clear" w:color="auto" w:fill="FFFFFF"/>
                <w:lang w:val="uk-UA"/>
              </w:rPr>
            </w:pPr>
          </w:p>
        </w:tc>
        <w:tc>
          <w:tcPr>
            <w:tcW w:w="3190" w:type="dxa"/>
          </w:tcPr>
          <w:p w14:paraId="2E94200A" w14:textId="77777777" w:rsidR="005B460F" w:rsidRDefault="005B460F" w:rsidP="007266C1">
            <w:pPr>
              <w:spacing w:line="360" w:lineRule="auto"/>
              <w:jc w:val="center"/>
              <w:rPr>
                <w:color w:val="222222"/>
                <w:sz w:val="28"/>
                <w:szCs w:val="28"/>
                <w:shd w:val="clear" w:color="auto" w:fill="FFFFFF"/>
                <w:lang w:val="uk-UA"/>
              </w:rPr>
            </w:pPr>
            <w:r>
              <w:rPr>
                <w:color w:val="222222"/>
                <w:sz w:val="28"/>
                <w:szCs w:val="28"/>
                <w:shd w:val="clear" w:color="auto" w:fill="FFFFFF"/>
                <w:lang w:val="uk-UA"/>
              </w:rPr>
              <w:t>Тривалість ЦД 2 типу</w:t>
            </w:r>
          </w:p>
        </w:tc>
        <w:tc>
          <w:tcPr>
            <w:tcW w:w="3191" w:type="dxa"/>
          </w:tcPr>
          <w:p w14:paraId="039DDEE0" w14:textId="77777777" w:rsidR="005B460F" w:rsidRDefault="005B460F" w:rsidP="007266C1">
            <w:pPr>
              <w:spacing w:line="360" w:lineRule="auto"/>
              <w:jc w:val="center"/>
              <w:rPr>
                <w:color w:val="222222"/>
                <w:sz w:val="28"/>
                <w:szCs w:val="28"/>
                <w:shd w:val="clear" w:color="auto" w:fill="FFFFFF"/>
                <w:lang w:val="uk-UA"/>
              </w:rPr>
            </w:pPr>
            <w:r>
              <w:rPr>
                <w:color w:val="222222"/>
                <w:sz w:val="28"/>
                <w:szCs w:val="28"/>
                <w:shd w:val="clear" w:color="auto" w:fill="FFFFFF"/>
                <w:lang w:val="uk-UA"/>
              </w:rPr>
              <w:t>Тривалість ЦД 2 типу</w:t>
            </w:r>
          </w:p>
        </w:tc>
      </w:tr>
      <w:tr w:rsidR="005B460F" w14:paraId="1D3FFE3D" w14:textId="77777777" w:rsidTr="007266C1">
        <w:tc>
          <w:tcPr>
            <w:tcW w:w="3190" w:type="dxa"/>
          </w:tcPr>
          <w:p w14:paraId="60ADEAB1" w14:textId="77777777" w:rsidR="005B460F" w:rsidRDefault="005B460F" w:rsidP="007266C1">
            <w:pPr>
              <w:spacing w:line="360" w:lineRule="auto"/>
              <w:jc w:val="center"/>
              <w:rPr>
                <w:color w:val="222222"/>
                <w:sz w:val="28"/>
                <w:szCs w:val="28"/>
                <w:shd w:val="clear" w:color="auto" w:fill="FFFFFF"/>
                <w:lang w:val="uk-UA"/>
              </w:rPr>
            </w:pPr>
            <w:r>
              <w:rPr>
                <w:color w:val="222222"/>
                <w:sz w:val="28"/>
                <w:szCs w:val="28"/>
                <w:shd w:val="clear" w:color="auto" w:fill="FFFFFF"/>
                <w:lang w:val="uk-UA"/>
              </w:rPr>
              <w:t>ФРФ-19</w:t>
            </w:r>
          </w:p>
        </w:tc>
        <w:tc>
          <w:tcPr>
            <w:tcW w:w="3190" w:type="dxa"/>
          </w:tcPr>
          <w:p w14:paraId="0B116AFC" w14:textId="77777777" w:rsidR="005B460F" w:rsidRDefault="005B460F" w:rsidP="007266C1">
            <w:pPr>
              <w:spacing w:line="360" w:lineRule="auto"/>
              <w:jc w:val="center"/>
              <w:rPr>
                <w:color w:val="222222"/>
                <w:sz w:val="28"/>
                <w:szCs w:val="28"/>
                <w:shd w:val="clear" w:color="auto" w:fill="FFFFFF"/>
                <w:lang w:val="uk-UA"/>
              </w:rPr>
            </w:pPr>
            <w:r w:rsidRPr="006D310D">
              <w:rPr>
                <w:color w:val="222222"/>
                <w:sz w:val="28"/>
                <w:szCs w:val="28"/>
                <w:shd w:val="clear" w:color="auto" w:fill="FFFFFF"/>
                <w:lang w:val="en-US"/>
              </w:rPr>
              <w:t>R</w:t>
            </w:r>
            <w:r w:rsidRPr="006D310D">
              <w:rPr>
                <w:color w:val="222222"/>
                <w:sz w:val="28"/>
                <w:szCs w:val="28"/>
                <w:shd w:val="clear" w:color="auto" w:fill="FFFFFF"/>
                <w:lang w:val="uk-UA"/>
              </w:rPr>
              <w:t>=-0,27</w:t>
            </w:r>
            <w:r>
              <w:rPr>
                <w:color w:val="222222"/>
                <w:sz w:val="28"/>
                <w:szCs w:val="28"/>
                <w:shd w:val="clear" w:color="auto" w:fill="FFFFFF"/>
                <w:lang w:val="uk-UA"/>
              </w:rPr>
              <w:t>*</w:t>
            </w:r>
          </w:p>
        </w:tc>
        <w:tc>
          <w:tcPr>
            <w:tcW w:w="3191" w:type="dxa"/>
          </w:tcPr>
          <w:p w14:paraId="3642017E" w14:textId="77777777" w:rsidR="005B460F" w:rsidRDefault="005B460F" w:rsidP="007266C1">
            <w:pPr>
              <w:spacing w:line="360" w:lineRule="auto"/>
              <w:jc w:val="center"/>
              <w:rPr>
                <w:color w:val="222222"/>
                <w:sz w:val="28"/>
                <w:szCs w:val="28"/>
                <w:shd w:val="clear" w:color="auto" w:fill="FFFFFF"/>
                <w:lang w:val="uk-UA"/>
              </w:rPr>
            </w:pPr>
            <w:r w:rsidRPr="006D310D">
              <w:rPr>
                <w:color w:val="222222"/>
                <w:sz w:val="28"/>
                <w:szCs w:val="28"/>
                <w:shd w:val="clear" w:color="auto" w:fill="FFFFFF"/>
                <w:lang w:val="en-US"/>
              </w:rPr>
              <w:t>R</w:t>
            </w:r>
            <w:r w:rsidRPr="006D310D">
              <w:rPr>
                <w:color w:val="222222"/>
                <w:sz w:val="28"/>
                <w:szCs w:val="28"/>
                <w:shd w:val="clear" w:color="auto" w:fill="FFFFFF"/>
                <w:lang w:val="uk-UA"/>
              </w:rPr>
              <w:t>=-0,32</w:t>
            </w:r>
            <w:r>
              <w:rPr>
                <w:color w:val="222222"/>
                <w:sz w:val="28"/>
                <w:szCs w:val="28"/>
                <w:shd w:val="clear" w:color="auto" w:fill="FFFFFF"/>
                <w:lang w:val="uk-UA"/>
              </w:rPr>
              <w:t>*</w:t>
            </w:r>
          </w:p>
        </w:tc>
      </w:tr>
    </w:tbl>
    <w:p w14:paraId="6CA52FA1" w14:textId="4045BBE2" w:rsidR="005B460F" w:rsidRDefault="005B460F" w:rsidP="005B460F">
      <w:pPr>
        <w:spacing w:line="360" w:lineRule="auto"/>
        <w:ind w:firstLine="709"/>
        <w:rPr>
          <w:color w:val="222222"/>
          <w:sz w:val="28"/>
          <w:szCs w:val="28"/>
          <w:shd w:val="clear" w:color="auto" w:fill="FFFFFF"/>
          <w:lang w:val="uk-UA"/>
        </w:rPr>
      </w:pPr>
      <w:r>
        <w:rPr>
          <w:color w:val="222222"/>
          <w:sz w:val="28"/>
          <w:szCs w:val="28"/>
          <w:shd w:val="clear" w:color="auto" w:fill="FFFFFF"/>
          <w:lang w:val="uk-UA"/>
        </w:rPr>
        <w:t xml:space="preserve">Примітка. * - </w:t>
      </w:r>
      <w:r w:rsidRPr="006D310D">
        <w:rPr>
          <w:color w:val="222222"/>
          <w:sz w:val="28"/>
          <w:szCs w:val="28"/>
          <w:shd w:val="clear" w:color="auto" w:fill="FFFFFF"/>
          <w:lang w:val="uk-UA"/>
        </w:rPr>
        <w:t>р&lt;0,05</w:t>
      </w:r>
    </w:p>
    <w:p w14:paraId="3BACEECB" w14:textId="71F30D6F" w:rsidR="005B460F" w:rsidRPr="005B460F" w:rsidRDefault="005B460F" w:rsidP="005B460F">
      <w:pPr>
        <w:spacing w:line="360" w:lineRule="auto"/>
        <w:ind w:firstLine="709"/>
        <w:jc w:val="both"/>
        <w:rPr>
          <w:color w:val="222222"/>
          <w:sz w:val="28"/>
          <w:szCs w:val="28"/>
          <w:shd w:val="clear" w:color="auto" w:fill="FFFFFF"/>
          <w:lang w:val="uk-UA"/>
        </w:rPr>
      </w:pPr>
      <w:r w:rsidRPr="006D310D">
        <w:rPr>
          <w:color w:val="222222"/>
          <w:sz w:val="28"/>
          <w:szCs w:val="28"/>
          <w:shd w:val="clear" w:color="auto" w:fill="FFFFFF"/>
          <w:lang w:val="uk-UA"/>
        </w:rPr>
        <w:t xml:space="preserve">Отримані </w:t>
      </w:r>
      <w:r w:rsidRPr="00EE2851">
        <w:rPr>
          <w:color w:val="222222"/>
          <w:sz w:val="28"/>
          <w:szCs w:val="28"/>
          <w:shd w:val="clear" w:color="auto" w:fill="FFFFFF"/>
          <w:lang w:val="uk-UA"/>
        </w:rPr>
        <w:t>результати узгоджуються з даними інших дослідників щодо зниження активності ФРФ-19 за наявності метаболічних порушень</w:t>
      </w:r>
      <w:r w:rsidRPr="00EE2851">
        <w:rPr>
          <w:rStyle w:val="apple-converted-space"/>
          <w:color w:val="222222"/>
          <w:sz w:val="28"/>
          <w:szCs w:val="28"/>
          <w:shd w:val="clear" w:color="auto" w:fill="FFFFFF"/>
          <w:lang w:val="uk-UA"/>
        </w:rPr>
        <w:t> </w:t>
      </w:r>
      <w:r w:rsidR="00F8095A" w:rsidRPr="003E01CE">
        <w:rPr>
          <w:color w:val="222222"/>
          <w:sz w:val="28"/>
          <w:szCs w:val="28"/>
          <w:lang w:val="uk-UA"/>
        </w:rPr>
        <w:t>[</w:t>
      </w:r>
      <w:r w:rsidR="00F8095A" w:rsidRPr="00F8095A">
        <w:rPr>
          <w:color w:val="222222"/>
          <w:sz w:val="28"/>
          <w:szCs w:val="28"/>
        </w:rPr>
        <w:t>18</w:t>
      </w:r>
      <w:r w:rsidR="00F8095A">
        <w:rPr>
          <w:color w:val="222222"/>
          <w:sz w:val="28"/>
          <w:szCs w:val="28"/>
          <w:lang w:val="uk-UA"/>
        </w:rPr>
        <w:t>, 20, 174, 177</w:t>
      </w:r>
      <w:r w:rsidR="00F8095A" w:rsidRPr="003E01CE">
        <w:rPr>
          <w:color w:val="222222"/>
          <w:sz w:val="28"/>
          <w:szCs w:val="28"/>
          <w:lang w:val="uk-UA"/>
        </w:rPr>
        <w:t>].</w:t>
      </w:r>
    </w:p>
    <w:p w14:paraId="3EE4332E" w14:textId="4948C8BC" w:rsidR="00AD7C51" w:rsidRDefault="00AD7C51" w:rsidP="00DD2091">
      <w:pPr>
        <w:spacing w:line="360" w:lineRule="auto"/>
        <w:ind w:firstLine="567"/>
        <w:jc w:val="both"/>
        <w:rPr>
          <w:sz w:val="28"/>
          <w:szCs w:val="28"/>
          <w:lang w:val="uk-UA"/>
        </w:rPr>
      </w:pPr>
      <w:r w:rsidRPr="00EE2851">
        <w:rPr>
          <w:sz w:val="28"/>
          <w:szCs w:val="28"/>
          <w:lang w:val="uk-UA"/>
        </w:rPr>
        <w:t>Знайдено зворотні зв’язки між концентрацією ФРФ-19 сироватки і рівнем тригліцеридів (</w:t>
      </w:r>
      <w:r w:rsidRPr="00EE2851">
        <w:rPr>
          <w:sz w:val="28"/>
          <w:szCs w:val="28"/>
          <w:lang w:val="en-US"/>
        </w:rPr>
        <w:t>R</w:t>
      </w:r>
      <w:r w:rsidRPr="00EE2851">
        <w:rPr>
          <w:sz w:val="28"/>
          <w:szCs w:val="28"/>
          <w:lang w:val="uk-UA"/>
        </w:rPr>
        <w:t>= -0,34; р&lt;0,05</w:t>
      </w:r>
      <w:r w:rsidRPr="009B5B1A">
        <w:rPr>
          <w:sz w:val="28"/>
          <w:szCs w:val="28"/>
          <w:lang w:val="uk-UA"/>
        </w:rPr>
        <w:t>)</w:t>
      </w:r>
      <w:r>
        <w:rPr>
          <w:sz w:val="28"/>
          <w:szCs w:val="28"/>
          <w:lang w:val="uk-UA"/>
        </w:rPr>
        <w:t>, рівнем загального холестерину (</w:t>
      </w:r>
      <w:r>
        <w:rPr>
          <w:sz w:val="28"/>
          <w:szCs w:val="28"/>
          <w:lang w:val="en-US"/>
        </w:rPr>
        <w:t>R</w:t>
      </w:r>
      <w:r>
        <w:rPr>
          <w:sz w:val="28"/>
          <w:szCs w:val="28"/>
          <w:lang w:val="uk-UA"/>
        </w:rPr>
        <w:t>= -</w:t>
      </w:r>
      <w:r>
        <w:rPr>
          <w:sz w:val="28"/>
          <w:szCs w:val="28"/>
          <w:lang w:val="uk-UA"/>
        </w:rPr>
        <w:lastRenderedPageBreak/>
        <w:t>0,37</w:t>
      </w:r>
      <w:r w:rsidRPr="009B5B1A">
        <w:rPr>
          <w:sz w:val="28"/>
          <w:szCs w:val="28"/>
          <w:lang w:val="uk-UA"/>
        </w:rPr>
        <w:t>; р&lt;0,05</w:t>
      </w:r>
      <w:r>
        <w:rPr>
          <w:sz w:val="28"/>
          <w:szCs w:val="28"/>
          <w:lang w:val="uk-UA"/>
        </w:rPr>
        <w:t xml:space="preserve">) та </w:t>
      </w:r>
      <w:r w:rsidRPr="009B5B1A">
        <w:rPr>
          <w:sz w:val="28"/>
          <w:szCs w:val="28"/>
          <w:lang w:val="uk-UA"/>
        </w:rPr>
        <w:t>ЛПНЩ (</w:t>
      </w:r>
      <w:r>
        <w:rPr>
          <w:sz w:val="28"/>
          <w:szCs w:val="28"/>
          <w:lang w:val="en-US"/>
        </w:rPr>
        <w:t>R</w:t>
      </w:r>
      <w:r w:rsidRPr="009B5B1A">
        <w:rPr>
          <w:sz w:val="28"/>
          <w:szCs w:val="28"/>
          <w:lang w:val="uk-UA"/>
        </w:rPr>
        <w:t>= -0,38; р&lt;0,05</w:t>
      </w:r>
      <w:r>
        <w:rPr>
          <w:sz w:val="28"/>
          <w:szCs w:val="28"/>
          <w:lang w:val="uk-UA"/>
        </w:rPr>
        <w:t>)</w:t>
      </w:r>
      <w:r w:rsidRPr="009B5B1A">
        <w:rPr>
          <w:sz w:val="28"/>
          <w:szCs w:val="28"/>
          <w:lang w:val="uk-UA"/>
        </w:rPr>
        <w:t xml:space="preserve"> у хворих з поєднаним перебігом ЦД 2 типу й ХБХ</w:t>
      </w:r>
      <w:r>
        <w:rPr>
          <w:sz w:val="28"/>
          <w:szCs w:val="28"/>
          <w:lang w:val="uk-UA"/>
        </w:rPr>
        <w:t>.</w:t>
      </w:r>
      <w:r w:rsidRPr="009B5B1A">
        <w:rPr>
          <w:sz w:val="28"/>
          <w:szCs w:val="28"/>
          <w:lang w:val="uk-UA"/>
        </w:rPr>
        <w:t xml:space="preserve"> </w:t>
      </w:r>
      <w:r>
        <w:rPr>
          <w:sz w:val="28"/>
          <w:szCs w:val="28"/>
          <w:lang w:val="uk-UA"/>
        </w:rPr>
        <w:t>З параметрами ЛПДНЩ, КА, ЛПВЩ та рівнем ФРФ-19 достовірних зв’язків отримано не було (р&gt;0,05).</w:t>
      </w:r>
      <w:r w:rsidR="00B067FE">
        <w:rPr>
          <w:sz w:val="28"/>
          <w:szCs w:val="28"/>
          <w:lang w:val="uk-UA"/>
        </w:rPr>
        <w:t xml:space="preserve"> Дані представлені на рис. 3.4.2.</w:t>
      </w:r>
    </w:p>
    <w:p w14:paraId="538C3B0F" w14:textId="77777777" w:rsidR="00AD7C51" w:rsidRDefault="00AD7C51" w:rsidP="00AD7C51">
      <w:pPr>
        <w:spacing w:line="360" w:lineRule="auto"/>
        <w:ind w:firstLine="567"/>
        <w:jc w:val="both"/>
        <w:rPr>
          <w:sz w:val="28"/>
          <w:szCs w:val="28"/>
          <w:lang w:val="uk-UA"/>
        </w:rPr>
      </w:pPr>
      <w:r>
        <w:rPr>
          <w:noProof/>
          <w:sz w:val="28"/>
          <w:szCs w:val="28"/>
        </w:rPr>
        <mc:AlternateContent>
          <mc:Choice Requires="wps">
            <w:drawing>
              <wp:anchor distT="0" distB="0" distL="114300" distR="114300" simplePos="0" relativeHeight="251700224" behindDoc="0" locked="0" layoutInCell="1" allowOverlap="1" wp14:anchorId="6DE94C6D" wp14:editId="2A25F2B3">
                <wp:simplePos x="0" y="0"/>
                <wp:positionH relativeFrom="margin">
                  <wp:align>center</wp:align>
                </wp:positionH>
                <wp:positionV relativeFrom="paragraph">
                  <wp:posOffset>59055</wp:posOffset>
                </wp:positionV>
                <wp:extent cx="1990725" cy="942975"/>
                <wp:effectExtent l="12700" t="12700" r="28575" b="34925"/>
                <wp:wrapNone/>
                <wp:docPr id="125"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4E147DC2" w14:textId="77777777" w:rsidR="008E4B7A" w:rsidRDefault="008E4B7A" w:rsidP="00AD7C51">
                            <w:pPr>
                              <w:rPr>
                                <w:sz w:val="28"/>
                                <w:szCs w:val="28"/>
                                <w:lang w:val="uk-UA"/>
                              </w:rPr>
                            </w:pPr>
                          </w:p>
                          <w:p w14:paraId="032960DC" w14:textId="77777777" w:rsidR="008E4B7A" w:rsidRPr="00DC28D0" w:rsidRDefault="008E4B7A" w:rsidP="00AD7C51">
                            <w:pPr>
                              <w:jc w:val="center"/>
                              <w:rPr>
                                <w:sz w:val="28"/>
                                <w:szCs w:val="28"/>
                                <w:lang w:val="uk-UA"/>
                              </w:rPr>
                            </w:pPr>
                            <w:r>
                              <w:rPr>
                                <w:sz w:val="28"/>
                                <w:szCs w:val="28"/>
                                <w:lang w:val="uk-UA"/>
                              </w:rPr>
                              <w:t>ЛПВЩ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9" style="position:absolute;left:0;text-align:left;margin-left:0;margin-top:4.65pt;width:156.75pt;height:74.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" fillcolor="#d9e2f3 [664]" strokecolor="#fff2cc [663]" strokeweight="3pt">
                <v:shadow on="t" color="#525252 [1606]" opacity=".5" offset="1pt"/>
                <v:path arrowok="t"/>
                <v:textbox>
                  <w:txbxContent>
                    <w:p w14:paraId="4E147DC2" w14:textId="77777777" w:rsidR="008E4B7A" w:rsidRDefault="008E4B7A" w:rsidP="00AD7C51">
                      <w:pPr>
                        <w:rPr>
                          <w:sz w:val="28"/>
                          <w:szCs w:val="28"/>
                          <w:lang w:val="uk-UA"/>
                        </w:rPr>
                      </w:pPr>
                    </w:p>
                    <w:p w14:paraId="032960DC" w14:textId="77777777" w:rsidR="008E4B7A" w:rsidRPr="00DC28D0" w:rsidRDefault="008E4B7A" w:rsidP="00AD7C51">
                      <w:pPr>
                        <w:jc w:val="center"/>
                        <w:rPr>
                          <w:sz w:val="28"/>
                          <w:szCs w:val="28"/>
                          <w:lang w:val="uk-UA"/>
                        </w:rPr>
                      </w:pPr>
                      <w:r>
                        <w:rPr>
                          <w:sz w:val="28"/>
                          <w:szCs w:val="28"/>
                          <w:lang w:val="uk-UA"/>
                        </w:rPr>
                        <w:t>ЛПВЩ</w:t>
                      </w:r>
                    </w:p>
                  </w:txbxContent>
                </v:textbox>
                <w10:wrap anchorx="margin"/>
              </v:oval>
            </w:pict>
          </mc:Fallback>
        </mc:AlternateContent>
      </w:r>
    </w:p>
    <w:p w14:paraId="45C29600" w14:textId="77777777" w:rsidR="00AD7C51" w:rsidRPr="002E3F6E" w:rsidRDefault="00AD7C51" w:rsidP="00AD7C51">
      <w:pPr>
        <w:spacing w:line="360" w:lineRule="auto"/>
        <w:ind w:firstLine="709"/>
        <w:jc w:val="both"/>
        <w:rPr>
          <w:sz w:val="28"/>
          <w:szCs w:val="28"/>
          <w:lang w:val="uk-UA"/>
        </w:rPr>
      </w:pPr>
    </w:p>
    <w:p w14:paraId="550158E3" w14:textId="77777777" w:rsidR="00AD7C51" w:rsidRPr="002E3F6E"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94080" behindDoc="0" locked="0" layoutInCell="1" allowOverlap="1" wp14:anchorId="0CDC95AC" wp14:editId="05669665">
                <wp:simplePos x="0" y="0"/>
                <wp:positionH relativeFrom="margin">
                  <wp:align>right</wp:align>
                </wp:positionH>
                <wp:positionV relativeFrom="paragraph">
                  <wp:posOffset>271145</wp:posOffset>
                </wp:positionV>
                <wp:extent cx="1990725" cy="942975"/>
                <wp:effectExtent l="12700" t="12700" r="28575" b="34925"/>
                <wp:wrapNone/>
                <wp:docPr id="12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681009A2" w14:textId="77777777" w:rsidR="008E4B7A" w:rsidRDefault="008E4B7A" w:rsidP="00AD7C51">
                            <w:pPr>
                              <w:jc w:val="center"/>
                              <w:rPr>
                                <w:sz w:val="28"/>
                                <w:szCs w:val="28"/>
                                <w:lang w:val="uk-UA"/>
                              </w:rPr>
                            </w:pPr>
                          </w:p>
                          <w:p w14:paraId="4A4E8469" w14:textId="77777777" w:rsidR="008E4B7A" w:rsidRPr="00DC28D0" w:rsidRDefault="008E4B7A" w:rsidP="00AD7C51">
                            <w:pPr>
                              <w:jc w:val="center"/>
                              <w:rPr>
                                <w:sz w:val="28"/>
                                <w:szCs w:val="28"/>
                                <w:lang w:val="uk-UA"/>
                              </w:rPr>
                            </w:pPr>
                            <w:r>
                              <w:rPr>
                                <w:sz w:val="28"/>
                                <w:szCs w:val="28"/>
                                <w:lang w:val="uk-UA"/>
                              </w:rPr>
                              <w:t>ЗХ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30" style="position:absolute;left:0;text-align:left;margin-left:105.55pt;margin-top:21.35pt;width:156.75pt;height:74.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" fillcolor="#d9e2f3 [664]" strokecolor="#fff2cc [663]" strokeweight="3pt">
                <v:shadow on="t" color="#525252 [1606]" opacity=".5" offset="1pt"/>
                <v:path arrowok="t"/>
                <v:textbox>
                  <w:txbxContent>
                    <w:p w14:paraId="681009A2" w14:textId="77777777" w:rsidR="008E4B7A" w:rsidRDefault="008E4B7A" w:rsidP="00AD7C51">
                      <w:pPr>
                        <w:jc w:val="center"/>
                        <w:rPr>
                          <w:sz w:val="28"/>
                          <w:szCs w:val="28"/>
                          <w:lang w:val="uk-UA"/>
                        </w:rPr>
                      </w:pPr>
                    </w:p>
                    <w:p w14:paraId="4A4E8469" w14:textId="77777777" w:rsidR="008E4B7A" w:rsidRPr="00DC28D0" w:rsidRDefault="008E4B7A" w:rsidP="00AD7C51">
                      <w:pPr>
                        <w:jc w:val="center"/>
                        <w:rPr>
                          <w:sz w:val="28"/>
                          <w:szCs w:val="28"/>
                          <w:lang w:val="uk-UA"/>
                        </w:rPr>
                      </w:pPr>
                      <w:r>
                        <w:rPr>
                          <w:sz w:val="28"/>
                          <w:szCs w:val="28"/>
                          <w:lang w:val="uk-UA"/>
                        </w:rPr>
                        <w:t>ЗХ</w:t>
                      </w:r>
                    </w:p>
                  </w:txbxContent>
                </v:textbox>
                <w10:wrap anchorx="margin"/>
              </v:oval>
            </w:pict>
          </mc:Fallback>
        </mc:AlternateContent>
      </w:r>
      <w:r>
        <w:rPr>
          <w:noProof/>
          <w:sz w:val="28"/>
          <w:szCs w:val="28"/>
        </w:rPr>
        <mc:AlternateContent>
          <mc:Choice Requires="wps">
            <w:drawing>
              <wp:anchor distT="0" distB="0" distL="114300" distR="114300" simplePos="0" relativeHeight="251693056" behindDoc="0" locked="0" layoutInCell="1" allowOverlap="1" wp14:anchorId="4BA448ED" wp14:editId="788E9AB0">
                <wp:simplePos x="0" y="0"/>
                <wp:positionH relativeFrom="margin">
                  <wp:align>left</wp:align>
                </wp:positionH>
                <wp:positionV relativeFrom="paragraph">
                  <wp:posOffset>271145</wp:posOffset>
                </wp:positionV>
                <wp:extent cx="1990725" cy="942975"/>
                <wp:effectExtent l="12700" t="12700" r="28575" b="34925"/>
                <wp:wrapNone/>
                <wp:docPr id="123"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7F4AA904" w14:textId="77777777" w:rsidR="008E4B7A" w:rsidRDefault="008E4B7A" w:rsidP="00AD7C51">
                            <w:pPr>
                              <w:jc w:val="center"/>
                              <w:rPr>
                                <w:sz w:val="28"/>
                                <w:szCs w:val="28"/>
                                <w:lang w:val="uk-UA"/>
                              </w:rPr>
                            </w:pPr>
                          </w:p>
                          <w:p w14:paraId="6E42F330" w14:textId="77777777" w:rsidR="008E4B7A" w:rsidRPr="00DC28D0" w:rsidRDefault="008E4B7A" w:rsidP="00AD7C51">
                            <w:pPr>
                              <w:jc w:val="center"/>
                              <w:rPr>
                                <w:sz w:val="28"/>
                                <w:szCs w:val="28"/>
                                <w:lang w:val="uk-UA"/>
                              </w:rPr>
                            </w:pPr>
                            <w:r>
                              <w:rPr>
                                <w:sz w:val="28"/>
                                <w:szCs w:val="28"/>
                                <w:lang w:val="uk-UA"/>
                              </w:rPr>
                              <w:t>ТГ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31" style="position:absolute;left:0;text-align:left;margin-left:0;margin-top:21.35pt;width:156.75pt;height:74.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" fillcolor="#d9e2f3 [664]" strokecolor="#fff2cc [663]" strokeweight="3pt">
                <v:shadow on="t" color="#525252 [1606]" opacity=".5" offset="1pt"/>
                <v:path arrowok="t"/>
                <v:textbox>
                  <w:txbxContent>
                    <w:p w14:paraId="7F4AA904" w14:textId="77777777" w:rsidR="008E4B7A" w:rsidRDefault="008E4B7A" w:rsidP="00AD7C51">
                      <w:pPr>
                        <w:jc w:val="center"/>
                        <w:rPr>
                          <w:sz w:val="28"/>
                          <w:szCs w:val="28"/>
                          <w:lang w:val="uk-UA"/>
                        </w:rPr>
                      </w:pPr>
                    </w:p>
                    <w:p w14:paraId="6E42F330" w14:textId="77777777" w:rsidR="008E4B7A" w:rsidRPr="00DC28D0" w:rsidRDefault="008E4B7A" w:rsidP="00AD7C51">
                      <w:pPr>
                        <w:jc w:val="center"/>
                        <w:rPr>
                          <w:sz w:val="28"/>
                          <w:szCs w:val="28"/>
                          <w:lang w:val="uk-UA"/>
                        </w:rPr>
                      </w:pPr>
                      <w:r>
                        <w:rPr>
                          <w:sz w:val="28"/>
                          <w:szCs w:val="28"/>
                          <w:lang w:val="uk-UA"/>
                        </w:rPr>
                        <w:t>ТГ</w:t>
                      </w:r>
                    </w:p>
                  </w:txbxContent>
                </v:textbox>
                <w10:wrap anchorx="margin"/>
              </v:oval>
            </w:pict>
          </mc:Fallback>
        </mc:AlternateContent>
      </w:r>
    </w:p>
    <w:p w14:paraId="2FBBE2F8" w14:textId="77777777" w:rsidR="00AD7C51" w:rsidRPr="002E3F6E"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299" distR="114299" simplePos="0" relativeHeight="251701248" behindDoc="0" locked="0" layoutInCell="1" allowOverlap="1" wp14:anchorId="11D1560A" wp14:editId="26DE7A1A">
                <wp:simplePos x="0" y="0"/>
                <wp:positionH relativeFrom="column">
                  <wp:posOffset>2948939</wp:posOffset>
                </wp:positionH>
                <wp:positionV relativeFrom="paragraph">
                  <wp:posOffset>102870</wp:posOffset>
                </wp:positionV>
                <wp:extent cx="0" cy="911860"/>
                <wp:effectExtent l="0" t="0" r="0" b="2540"/>
                <wp:wrapNone/>
                <wp:docPr id="1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1860"/>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C62BF" id="AutoShape 105" o:spid="_x0000_s1026" type="#_x0000_t32" style="position:absolute;margin-left:232.2pt;margin-top:8.1pt;width:0;height:71.8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" strokecolor="#9cc2e5 [1940]" strokeweight="1pt">
                <v:shadow color="#1f4d78 [1604]" opacity=".5" offset="1pt"/>
                <o:lock v:ext="edit" shapetype="f"/>
              </v:shape>
            </w:pict>
          </mc:Fallback>
        </mc:AlternateContent>
      </w:r>
    </w:p>
    <w:p w14:paraId="55FF0A27" w14:textId="77777777" w:rsidR="00AD7C51" w:rsidRDefault="00AD7C51" w:rsidP="00AD7C51">
      <w:pPr>
        <w:tabs>
          <w:tab w:val="left" w:pos="3840"/>
        </w:tabs>
        <w:spacing w:line="360" w:lineRule="auto"/>
        <w:ind w:firstLine="709"/>
        <w:jc w:val="both"/>
        <w:rPr>
          <w:sz w:val="28"/>
          <w:szCs w:val="28"/>
          <w:lang w:val="uk-UA"/>
        </w:rPr>
      </w:pPr>
      <w:r>
        <w:rPr>
          <w:sz w:val="28"/>
          <w:szCs w:val="28"/>
          <w:lang w:val="uk-UA"/>
        </w:rPr>
        <w:t xml:space="preserve">                                           </w:t>
      </w:r>
      <w:r>
        <w:rPr>
          <w:sz w:val="28"/>
          <w:szCs w:val="28"/>
          <w:lang w:val="en-US"/>
        </w:rPr>
        <w:t>R</w:t>
      </w:r>
      <w:r w:rsidRPr="00CF1A3F">
        <w:rPr>
          <w:sz w:val="28"/>
          <w:szCs w:val="28"/>
          <w:lang w:val="uk-UA"/>
        </w:rPr>
        <w:t>= 0,11</w:t>
      </w:r>
    </w:p>
    <w:p w14:paraId="34354DA4" w14:textId="59464827" w:rsidR="00AD7C51" w:rsidRPr="00CF1A3F" w:rsidRDefault="00AC080F"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96128" behindDoc="0" locked="0" layoutInCell="1" allowOverlap="1" wp14:anchorId="3FFF0153" wp14:editId="3DB9C76D">
                <wp:simplePos x="0" y="0"/>
                <wp:positionH relativeFrom="column">
                  <wp:posOffset>3631443</wp:posOffset>
                </wp:positionH>
                <wp:positionV relativeFrom="paragraph">
                  <wp:posOffset>253852</wp:posOffset>
                </wp:positionV>
                <wp:extent cx="866775" cy="563245"/>
                <wp:effectExtent l="0" t="0" r="9525" b="8255"/>
                <wp:wrapNone/>
                <wp:docPr id="12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66775" cy="563245"/>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AEF17" id="AutoShape 100" o:spid="_x0000_s1026" type="#_x0000_t32" style="position:absolute;margin-left:285.95pt;margin-top:20pt;width:68.25pt;height:44.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" strokecolor="#5b9bd5 [3204]" strokeweight="1pt">
                <v:stroke dashstyle="dash"/>
                <v:shadow color="#868686"/>
                <o:lock v:ext="edit" shapetype="f"/>
              </v:shape>
            </w:pict>
          </mc:Fallback>
        </mc:AlternateContent>
      </w:r>
      <w:r>
        <w:rPr>
          <w:noProof/>
          <w:sz w:val="28"/>
          <w:szCs w:val="28"/>
        </w:rPr>
        <mc:AlternateContent>
          <mc:Choice Requires="wps">
            <w:drawing>
              <wp:anchor distT="0" distB="0" distL="114300" distR="114300" simplePos="0" relativeHeight="251695104" behindDoc="0" locked="0" layoutInCell="1" allowOverlap="1" wp14:anchorId="76BCE97A" wp14:editId="36F0569C">
                <wp:simplePos x="0" y="0"/>
                <wp:positionH relativeFrom="column">
                  <wp:posOffset>1508003</wp:posOffset>
                </wp:positionH>
                <wp:positionV relativeFrom="paragraph">
                  <wp:posOffset>255270</wp:posOffset>
                </wp:positionV>
                <wp:extent cx="749935" cy="629920"/>
                <wp:effectExtent l="0" t="0" r="12065" b="5080"/>
                <wp:wrapNone/>
                <wp:docPr id="12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935" cy="62992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5A255" id="AutoShape 99" o:spid="_x0000_s1026" type="#_x0000_t32" style="position:absolute;margin-left:118.75pt;margin-top:20.1pt;width:59.05pt;height:4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" strokecolor="#5b9bd5 [3204]" strokeweight="1pt">
                <v:stroke dashstyle="dash"/>
                <v:shadow color="#868686"/>
                <o:lock v:ext="edit" shapetype="f"/>
              </v:shape>
            </w:pict>
          </mc:Fallback>
        </mc:AlternateContent>
      </w:r>
    </w:p>
    <w:p w14:paraId="7BF04D63" w14:textId="7D0238B4" w:rsidR="00AD7C51" w:rsidRPr="00CF1A3F" w:rsidRDefault="00DA5A58"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92032" behindDoc="0" locked="0" layoutInCell="1" allowOverlap="1" wp14:anchorId="215298C7" wp14:editId="6C69F864">
                <wp:simplePos x="0" y="0"/>
                <wp:positionH relativeFrom="margin">
                  <wp:posOffset>2272030</wp:posOffset>
                </wp:positionH>
                <wp:positionV relativeFrom="paragraph">
                  <wp:posOffset>150847</wp:posOffset>
                </wp:positionV>
                <wp:extent cx="1367654" cy="1313639"/>
                <wp:effectExtent l="12700" t="12700" r="42545" b="45720"/>
                <wp:wrapNone/>
                <wp:docPr id="119"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654" cy="1313639"/>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3DB8FD53" w14:textId="77777777" w:rsidR="008E4B7A" w:rsidRDefault="008E4B7A" w:rsidP="00AD7C51">
                            <w:pPr>
                              <w:jc w:val="center"/>
                              <w:rPr>
                                <w:sz w:val="28"/>
                                <w:szCs w:val="28"/>
                                <w:lang w:val="uk-UA"/>
                              </w:rPr>
                            </w:pPr>
                          </w:p>
                          <w:p w14:paraId="7CDB3982" w14:textId="77777777" w:rsidR="008E4B7A" w:rsidRPr="00DC28D0" w:rsidRDefault="008E4B7A" w:rsidP="00AD7C51">
                            <w:pPr>
                              <w:jc w:val="center"/>
                              <w:rPr>
                                <w:sz w:val="28"/>
                                <w:szCs w:val="28"/>
                                <w:lang w:val="uk-UA"/>
                              </w:rPr>
                            </w:pPr>
                            <w:r w:rsidRPr="00DC28D0">
                              <w:rPr>
                                <w:sz w:val="28"/>
                                <w:szCs w:val="28"/>
                                <w:lang w:val="uk-UA"/>
                              </w:rPr>
                              <w:t>ФРФ-19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32" style="position:absolute;left:0;text-align:left;margin-left:178.9pt;margin-top:11.9pt;width:107.7pt;height:10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" fillcolor="#d9e2f3 [664]" strokecolor="#fff2cc [663]" strokeweight="3pt">
                <v:shadow on="t" color="#525252 [1606]" opacity=".5" offset="1pt"/>
                <v:path arrowok="t"/>
                <v:textbox>
                  <w:txbxContent>
                    <w:p w14:paraId="3DB8FD53" w14:textId="77777777" w:rsidR="008E4B7A" w:rsidRDefault="008E4B7A" w:rsidP="00AD7C51">
                      <w:pPr>
                        <w:jc w:val="center"/>
                        <w:rPr>
                          <w:sz w:val="28"/>
                          <w:szCs w:val="28"/>
                          <w:lang w:val="uk-UA"/>
                        </w:rPr>
                      </w:pPr>
                    </w:p>
                    <w:p w14:paraId="7CDB3982" w14:textId="77777777" w:rsidR="008E4B7A" w:rsidRPr="00DC28D0" w:rsidRDefault="008E4B7A" w:rsidP="00AD7C51">
                      <w:pPr>
                        <w:jc w:val="center"/>
                        <w:rPr>
                          <w:sz w:val="28"/>
                          <w:szCs w:val="28"/>
                          <w:lang w:val="uk-UA"/>
                        </w:rPr>
                      </w:pPr>
                      <w:r w:rsidRPr="00DC28D0">
                        <w:rPr>
                          <w:sz w:val="28"/>
                          <w:szCs w:val="28"/>
                          <w:lang w:val="uk-UA"/>
                        </w:rPr>
                        <w:t>ФРФ-19</w:t>
                      </w:r>
                    </w:p>
                  </w:txbxContent>
                </v:textbox>
                <w10:wrap anchorx="margin"/>
              </v:oval>
            </w:pict>
          </mc:Fallback>
        </mc:AlternateContent>
      </w:r>
    </w:p>
    <w:p w14:paraId="4CD5D3BD" w14:textId="77777777" w:rsidR="00AD7C51" w:rsidRDefault="00AD7C51" w:rsidP="00AD7C51">
      <w:pPr>
        <w:spacing w:line="360" w:lineRule="auto"/>
        <w:ind w:firstLine="567"/>
        <w:jc w:val="both"/>
        <w:rPr>
          <w:sz w:val="28"/>
          <w:szCs w:val="28"/>
          <w:lang w:val="uk-UA"/>
        </w:rPr>
      </w:pPr>
      <w:r w:rsidRPr="00CF1A3F">
        <w:rPr>
          <w:sz w:val="28"/>
          <w:szCs w:val="28"/>
          <w:lang w:val="uk-UA"/>
        </w:rPr>
        <w:t xml:space="preserve">        </w:t>
      </w:r>
      <w:r>
        <w:rPr>
          <w:sz w:val="28"/>
          <w:szCs w:val="28"/>
          <w:lang w:val="uk-UA"/>
        </w:rPr>
        <w:t xml:space="preserve">     </w:t>
      </w:r>
      <w:r w:rsidRPr="00CF1A3F">
        <w:rPr>
          <w:sz w:val="28"/>
          <w:szCs w:val="28"/>
          <w:lang w:val="uk-UA"/>
        </w:rPr>
        <w:t xml:space="preserve">  </w:t>
      </w:r>
      <w:r>
        <w:rPr>
          <w:sz w:val="28"/>
          <w:szCs w:val="28"/>
          <w:lang w:val="en-US"/>
        </w:rPr>
        <w:t>R</w:t>
      </w:r>
      <w:r w:rsidRPr="00CF1A3F">
        <w:rPr>
          <w:sz w:val="28"/>
          <w:szCs w:val="28"/>
          <w:lang w:val="uk-UA"/>
        </w:rPr>
        <w:t>= -0,34</w:t>
      </w:r>
      <w:r>
        <w:rPr>
          <w:sz w:val="28"/>
          <w:szCs w:val="28"/>
          <w:lang w:val="uk-UA"/>
        </w:rPr>
        <w:t xml:space="preserve">*                                                       </w:t>
      </w:r>
      <w:r>
        <w:rPr>
          <w:sz w:val="28"/>
          <w:szCs w:val="28"/>
          <w:lang w:val="en-US"/>
        </w:rPr>
        <w:t>R</w:t>
      </w:r>
      <w:r w:rsidRPr="00CF1A3F">
        <w:rPr>
          <w:sz w:val="28"/>
          <w:szCs w:val="28"/>
          <w:lang w:val="uk-UA"/>
        </w:rPr>
        <w:t>= -0,37</w:t>
      </w:r>
      <w:r>
        <w:rPr>
          <w:sz w:val="28"/>
          <w:szCs w:val="28"/>
          <w:lang w:val="uk-UA"/>
        </w:rPr>
        <w:t>*</w:t>
      </w:r>
    </w:p>
    <w:p w14:paraId="4228CE67" w14:textId="77777777" w:rsidR="00AD7C51" w:rsidRDefault="00AD7C51" w:rsidP="00AD7C51">
      <w:pPr>
        <w:spacing w:line="360" w:lineRule="auto"/>
        <w:ind w:firstLine="567"/>
        <w:jc w:val="both"/>
        <w:rPr>
          <w:sz w:val="28"/>
          <w:szCs w:val="28"/>
          <w:lang w:val="uk-UA"/>
        </w:rPr>
      </w:pPr>
    </w:p>
    <w:p w14:paraId="32832FF8" w14:textId="77777777" w:rsidR="00AD7C51" w:rsidRPr="00F3583C" w:rsidRDefault="00AD7C51" w:rsidP="00AD7C51">
      <w:pPr>
        <w:spacing w:line="360" w:lineRule="auto"/>
        <w:ind w:firstLine="567"/>
        <w:jc w:val="both"/>
        <w:rPr>
          <w:sz w:val="28"/>
          <w:szCs w:val="28"/>
        </w:rPr>
      </w:pPr>
    </w:p>
    <w:p w14:paraId="6DD3FBCE" w14:textId="67A8DCDC" w:rsidR="00AD7C51" w:rsidRDefault="00AE15EB" w:rsidP="00AD7C51">
      <w:pPr>
        <w:tabs>
          <w:tab w:val="left" w:pos="5970"/>
        </w:tabs>
        <w:spacing w:line="360" w:lineRule="auto"/>
        <w:ind w:firstLine="567"/>
        <w:jc w:val="both"/>
        <w:rPr>
          <w:sz w:val="28"/>
          <w:szCs w:val="28"/>
          <w:lang w:val="uk-UA"/>
        </w:rPr>
      </w:pPr>
      <w:r>
        <w:rPr>
          <w:noProof/>
          <w:sz w:val="28"/>
          <w:szCs w:val="28"/>
        </w:rPr>
        <mc:AlternateContent>
          <mc:Choice Requires="wps">
            <w:drawing>
              <wp:anchor distT="0" distB="0" distL="114300" distR="114300" simplePos="0" relativeHeight="251703296" behindDoc="0" locked="0" layoutInCell="1" allowOverlap="1" wp14:anchorId="7EC3BFA2" wp14:editId="6AB783C2">
                <wp:simplePos x="0" y="0"/>
                <wp:positionH relativeFrom="column">
                  <wp:posOffset>1789524</wp:posOffset>
                </wp:positionH>
                <wp:positionV relativeFrom="paragraph">
                  <wp:posOffset>113071</wp:posOffset>
                </wp:positionV>
                <wp:extent cx="700391" cy="591563"/>
                <wp:effectExtent l="0" t="0" r="11430" b="18415"/>
                <wp:wrapNone/>
                <wp:docPr id="11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00391" cy="591563"/>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443FE" id="AutoShape 107" o:spid="_x0000_s1026" type="#_x0000_t32" style="position:absolute;margin-left:140.9pt;margin-top:8.9pt;width:55.15pt;height:46.6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" strokecolor="#5b9bd5 [3204]" strokeweight="1pt">
                <v:stroke dashstyle="dash"/>
                <v:shadow color="#868686"/>
                <o:lock v:ext="edit" shapetype="f"/>
              </v:shape>
            </w:pict>
          </mc:Fallback>
        </mc:AlternateContent>
      </w:r>
      <w:r w:rsidR="00AC080F">
        <w:rPr>
          <w:noProof/>
          <w:sz w:val="28"/>
          <w:szCs w:val="28"/>
        </w:rPr>
        <mc:AlternateContent>
          <mc:Choice Requires="wps">
            <w:drawing>
              <wp:anchor distT="0" distB="0" distL="114300" distR="114300" simplePos="0" relativeHeight="251704320" behindDoc="0" locked="0" layoutInCell="1" allowOverlap="1" wp14:anchorId="56B6915D" wp14:editId="55957E7F">
                <wp:simplePos x="0" y="0"/>
                <wp:positionH relativeFrom="column">
                  <wp:posOffset>3511319</wp:posOffset>
                </wp:positionH>
                <wp:positionV relativeFrom="paragraph">
                  <wp:posOffset>62622</wp:posOffset>
                </wp:positionV>
                <wp:extent cx="768485" cy="535021"/>
                <wp:effectExtent l="0" t="0" r="19050" b="24130"/>
                <wp:wrapNone/>
                <wp:docPr id="1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8485" cy="535021"/>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5F6BC" id="AutoShape 108" o:spid="_x0000_s1026" type="#_x0000_t32" style="position:absolute;margin-left:276.5pt;margin-top:4.95pt;width:60.5pt;height:4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" strokecolor="#5b9bd5 [3204]" strokeweight="1pt">
                <v:stroke dashstyle="dash"/>
                <v:shadow color="#868686"/>
                <o:lock v:ext="edit" shapetype="f"/>
              </v:shape>
            </w:pict>
          </mc:Fallback>
        </mc:AlternateContent>
      </w:r>
      <w:r w:rsidR="00AD7C51">
        <w:rPr>
          <w:sz w:val="28"/>
          <w:szCs w:val="28"/>
          <w:lang w:val="uk-UA"/>
        </w:rPr>
        <w:t xml:space="preserve">                             </w:t>
      </w:r>
      <w:r w:rsidR="00AD7C51">
        <w:rPr>
          <w:sz w:val="28"/>
          <w:szCs w:val="28"/>
          <w:lang w:val="en-US"/>
        </w:rPr>
        <w:t>R</w:t>
      </w:r>
      <w:r w:rsidR="00AD7C51" w:rsidRPr="00CF1A3F">
        <w:rPr>
          <w:sz w:val="28"/>
          <w:szCs w:val="28"/>
          <w:lang w:val="uk-UA"/>
        </w:rPr>
        <w:t>= 0,20</w:t>
      </w:r>
      <w:r w:rsidR="00AD7C51">
        <w:rPr>
          <w:sz w:val="28"/>
          <w:szCs w:val="28"/>
          <w:lang w:val="uk-UA"/>
        </w:rPr>
        <w:t xml:space="preserve">                                 </w:t>
      </w:r>
      <w:r w:rsidR="00AD7C51">
        <w:rPr>
          <w:sz w:val="28"/>
          <w:szCs w:val="28"/>
          <w:lang w:val="en-US"/>
        </w:rPr>
        <w:t>R</w:t>
      </w:r>
      <w:r w:rsidR="00AD7C51" w:rsidRPr="00CF1A3F">
        <w:rPr>
          <w:sz w:val="28"/>
          <w:szCs w:val="28"/>
          <w:lang w:val="uk-UA"/>
        </w:rPr>
        <w:t>= -0,38</w:t>
      </w:r>
      <w:r w:rsidR="00AD7C51">
        <w:rPr>
          <w:sz w:val="28"/>
          <w:szCs w:val="28"/>
          <w:lang w:val="uk-UA"/>
        </w:rPr>
        <w:t>*</w:t>
      </w:r>
    </w:p>
    <w:p w14:paraId="78700F4F" w14:textId="77777777" w:rsidR="00AD7C51" w:rsidRDefault="00AD7C51" w:rsidP="00AD7C51">
      <w:pPr>
        <w:tabs>
          <w:tab w:val="left" w:pos="2625"/>
        </w:tabs>
        <w:spacing w:line="360" w:lineRule="auto"/>
        <w:ind w:firstLine="567"/>
        <w:jc w:val="both"/>
        <w:rPr>
          <w:sz w:val="28"/>
          <w:szCs w:val="28"/>
          <w:lang w:val="uk-UA"/>
        </w:rPr>
      </w:pPr>
      <w:r>
        <w:rPr>
          <w:noProof/>
          <w:sz w:val="28"/>
          <w:szCs w:val="28"/>
        </w:rPr>
        <mc:AlternateContent>
          <mc:Choice Requires="wps">
            <w:drawing>
              <wp:anchor distT="0" distB="0" distL="114299" distR="114299" simplePos="0" relativeHeight="251702272" behindDoc="0" locked="0" layoutInCell="1" allowOverlap="1" wp14:anchorId="0CA9AEE8" wp14:editId="64A7A97C">
                <wp:simplePos x="0" y="0"/>
                <wp:positionH relativeFrom="column">
                  <wp:posOffset>2967989</wp:posOffset>
                </wp:positionH>
                <wp:positionV relativeFrom="paragraph">
                  <wp:posOffset>9525</wp:posOffset>
                </wp:positionV>
                <wp:extent cx="0" cy="1151890"/>
                <wp:effectExtent l="0" t="0" r="0" b="0"/>
                <wp:wrapNone/>
                <wp:docPr id="11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5189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B2887" id="AutoShape 106" o:spid="_x0000_s1026" type="#_x0000_t32" style="position:absolute;margin-left:233.7pt;margin-top:.75pt;width:0;height:90.7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" strokecolor="#5b9bd5 [3204]" strokeweight="1pt">
                <v:stroke dashstyle="dash"/>
                <v:shadow color="#868686"/>
                <o:lock v:ext="edit" shapetype="f"/>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0F1DE486" wp14:editId="08D4A06E">
                <wp:simplePos x="0" y="0"/>
                <wp:positionH relativeFrom="margin">
                  <wp:align>right</wp:align>
                </wp:positionH>
                <wp:positionV relativeFrom="paragraph">
                  <wp:posOffset>194310</wp:posOffset>
                </wp:positionV>
                <wp:extent cx="1990725" cy="942975"/>
                <wp:effectExtent l="12700" t="12700" r="28575" b="34925"/>
                <wp:wrapNone/>
                <wp:docPr id="11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2E0518DE" w14:textId="77777777" w:rsidR="008E4B7A" w:rsidRDefault="008E4B7A" w:rsidP="00AD7C51">
                            <w:pPr>
                              <w:jc w:val="center"/>
                              <w:rPr>
                                <w:sz w:val="28"/>
                                <w:szCs w:val="28"/>
                                <w:lang w:val="uk-UA"/>
                              </w:rPr>
                            </w:pPr>
                          </w:p>
                          <w:p w14:paraId="1497CC14" w14:textId="77777777" w:rsidR="008E4B7A" w:rsidRPr="00DC28D0" w:rsidRDefault="008E4B7A" w:rsidP="00AD7C51">
                            <w:pPr>
                              <w:jc w:val="center"/>
                              <w:rPr>
                                <w:sz w:val="28"/>
                                <w:szCs w:val="28"/>
                                <w:lang w:val="uk-UA"/>
                              </w:rPr>
                            </w:pPr>
                            <w:r>
                              <w:rPr>
                                <w:sz w:val="28"/>
                                <w:szCs w:val="28"/>
                                <w:lang w:val="uk-UA"/>
                              </w:rPr>
                              <w:t>ЛПНЩ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33" style="position:absolute;left:0;text-align:left;margin-left:105.55pt;margin-top:15.3pt;width:156.75pt;height:74.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" fillcolor="#d9e2f3 [664]" strokecolor="#fff2cc [663]" strokeweight="3pt">
                <v:shadow on="t" color="#525252 [1606]" opacity=".5" offset="1pt"/>
                <v:path arrowok="t"/>
                <v:textbox>
                  <w:txbxContent>
                    <w:p w14:paraId="2E0518DE" w14:textId="77777777" w:rsidR="008E4B7A" w:rsidRDefault="008E4B7A" w:rsidP="00AD7C51">
                      <w:pPr>
                        <w:jc w:val="center"/>
                        <w:rPr>
                          <w:sz w:val="28"/>
                          <w:szCs w:val="28"/>
                          <w:lang w:val="uk-UA"/>
                        </w:rPr>
                      </w:pPr>
                    </w:p>
                    <w:p w14:paraId="1497CC14" w14:textId="77777777" w:rsidR="008E4B7A" w:rsidRPr="00DC28D0" w:rsidRDefault="008E4B7A" w:rsidP="00AD7C51">
                      <w:pPr>
                        <w:jc w:val="center"/>
                        <w:rPr>
                          <w:sz w:val="28"/>
                          <w:szCs w:val="28"/>
                          <w:lang w:val="uk-UA"/>
                        </w:rPr>
                      </w:pPr>
                      <w:r>
                        <w:rPr>
                          <w:sz w:val="28"/>
                          <w:szCs w:val="28"/>
                          <w:lang w:val="uk-UA"/>
                        </w:rPr>
                        <w:t>ЛПНЩ</w:t>
                      </w:r>
                    </w:p>
                  </w:txbxContent>
                </v:textbox>
                <w10:wrap anchorx="margin"/>
              </v:oval>
            </w:pict>
          </mc:Fallback>
        </mc:AlternateContent>
      </w:r>
      <w:r>
        <w:rPr>
          <w:noProof/>
          <w:sz w:val="28"/>
          <w:szCs w:val="28"/>
        </w:rPr>
        <mc:AlternateContent>
          <mc:Choice Requires="wps">
            <w:drawing>
              <wp:anchor distT="0" distB="0" distL="114300" distR="114300" simplePos="0" relativeHeight="251697152" behindDoc="0" locked="0" layoutInCell="1" allowOverlap="1" wp14:anchorId="601B54D4" wp14:editId="1392440D">
                <wp:simplePos x="0" y="0"/>
                <wp:positionH relativeFrom="margin">
                  <wp:align>left</wp:align>
                </wp:positionH>
                <wp:positionV relativeFrom="paragraph">
                  <wp:posOffset>194310</wp:posOffset>
                </wp:positionV>
                <wp:extent cx="1990725" cy="942975"/>
                <wp:effectExtent l="12700" t="12700" r="28575" b="34925"/>
                <wp:wrapNone/>
                <wp:docPr id="11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3426FB5E" w14:textId="77777777" w:rsidR="008E4B7A" w:rsidRDefault="008E4B7A" w:rsidP="00AD7C51">
                            <w:pPr>
                              <w:rPr>
                                <w:sz w:val="28"/>
                                <w:szCs w:val="28"/>
                                <w:lang w:val="uk-UA"/>
                              </w:rPr>
                            </w:pPr>
                          </w:p>
                          <w:p w14:paraId="56860613" w14:textId="77777777" w:rsidR="008E4B7A" w:rsidRPr="00DC28D0" w:rsidRDefault="008E4B7A" w:rsidP="00AD7C51">
                            <w:pPr>
                              <w:jc w:val="center"/>
                              <w:rPr>
                                <w:sz w:val="28"/>
                                <w:szCs w:val="28"/>
                                <w:lang w:val="uk-UA"/>
                              </w:rPr>
                            </w:pPr>
                            <w:r>
                              <w:rPr>
                                <w:sz w:val="28"/>
                                <w:szCs w:val="28"/>
                                <w:lang w:val="uk-UA"/>
                              </w:rPr>
                              <w:t>ЛПДНЩ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34" style="position:absolute;left:0;text-align:left;margin-left:0;margin-top:15.3pt;width:156.75pt;height:74.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" fillcolor="#d9e2f3 [664]" strokecolor="#fff2cc [663]" strokeweight="3pt">
                <v:shadow on="t" color="#525252 [1606]" opacity=".5" offset="1pt"/>
                <v:path arrowok="t"/>
                <v:textbox>
                  <w:txbxContent>
                    <w:p w14:paraId="3426FB5E" w14:textId="77777777" w:rsidR="008E4B7A" w:rsidRDefault="008E4B7A" w:rsidP="00AD7C51">
                      <w:pPr>
                        <w:rPr>
                          <w:sz w:val="28"/>
                          <w:szCs w:val="28"/>
                          <w:lang w:val="uk-UA"/>
                        </w:rPr>
                      </w:pPr>
                    </w:p>
                    <w:p w14:paraId="56860613" w14:textId="77777777" w:rsidR="008E4B7A" w:rsidRPr="00DC28D0" w:rsidRDefault="008E4B7A" w:rsidP="00AD7C51">
                      <w:pPr>
                        <w:jc w:val="center"/>
                        <w:rPr>
                          <w:sz w:val="28"/>
                          <w:szCs w:val="28"/>
                          <w:lang w:val="uk-UA"/>
                        </w:rPr>
                      </w:pPr>
                      <w:r>
                        <w:rPr>
                          <w:sz w:val="28"/>
                          <w:szCs w:val="28"/>
                          <w:lang w:val="uk-UA"/>
                        </w:rPr>
                        <w:t>ЛПДНЩ</w:t>
                      </w:r>
                    </w:p>
                  </w:txbxContent>
                </v:textbox>
                <w10:wrap anchorx="margin"/>
              </v:oval>
            </w:pict>
          </mc:Fallback>
        </mc:AlternateContent>
      </w:r>
      <w:r>
        <w:rPr>
          <w:sz w:val="28"/>
          <w:szCs w:val="28"/>
          <w:lang w:val="uk-UA"/>
        </w:rPr>
        <w:tab/>
      </w:r>
    </w:p>
    <w:p w14:paraId="7E08451A" w14:textId="77777777" w:rsidR="00AD7C51" w:rsidRPr="00CF1A3F" w:rsidRDefault="00AD7C51" w:rsidP="00AD7C51">
      <w:pPr>
        <w:spacing w:line="360" w:lineRule="auto"/>
        <w:ind w:firstLine="709"/>
        <w:jc w:val="center"/>
        <w:rPr>
          <w:sz w:val="28"/>
          <w:szCs w:val="28"/>
          <w:lang w:val="uk-UA"/>
        </w:rPr>
      </w:pPr>
      <w:r>
        <w:rPr>
          <w:sz w:val="28"/>
          <w:szCs w:val="28"/>
          <w:lang w:val="uk-UA"/>
        </w:rPr>
        <w:t xml:space="preserve">       </w:t>
      </w:r>
      <w:r>
        <w:rPr>
          <w:sz w:val="28"/>
          <w:szCs w:val="28"/>
          <w:lang w:val="en-US"/>
        </w:rPr>
        <w:t>R</w:t>
      </w:r>
      <w:r w:rsidRPr="00CF1A3F">
        <w:rPr>
          <w:sz w:val="28"/>
          <w:szCs w:val="28"/>
          <w:lang w:val="uk-UA"/>
        </w:rPr>
        <w:t>= 0,16</w:t>
      </w:r>
    </w:p>
    <w:p w14:paraId="1E4FFCF2" w14:textId="77777777" w:rsidR="00AD7C51" w:rsidRPr="00CF1A3F" w:rsidRDefault="00AD7C51" w:rsidP="00AD7C51">
      <w:pPr>
        <w:spacing w:line="360" w:lineRule="auto"/>
        <w:ind w:firstLine="709"/>
        <w:jc w:val="both"/>
        <w:rPr>
          <w:sz w:val="28"/>
          <w:szCs w:val="28"/>
          <w:lang w:val="uk-UA"/>
        </w:rPr>
      </w:pPr>
    </w:p>
    <w:p w14:paraId="7DA7852F" w14:textId="77777777" w:rsidR="00AD7C51" w:rsidRPr="00CF1A3F"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699200" behindDoc="0" locked="0" layoutInCell="1" allowOverlap="1" wp14:anchorId="6D4963F0" wp14:editId="338BD763">
                <wp:simplePos x="0" y="0"/>
                <wp:positionH relativeFrom="margin">
                  <wp:align>center</wp:align>
                </wp:positionH>
                <wp:positionV relativeFrom="paragraph">
                  <wp:posOffset>217170</wp:posOffset>
                </wp:positionV>
                <wp:extent cx="1990725" cy="942975"/>
                <wp:effectExtent l="12700" t="12700" r="28575" b="34925"/>
                <wp:wrapNone/>
                <wp:docPr id="11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1F5221D6" w14:textId="77777777" w:rsidR="008E4B7A" w:rsidRDefault="008E4B7A" w:rsidP="00AD7C51">
                            <w:pPr>
                              <w:rPr>
                                <w:sz w:val="28"/>
                                <w:szCs w:val="28"/>
                                <w:lang w:val="uk-UA"/>
                              </w:rPr>
                            </w:pPr>
                          </w:p>
                          <w:p w14:paraId="2CE8E330" w14:textId="77777777" w:rsidR="008E4B7A" w:rsidRPr="00DC28D0" w:rsidRDefault="008E4B7A" w:rsidP="00AD7C51">
                            <w:pPr>
                              <w:jc w:val="center"/>
                              <w:rPr>
                                <w:sz w:val="28"/>
                                <w:szCs w:val="28"/>
                                <w:lang w:val="uk-UA"/>
                              </w:rPr>
                            </w:pPr>
                            <w:r>
                              <w:rPr>
                                <w:sz w:val="28"/>
                                <w:szCs w:val="28"/>
                                <w:lang w:val="uk-UA"/>
                              </w:rPr>
                              <w:t>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35" style="position:absolute;left:0;text-align:left;margin-left:0;margin-top:17.1pt;width:156.75pt;height:74.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" fillcolor="#d9e2f3 [664]" strokecolor="#fff2cc [663]" strokeweight="3pt">
                <v:shadow on="t" color="#525252 [1606]" opacity=".5" offset="1pt"/>
                <v:path arrowok="t"/>
                <v:textbox>
                  <w:txbxContent>
                    <w:p w14:paraId="1F5221D6" w14:textId="77777777" w:rsidR="008E4B7A" w:rsidRDefault="008E4B7A" w:rsidP="00AD7C51">
                      <w:pPr>
                        <w:rPr>
                          <w:sz w:val="28"/>
                          <w:szCs w:val="28"/>
                          <w:lang w:val="uk-UA"/>
                        </w:rPr>
                      </w:pPr>
                    </w:p>
                    <w:p w14:paraId="2CE8E330" w14:textId="77777777" w:rsidR="008E4B7A" w:rsidRPr="00DC28D0" w:rsidRDefault="008E4B7A" w:rsidP="00AD7C51">
                      <w:pPr>
                        <w:jc w:val="center"/>
                        <w:rPr>
                          <w:sz w:val="28"/>
                          <w:szCs w:val="28"/>
                          <w:lang w:val="uk-UA"/>
                        </w:rPr>
                      </w:pPr>
                      <w:r>
                        <w:rPr>
                          <w:sz w:val="28"/>
                          <w:szCs w:val="28"/>
                          <w:lang w:val="uk-UA"/>
                        </w:rPr>
                        <w:t>КА</w:t>
                      </w:r>
                    </w:p>
                  </w:txbxContent>
                </v:textbox>
                <w10:wrap anchorx="margin"/>
              </v:oval>
            </w:pict>
          </mc:Fallback>
        </mc:AlternateContent>
      </w:r>
    </w:p>
    <w:p w14:paraId="1EAD61E6" w14:textId="77777777" w:rsidR="00AD7C51" w:rsidRDefault="00AD7C51" w:rsidP="00AD7C51">
      <w:pPr>
        <w:spacing w:line="360" w:lineRule="auto"/>
        <w:ind w:firstLine="709"/>
        <w:jc w:val="both"/>
        <w:rPr>
          <w:sz w:val="28"/>
          <w:szCs w:val="28"/>
          <w:lang w:val="uk-UA"/>
        </w:rPr>
      </w:pPr>
    </w:p>
    <w:p w14:paraId="1614D421" w14:textId="77777777" w:rsidR="00AD7C51" w:rsidRPr="00D31832" w:rsidRDefault="00AD7C51" w:rsidP="00AD7C51">
      <w:pPr>
        <w:spacing w:line="360" w:lineRule="auto"/>
        <w:jc w:val="both"/>
        <w:rPr>
          <w:sz w:val="28"/>
          <w:szCs w:val="28"/>
          <w:lang w:val="uk-UA"/>
        </w:rPr>
      </w:pPr>
    </w:p>
    <w:p w14:paraId="36AAF5AD" w14:textId="77777777" w:rsidR="005B460F" w:rsidRDefault="005B460F" w:rsidP="00DD2091">
      <w:pPr>
        <w:spacing w:line="360" w:lineRule="auto"/>
        <w:ind w:firstLine="709"/>
        <w:jc w:val="both"/>
        <w:rPr>
          <w:sz w:val="28"/>
          <w:szCs w:val="28"/>
          <w:lang w:val="uk-UA"/>
        </w:rPr>
      </w:pPr>
    </w:p>
    <w:p w14:paraId="5107031C" w14:textId="648753E9" w:rsidR="00DD2091" w:rsidRPr="00643F56" w:rsidRDefault="00DD2091" w:rsidP="00DD2091">
      <w:pPr>
        <w:spacing w:line="360" w:lineRule="auto"/>
        <w:ind w:firstLine="709"/>
        <w:jc w:val="both"/>
        <w:rPr>
          <w:sz w:val="28"/>
          <w:szCs w:val="28"/>
          <w:lang w:val="uk-UA"/>
        </w:rPr>
      </w:pPr>
      <w:r>
        <w:rPr>
          <w:noProof/>
          <w:sz w:val="28"/>
          <w:szCs w:val="28"/>
        </w:rPr>
        <mc:AlternateContent>
          <mc:Choice Requires="wps">
            <w:drawing>
              <wp:anchor distT="4294967295" distB="4294967295" distL="114300" distR="114300" simplePos="0" relativeHeight="251780096" behindDoc="0" locked="0" layoutInCell="1" allowOverlap="1" wp14:anchorId="490461BD" wp14:editId="48267D0E">
                <wp:simplePos x="0" y="0"/>
                <wp:positionH relativeFrom="column">
                  <wp:posOffset>1263015</wp:posOffset>
                </wp:positionH>
                <wp:positionV relativeFrom="paragraph">
                  <wp:posOffset>99694</wp:posOffset>
                </wp:positionV>
                <wp:extent cx="676275" cy="0"/>
                <wp:effectExtent l="0" t="0" r="0" b="0"/>
                <wp:wrapNone/>
                <wp:docPr id="11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 cy="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93AF7" id="AutoShape 94" o:spid="_x0000_s1026" type="#_x0000_t32" style="position:absolute;margin-left:99.45pt;margin-top:7.85pt;width:53.25pt;height:0;z-index:2517800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" strokecolor="#5b9bd5 [3204]" strokeweight="1pt">
                <v:stroke dashstyle="dash"/>
                <v:shadow color="#868686"/>
                <o:lock v:ext="edit" shapetype="f"/>
              </v:shape>
            </w:pict>
          </mc:Fallback>
        </mc:AlternateContent>
      </w:r>
      <w:r>
        <w:rPr>
          <w:sz w:val="28"/>
          <w:szCs w:val="28"/>
          <w:lang w:val="uk-UA"/>
        </w:rPr>
        <w:t>Примітка.                  - зворотній зв’язок</w:t>
      </w:r>
    </w:p>
    <w:p w14:paraId="150F3898" w14:textId="77777777" w:rsidR="00DD2091" w:rsidRPr="00643F56" w:rsidRDefault="00DD2091" w:rsidP="00DD2091">
      <w:pPr>
        <w:spacing w:line="360" w:lineRule="auto"/>
        <w:ind w:firstLine="709"/>
        <w:jc w:val="both"/>
        <w:rPr>
          <w:sz w:val="28"/>
          <w:szCs w:val="28"/>
          <w:lang w:val="uk-UA"/>
        </w:rPr>
      </w:pPr>
      <w:r>
        <w:rPr>
          <w:noProof/>
          <w:sz w:val="28"/>
          <w:szCs w:val="28"/>
        </w:rPr>
        <mc:AlternateContent>
          <mc:Choice Requires="wps">
            <w:drawing>
              <wp:anchor distT="4294967295" distB="4294967295" distL="114300" distR="114300" simplePos="0" relativeHeight="251781120" behindDoc="0" locked="0" layoutInCell="1" allowOverlap="1" wp14:anchorId="0798636C" wp14:editId="7C2AD7D5">
                <wp:simplePos x="0" y="0"/>
                <wp:positionH relativeFrom="column">
                  <wp:posOffset>1263015</wp:posOffset>
                </wp:positionH>
                <wp:positionV relativeFrom="paragraph">
                  <wp:posOffset>114934</wp:posOffset>
                </wp:positionV>
                <wp:extent cx="702310" cy="0"/>
                <wp:effectExtent l="0" t="0" r="0" b="0"/>
                <wp:wrapNone/>
                <wp:docPr id="11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 cy="0"/>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62E48" id="AutoShape 109" o:spid="_x0000_s1026" type="#_x0000_t32" style="position:absolute;margin-left:99.45pt;margin-top:9.05pt;width:55.3pt;height:0;z-index:2517811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" strokecolor="#9cc2e5 [1940]" strokeweight="1pt">
                <v:shadow color="#1f4d78 [1604]" opacity=".5" offset="1pt"/>
                <o:lock v:ext="edit" shapetype="f"/>
              </v:shape>
            </w:pict>
          </mc:Fallback>
        </mc:AlternateContent>
      </w:r>
      <w:r>
        <w:rPr>
          <w:sz w:val="28"/>
          <w:szCs w:val="28"/>
          <w:lang w:val="uk-UA"/>
        </w:rPr>
        <w:t xml:space="preserve">                                   - прямий зв’язок</w:t>
      </w:r>
    </w:p>
    <w:p w14:paraId="03FAD685" w14:textId="77777777" w:rsidR="00DD2091" w:rsidRDefault="00DD2091" w:rsidP="00DD2091">
      <w:pPr>
        <w:spacing w:line="360" w:lineRule="auto"/>
        <w:ind w:firstLine="709"/>
        <w:jc w:val="both"/>
        <w:rPr>
          <w:sz w:val="28"/>
          <w:szCs w:val="28"/>
          <w:lang w:val="uk-UA"/>
        </w:rPr>
      </w:pPr>
      <w:r>
        <w:rPr>
          <w:sz w:val="28"/>
          <w:szCs w:val="28"/>
          <w:lang w:val="uk-UA"/>
        </w:rPr>
        <w:t xml:space="preserve">              *- р&lt;0,05</w:t>
      </w:r>
    </w:p>
    <w:p w14:paraId="7D639ECF" w14:textId="44FCB08E" w:rsidR="00AD7C51" w:rsidRDefault="00AD7C51" w:rsidP="00DD2091">
      <w:pPr>
        <w:spacing w:line="360" w:lineRule="auto"/>
        <w:ind w:firstLine="567"/>
        <w:jc w:val="both"/>
        <w:rPr>
          <w:sz w:val="28"/>
          <w:szCs w:val="28"/>
          <w:lang w:val="uk-UA"/>
        </w:rPr>
      </w:pPr>
      <w:r>
        <w:rPr>
          <w:sz w:val="28"/>
          <w:szCs w:val="28"/>
          <w:lang w:val="uk-UA"/>
        </w:rPr>
        <w:t xml:space="preserve">Рис. </w:t>
      </w:r>
      <w:r w:rsidR="00B067FE">
        <w:rPr>
          <w:sz w:val="28"/>
          <w:szCs w:val="28"/>
          <w:lang w:val="uk-UA"/>
        </w:rPr>
        <w:t>3.4.2</w:t>
      </w:r>
      <w:r>
        <w:rPr>
          <w:sz w:val="28"/>
          <w:szCs w:val="28"/>
          <w:lang w:val="uk-UA"/>
        </w:rPr>
        <w:t>. Кореляційні зв</w:t>
      </w:r>
      <w:r w:rsidR="00464F6E">
        <w:rPr>
          <w:sz w:val="28"/>
          <w:szCs w:val="28"/>
          <w:lang w:val="uk-UA"/>
        </w:rPr>
        <w:t>’</w:t>
      </w:r>
      <w:r>
        <w:rPr>
          <w:sz w:val="28"/>
          <w:szCs w:val="28"/>
          <w:lang w:val="uk-UA"/>
        </w:rPr>
        <w:t>язки між ФРФ-19 та показниками ліпідного обм</w:t>
      </w:r>
      <w:r w:rsidR="004F03B3">
        <w:rPr>
          <w:sz w:val="28"/>
          <w:szCs w:val="28"/>
          <w:lang w:val="uk-UA"/>
        </w:rPr>
        <w:t>і</w:t>
      </w:r>
      <w:r>
        <w:rPr>
          <w:sz w:val="28"/>
          <w:szCs w:val="28"/>
          <w:lang w:val="uk-UA"/>
        </w:rPr>
        <w:t>ну у хворих за коморбідності ХБХ та ЦД 2 типу.</w:t>
      </w:r>
    </w:p>
    <w:p w14:paraId="0D2D64F2" w14:textId="636D1E2A" w:rsidR="00976ED9" w:rsidRDefault="00976ED9" w:rsidP="00976ED9">
      <w:pPr>
        <w:spacing w:line="360" w:lineRule="auto"/>
        <w:ind w:firstLine="567"/>
        <w:jc w:val="both"/>
        <w:rPr>
          <w:sz w:val="28"/>
          <w:szCs w:val="28"/>
          <w:lang w:val="uk-UA"/>
        </w:rPr>
      </w:pPr>
      <w:r>
        <w:rPr>
          <w:sz w:val="28"/>
          <w:szCs w:val="28"/>
          <w:lang w:val="uk-UA"/>
        </w:rPr>
        <w:t>У</w:t>
      </w:r>
      <w:r w:rsidRPr="009B5B1A">
        <w:rPr>
          <w:sz w:val="28"/>
          <w:szCs w:val="28"/>
          <w:lang w:val="uk-UA"/>
        </w:rPr>
        <w:t xml:space="preserve"> хворих </w:t>
      </w:r>
      <w:r>
        <w:rPr>
          <w:sz w:val="28"/>
          <w:szCs w:val="28"/>
          <w:lang w:val="uk-UA"/>
        </w:rPr>
        <w:t>на</w:t>
      </w:r>
      <w:r w:rsidRPr="009B5B1A">
        <w:rPr>
          <w:sz w:val="28"/>
          <w:szCs w:val="28"/>
          <w:lang w:val="uk-UA"/>
        </w:rPr>
        <w:t xml:space="preserve"> </w:t>
      </w:r>
      <w:r>
        <w:rPr>
          <w:sz w:val="28"/>
          <w:szCs w:val="28"/>
          <w:lang w:val="uk-UA"/>
        </w:rPr>
        <w:t>ізольований</w:t>
      </w:r>
      <w:r w:rsidRPr="009B5B1A">
        <w:rPr>
          <w:sz w:val="28"/>
          <w:szCs w:val="28"/>
          <w:lang w:val="uk-UA"/>
        </w:rPr>
        <w:t xml:space="preserve"> ЦД 2 типу </w:t>
      </w:r>
      <w:r>
        <w:rPr>
          <w:sz w:val="28"/>
          <w:szCs w:val="28"/>
          <w:lang w:val="uk-UA"/>
        </w:rPr>
        <w:t>отримано</w:t>
      </w:r>
      <w:r w:rsidRPr="009B5B1A">
        <w:rPr>
          <w:sz w:val="28"/>
          <w:szCs w:val="28"/>
          <w:lang w:val="uk-UA"/>
        </w:rPr>
        <w:t xml:space="preserve"> зв’язки </w:t>
      </w:r>
      <w:r>
        <w:rPr>
          <w:sz w:val="28"/>
          <w:szCs w:val="28"/>
          <w:lang w:val="uk-UA"/>
        </w:rPr>
        <w:t xml:space="preserve">зворотнього характеру </w:t>
      </w:r>
      <w:r w:rsidRPr="009B5B1A">
        <w:rPr>
          <w:sz w:val="28"/>
          <w:szCs w:val="28"/>
          <w:lang w:val="uk-UA"/>
        </w:rPr>
        <w:t xml:space="preserve">між </w:t>
      </w:r>
      <w:r>
        <w:rPr>
          <w:sz w:val="28"/>
          <w:szCs w:val="28"/>
          <w:lang w:val="uk-UA"/>
        </w:rPr>
        <w:t>вмістом</w:t>
      </w:r>
      <w:r w:rsidRPr="009B5B1A">
        <w:rPr>
          <w:sz w:val="28"/>
          <w:szCs w:val="28"/>
          <w:lang w:val="uk-UA"/>
        </w:rPr>
        <w:t xml:space="preserve"> ФРФ-19 і рівнем</w:t>
      </w:r>
      <w:r w:rsidRPr="00AD3C5C">
        <w:rPr>
          <w:sz w:val="28"/>
          <w:szCs w:val="28"/>
          <w:lang w:val="uk-UA"/>
        </w:rPr>
        <w:t xml:space="preserve"> </w:t>
      </w:r>
      <w:r>
        <w:rPr>
          <w:sz w:val="28"/>
          <w:szCs w:val="28"/>
          <w:lang w:val="uk-UA"/>
        </w:rPr>
        <w:t>ЗХ</w:t>
      </w:r>
      <w:r w:rsidRPr="009B5B1A">
        <w:rPr>
          <w:sz w:val="28"/>
          <w:szCs w:val="28"/>
          <w:lang w:val="uk-UA"/>
        </w:rPr>
        <w:t xml:space="preserve"> (</w:t>
      </w:r>
      <w:r>
        <w:rPr>
          <w:sz w:val="28"/>
          <w:szCs w:val="28"/>
          <w:lang w:val="en-US"/>
        </w:rPr>
        <w:t>R</w:t>
      </w:r>
      <w:r w:rsidRPr="009B5B1A">
        <w:rPr>
          <w:sz w:val="28"/>
          <w:szCs w:val="28"/>
          <w:lang w:val="uk-UA"/>
        </w:rPr>
        <w:t>= -0,3</w:t>
      </w:r>
      <w:r>
        <w:rPr>
          <w:sz w:val="28"/>
          <w:szCs w:val="28"/>
          <w:lang w:val="uk-UA"/>
        </w:rPr>
        <w:t>6</w:t>
      </w:r>
      <w:r w:rsidRPr="009B5B1A">
        <w:rPr>
          <w:sz w:val="28"/>
          <w:szCs w:val="28"/>
          <w:lang w:val="uk-UA"/>
        </w:rPr>
        <w:t>; р&lt;0,05)</w:t>
      </w:r>
      <w:r>
        <w:rPr>
          <w:sz w:val="28"/>
          <w:szCs w:val="28"/>
          <w:lang w:val="uk-UA"/>
        </w:rPr>
        <w:t>, рівнем ТГ (</w:t>
      </w:r>
      <w:r>
        <w:rPr>
          <w:sz w:val="28"/>
          <w:szCs w:val="28"/>
          <w:lang w:val="en-US"/>
        </w:rPr>
        <w:t>R</w:t>
      </w:r>
      <w:r>
        <w:rPr>
          <w:sz w:val="28"/>
          <w:szCs w:val="28"/>
          <w:lang w:val="uk-UA"/>
        </w:rPr>
        <w:t>= -0,38</w:t>
      </w:r>
      <w:r w:rsidRPr="009B5B1A">
        <w:rPr>
          <w:sz w:val="28"/>
          <w:szCs w:val="28"/>
          <w:lang w:val="uk-UA"/>
        </w:rPr>
        <w:t>; р&lt;0,05</w:t>
      </w:r>
      <w:r>
        <w:rPr>
          <w:sz w:val="28"/>
          <w:szCs w:val="28"/>
          <w:lang w:val="uk-UA"/>
        </w:rPr>
        <w:t xml:space="preserve">) та </w:t>
      </w:r>
      <w:r w:rsidRPr="009B5B1A">
        <w:rPr>
          <w:sz w:val="28"/>
          <w:szCs w:val="28"/>
          <w:lang w:val="uk-UA"/>
        </w:rPr>
        <w:t>ЛПНЩ (</w:t>
      </w:r>
      <w:r>
        <w:rPr>
          <w:sz w:val="28"/>
          <w:szCs w:val="28"/>
          <w:lang w:val="en-US"/>
        </w:rPr>
        <w:t>R</w:t>
      </w:r>
      <w:r w:rsidRPr="009B5B1A">
        <w:rPr>
          <w:sz w:val="28"/>
          <w:szCs w:val="28"/>
          <w:lang w:val="uk-UA"/>
        </w:rPr>
        <w:t>= -0,</w:t>
      </w:r>
      <w:r>
        <w:rPr>
          <w:sz w:val="28"/>
          <w:szCs w:val="28"/>
          <w:lang w:val="uk-UA"/>
        </w:rPr>
        <w:t>41</w:t>
      </w:r>
      <w:r w:rsidRPr="009B5B1A">
        <w:rPr>
          <w:sz w:val="28"/>
          <w:szCs w:val="28"/>
          <w:lang w:val="uk-UA"/>
        </w:rPr>
        <w:t>; р&lt;0,05</w:t>
      </w:r>
      <w:r>
        <w:rPr>
          <w:sz w:val="28"/>
          <w:szCs w:val="28"/>
          <w:lang w:val="uk-UA"/>
        </w:rPr>
        <w:t>).</w:t>
      </w:r>
      <w:r w:rsidRPr="009B5B1A">
        <w:rPr>
          <w:sz w:val="28"/>
          <w:szCs w:val="28"/>
          <w:lang w:val="uk-UA"/>
        </w:rPr>
        <w:t xml:space="preserve"> </w:t>
      </w:r>
      <w:r>
        <w:rPr>
          <w:sz w:val="28"/>
          <w:szCs w:val="28"/>
          <w:lang w:val="uk-UA"/>
        </w:rPr>
        <w:t xml:space="preserve">Достовірних зв’язків між рівнем </w:t>
      </w:r>
      <w:r>
        <w:rPr>
          <w:sz w:val="28"/>
          <w:szCs w:val="28"/>
          <w:lang w:val="uk-UA"/>
        </w:rPr>
        <w:lastRenderedPageBreak/>
        <w:t>ФРФ-19 та ЛПДНЩ, КА, ЛПВЩ знайдено не було (р&gt;0,05). Визначено зворотні зв’язки між ФРФ-19 та рівнем ТГ</w:t>
      </w:r>
      <w:r w:rsidRPr="009B5B1A">
        <w:rPr>
          <w:sz w:val="28"/>
          <w:szCs w:val="28"/>
          <w:lang w:val="uk-UA"/>
        </w:rPr>
        <w:t xml:space="preserve"> (</w:t>
      </w:r>
      <w:r>
        <w:rPr>
          <w:sz w:val="28"/>
          <w:szCs w:val="28"/>
          <w:lang w:val="en-US"/>
        </w:rPr>
        <w:t>R</w:t>
      </w:r>
      <w:r w:rsidRPr="009B5B1A">
        <w:rPr>
          <w:sz w:val="28"/>
          <w:szCs w:val="28"/>
          <w:lang w:val="uk-UA"/>
        </w:rPr>
        <w:t>= -0,37; р&lt;0,05)</w:t>
      </w:r>
      <w:r>
        <w:rPr>
          <w:sz w:val="28"/>
          <w:szCs w:val="28"/>
          <w:lang w:val="uk-UA"/>
        </w:rPr>
        <w:t xml:space="preserve">, </w:t>
      </w:r>
      <w:r w:rsidRPr="009B5B1A">
        <w:rPr>
          <w:sz w:val="28"/>
          <w:szCs w:val="28"/>
          <w:lang w:val="uk-UA"/>
        </w:rPr>
        <w:t>ЛПНЩ</w:t>
      </w:r>
      <w:r>
        <w:rPr>
          <w:sz w:val="28"/>
          <w:szCs w:val="28"/>
          <w:lang w:val="uk-UA"/>
        </w:rPr>
        <w:t xml:space="preserve"> (</w:t>
      </w:r>
      <w:r>
        <w:rPr>
          <w:sz w:val="28"/>
          <w:szCs w:val="28"/>
          <w:lang w:val="en-US"/>
        </w:rPr>
        <w:t>R</w:t>
      </w:r>
      <w:r w:rsidRPr="009B5B1A">
        <w:rPr>
          <w:sz w:val="28"/>
          <w:szCs w:val="28"/>
          <w:lang w:val="uk-UA"/>
        </w:rPr>
        <w:t>= -0,33; р&lt;0,05</w:t>
      </w:r>
      <w:r>
        <w:rPr>
          <w:sz w:val="28"/>
          <w:szCs w:val="28"/>
          <w:lang w:val="uk-UA"/>
        </w:rPr>
        <w:t xml:space="preserve">), </w:t>
      </w:r>
      <w:r w:rsidRPr="009B5B1A">
        <w:rPr>
          <w:sz w:val="28"/>
          <w:szCs w:val="28"/>
          <w:lang w:val="uk-UA"/>
        </w:rPr>
        <w:t>рівнем</w:t>
      </w:r>
      <w:r w:rsidRPr="00AD3C5C">
        <w:rPr>
          <w:sz w:val="28"/>
          <w:szCs w:val="28"/>
          <w:lang w:val="uk-UA"/>
        </w:rPr>
        <w:t xml:space="preserve"> </w:t>
      </w:r>
      <w:r>
        <w:rPr>
          <w:sz w:val="28"/>
          <w:szCs w:val="28"/>
          <w:lang w:val="uk-UA"/>
        </w:rPr>
        <w:t>ЗХ</w:t>
      </w:r>
      <w:r w:rsidRPr="009B5B1A">
        <w:rPr>
          <w:sz w:val="28"/>
          <w:szCs w:val="28"/>
          <w:lang w:val="uk-UA"/>
        </w:rPr>
        <w:t xml:space="preserve"> </w:t>
      </w:r>
      <w:r>
        <w:rPr>
          <w:sz w:val="28"/>
          <w:szCs w:val="28"/>
          <w:lang w:val="uk-UA"/>
        </w:rPr>
        <w:t>(</w:t>
      </w:r>
      <w:r>
        <w:rPr>
          <w:sz w:val="28"/>
          <w:szCs w:val="28"/>
          <w:lang w:val="en-US"/>
        </w:rPr>
        <w:t>R</w:t>
      </w:r>
      <w:r>
        <w:rPr>
          <w:sz w:val="28"/>
          <w:szCs w:val="28"/>
          <w:lang w:val="uk-UA"/>
        </w:rPr>
        <w:t>= -0,3</w:t>
      </w:r>
      <w:r w:rsidRPr="00AD3C5C">
        <w:rPr>
          <w:sz w:val="28"/>
          <w:szCs w:val="28"/>
          <w:lang w:val="uk-UA"/>
        </w:rPr>
        <w:t>2</w:t>
      </w:r>
      <w:r w:rsidRPr="009B5B1A">
        <w:rPr>
          <w:sz w:val="28"/>
          <w:szCs w:val="28"/>
          <w:lang w:val="uk-UA"/>
        </w:rPr>
        <w:t>; р&lt;0,05</w:t>
      </w:r>
      <w:r>
        <w:rPr>
          <w:sz w:val="28"/>
          <w:szCs w:val="28"/>
          <w:lang w:val="uk-UA"/>
        </w:rPr>
        <w:t xml:space="preserve">) </w:t>
      </w:r>
      <w:r w:rsidRPr="009B5B1A">
        <w:rPr>
          <w:sz w:val="28"/>
          <w:szCs w:val="28"/>
          <w:lang w:val="uk-UA"/>
        </w:rPr>
        <w:t>у хворих з ізольованим ХБХ</w:t>
      </w:r>
      <w:r>
        <w:rPr>
          <w:sz w:val="28"/>
          <w:szCs w:val="28"/>
          <w:lang w:val="uk-UA"/>
        </w:rPr>
        <w:t>. З іншими показниками ліпідограми, а саме, ЛПДНЩ, ЛПВЩ, КА, вірогідних зв’язків не знайдено (р&gt;0,05).</w:t>
      </w:r>
    </w:p>
    <w:p w14:paraId="0811D5A3" w14:textId="47D7D550" w:rsidR="00AD7C51" w:rsidRDefault="00AD7C51" w:rsidP="00AD7C51">
      <w:pPr>
        <w:spacing w:line="360" w:lineRule="auto"/>
        <w:ind w:firstLine="709"/>
        <w:jc w:val="both"/>
        <w:rPr>
          <w:sz w:val="28"/>
          <w:szCs w:val="28"/>
          <w:lang w:val="uk-UA"/>
        </w:rPr>
      </w:pPr>
      <w:r>
        <w:rPr>
          <w:sz w:val="28"/>
          <w:szCs w:val="28"/>
          <w:lang w:val="uk-UA"/>
        </w:rPr>
        <w:t>Тобто, як випливає з характеру зв</w:t>
      </w:r>
      <w:r w:rsidR="00464F6E">
        <w:rPr>
          <w:sz w:val="28"/>
          <w:szCs w:val="28"/>
          <w:lang w:val="uk-UA"/>
        </w:rPr>
        <w:t>’</w:t>
      </w:r>
      <w:r>
        <w:rPr>
          <w:sz w:val="28"/>
          <w:szCs w:val="28"/>
          <w:lang w:val="uk-UA"/>
        </w:rPr>
        <w:t xml:space="preserve">язків, зниження концентрації ФРФ-19 призводить до зростання проатерогенних фракцій ліпідограми у хворих з поєднаним перебігом ХБХ та ЦД 2 типу, ізольованому ЦД 2 типу й ізольованому ХБХ, </w:t>
      </w:r>
      <w:r w:rsidRPr="009B5B1A">
        <w:rPr>
          <w:sz w:val="28"/>
          <w:szCs w:val="28"/>
          <w:lang w:val="uk-UA"/>
        </w:rPr>
        <w:t>що може розглядатись додатковим патогенетичним механізмом в парадигмі дисліпідемії при ЦД 2 типу й супутн</w:t>
      </w:r>
      <w:r w:rsidR="00DA5A58">
        <w:rPr>
          <w:sz w:val="28"/>
          <w:szCs w:val="28"/>
          <w:lang w:val="uk-UA"/>
        </w:rPr>
        <w:t>ім ХБХ</w:t>
      </w:r>
      <w:r>
        <w:rPr>
          <w:sz w:val="28"/>
          <w:szCs w:val="28"/>
          <w:lang w:val="uk-UA"/>
        </w:rPr>
        <w:t xml:space="preserve">. </w:t>
      </w:r>
    </w:p>
    <w:p w14:paraId="2F3D770D" w14:textId="56BA87B9" w:rsidR="00AD7C51" w:rsidRDefault="00AD7C51" w:rsidP="00AD7C51">
      <w:pPr>
        <w:spacing w:line="360" w:lineRule="auto"/>
        <w:ind w:firstLine="709"/>
        <w:jc w:val="both"/>
        <w:rPr>
          <w:sz w:val="28"/>
          <w:szCs w:val="28"/>
          <w:lang w:val="uk-UA"/>
        </w:rPr>
      </w:pPr>
      <w:r w:rsidRPr="005713B1">
        <w:rPr>
          <w:sz w:val="28"/>
          <w:szCs w:val="28"/>
          <w:lang w:val="uk-UA"/>
        </w:rPr>
        <w:t xml:space="preserve">Зміни вмісту ФРФ-19 у хворих на ЦД </w:t>
      </w:r>
      <w:r>
        <w:rPr>
          <w:sz w:val="28"/>
          <w:szCs w:val="28"/>
          <w:lang w:val="uk-UA"/>
        </w:rPr>
        <w:t xml:space="preserve">2 типу </w:t>
      </w:r>
      <w:r w:rsidRPr="005713B1">
        <w:rPr>
          <w:sz w:val="28"/>
          <w:szCs w:val="28"/>
          <w:lang w:val="uk-UA"/>
        </w:rPr>
        <w:t>та супутньою біліарною патологією можуть бути патогенетичним агентом, що обумовлює зростання ризику літогенезу, з одного боку, й атеросклеротичного ураження і пов’язаних з ним кардіоваскулярних подій, з іншого боку, що свідчить про діагностично-терапевтичні перспективи даного маркер</w:t>
      </w:r>
      <w:r w:rsidR="00DA5A58">
        <w:rPr>
          <w:sz w:val="28"/>
          <w:szCs w:val="28"/>
          <w:lang w:val="uk-UA"/>
        </w:rPr>
        <w:t>у</w:t>
      </w:r>
      <w:r w:rsidRPr="005713B1">
        <w:rPr>
          <w:sz w:val="28"/>
          <w:szCs w:val="28"/>
          <w:lang w:val="uk-UA"/>
        </w:rPr>
        <w:t xml:space="preserve"> у хворих з метаболічними порушеннями й патологією</w:t>
      </w:r>
      <w:r>
        <w:rPr>
          <w:sz w:val="28"/>
          <w:szCs w:val="28"/>
          <w:lang w:val="uk-UA"/>
        </w:rPr>
        <w:t xml:space="preserve"> </w:t>
      </w:r>
      <w:r w:rsidRPr="005713B1">
        <w:rPr>
          <w:sz w:val="28"/>
          <w:szCs w:val="28"/>
          <w:lang w:val="uk-UA"/>
        </w:rPr>
        <w:t>біліарно</w:t>
      </w:r>
      <w:r>
        <w:rPr>
          <w:sz w:val="28"/>
          <w:szCs w:val="28"/>
          <w:lang w:val="uk-UA"/>
        </w:rPr>
        <w:t>го тракту</w:t>
      </w:r>
      <w:r w:rsidRPr="005713B1">
        <w:rPr>
          <w:sz w:val="28"/>
          <w:szCs w:val="28"/>
          <w:lang w:val="uk-UA"/>
        </w:rPr>
        <w:t xml:space="preserve">.  </w:t>
      </w:r>
    </w:p>
    <w:p w14:paraId="324BA756" w14:textId="57FAFC26" w:rsidR="00F3583C" w:rsidRDefault="00F3583C" w:rsidP="00F3583C">
      <w:pPr>
        <w:spacing w:line="360" w:lineRule="auto"/>
        <w:ind w:firstLine="709"/>
        <w:jc w:val="both"/>
        <w:rPr>
          <w:sz w:val="28"/>
          <w:szCs w:val="28"/>
          <w:lang w:val="uk-UA"/>
        </w:rPr>
      </w:pPr>
      <w:r>
        <w:rPr>
          <w:sz w:val="28"/>
          <w:szCs w:val="28"/>
          <w:lang w:val="uk-UA"/>
        </w:rPr>
        <w:t>Вивчення зв’язків  між ФРФ-19 та показниками моторно-евакуаторної функції ЖМ, отриманими під час проведення динамічної холецистосонографії, встановило наявність взаємин. Результати наведено у таблиці 3.4.</w:t>
      </w:r>
      <w:r w:rsidR="00FE37CB">
        <w:rPr>
          <w:sz w:val="28"/>
          <w:szCs w:val="28"/>
          <w:lang w:val="uk-UA"/>
        </w:rPr>
        <w:t>4</w:t>
      </w:r>
      <w:r>
        <w:rPr>
          <w:sz w:val="28"/>
          <w:szCs w:val="28"/>
          <w:lang w:val="uk-UA"/>
        </w:rPr>
        <w:t>.</w:t>
      </w:r>
    </w:p>
    <w:p w14:paraId="1B5F51FB" w14:textId="31AA85C2" w:rsidR="00F3583C" w:rsidRDefault="00F3583C" w:rsidP="00F3583C">
      <w:pPr>
        <w:spacing w:line="360" w:lineRule="auto"/>
        <w:ind w:firstLine="709"/>
        <w:jc w:val="right"/>
        <w:rPr>
          <w:sz w:val="28"/>
          <w:szCs w:val="28"/>
          <w:lang w:val="uk-UA"/>
        </w:rPr>
      </w:pPr>
      <w:r>
        <w:rPr>
          <w:sz w:val="28"/>
          <w:szCs w:val="28"/>
          <w:lang w:val="uk-UA"/>
        </w:rPr>
        <w:t>Таблиця 3.4.</w:t>
      </w:r>
      <w:r w:rsidR="00FE37CB">
        <w:rPr>
          <w:sz w:val="28"/>
          <w:szCs w:val="28"/>
          <w:lang w:val="uk-UA"/>
        </w:rPr>
        <w:t>4</w:t>
      </w:r>
    </w:p>
    <w:p w14:paraId="32D8C574" w14:textId="77777777" w:rsidR="00F3583C" w:rsidRDefault="00F3583C" w:rsidP="00F3583C">
      <w:pPr>
        <w:spacing w:line="360" w:lineRule="auto"/>
        <w:jc w:val="center"/>
        <w:rPr>
          <w:sz w:val="28"/>
          <w:szCs w:val="28"/>
          <w:lang w:val="uk-UA"/>
        </w:rPr>
      </w:pPr>
      <w:r>
        <w:rPr>
          <w:sz w:val="28"/>
          <w:szCs w:val="28"/>
          <w:lang w:val="uk-UA"/>
        </w:rPr>
        <w:t>Взаємозв’язки між вмістом ФРФ-19 сироватки та показниками динамічної холецистосонографії у групах обстежених пацієнтів</w:t>
      </w:r>
    </w:p>
    <w:tbl>
      <w:tblPr>
        <w:tblStyle w:val="a4"/>
        <w:tblW w:w="0" w:type="auto"/>
        <w:tblLook w:val="04A0" w:firstRow="1" w:lastRow="0" w:firstColumn="1" w:lastColumn="0" w:noHBand="0" w:noVBand="1"/>
      </w:tblPr>
      <w:tblGrid>
        <w:gridCol w:w="2362"/>
        <w:gridCol w:w="2293"/>
        <w:gridCol w:w="2345"/>
        <w:gridCol w:w="2345"/>
      </w:tblGrid>
      <w:tr w:rsidR="00F3583C" w14:paraId="14DEFEB0" w14:textId="77777777" w:rsidTr="007266C1">
        <w:tc>
          <w:tcPr>
            <w:tcW w:w="2362" w:type="dxa"/>
            <w:vMerge w:val="restart"/>
          </w:tcPr>
          <w:p w14:paraId="411BC09E" w14:textId="77777777" w:rsidR="00F3583C" w:rsidRDefault="00F3583C" w:rsidP="007266C1">
            <w:pPr>
              <w:spacing w:line="360" w:lineRule="auto"/>
              <w:jc w:val="center"/>
              <w:rPr>
                <w:sz w:val="28"/>
                <w:szCs w:val="28"/>
                <w:lang w:val="uk-UA"/>
              </w:rPr>
            </w:pPr>
            <w:r>
              <w:rPr>
                <w:sz w:val="28"/>
                <w:szCs w:val="28"/>
                <w:lang w:val="uk-UA"/>
              </w:rPr>
              <w:t>Показник</w:t>
            </w:r>
          </w:p>
        </w:tc>
        <w:tc>
          <w:tcPr>
            <w:tcW w:w="2293" w:type="dxa"/>
          </w:tcPr>
          <w:p w14:paraId="60B94031" w14:textId="77777777" w:rsidR="00F3583C" w:rsidRPr="006E65A5" w:rsidRDefault="00F3583C" w:rsidP="007266C1">
            <w:pPr>
              <w:spacing w:line="360" w:lineRule="auto"/>
              <w:jc w:val="center"/>
              <w:rPr>
                <w:sz w:val="28"/>
                <w:szCs w:val="28"/>
                <w:lang w:val="en-US"/>
              </w:rPr>
            </w:pPr>
            <w:r w:rsidRPr="006E65A5">
              <w:rPr>
                <w:sz w:val="28"/>
                <w:szCs w:val="28"/>
                <w:lang w:val="uk-UA"/>
              </w:rPr>
              <w:t>ЦД 2 типу</w:t>
            </w:r>
          </w:p>
          <w:p w14:paraId="3DE08CFD" w14:textId="77777777" w:rsidR="00F3583C" w:rsidRPr="006E65A5" w:rsidRDefault="00F3583C" w:rsidP="007266C1">
            <w:pPr>
              <w:spacing w:line="360" w:lineRule="auto"/>
              <w:jc w:val="center"/>
              <w:rPr>
                <w:sz w:val="28"/>
                <w:szCs w:val="28"/>
              </w:rPr>
            </w:pPr>
            <w:r w:rsidRPr="006E65A5">
              <w:rPr>
                <w:sz w:val="28"/>
                <w:szCs w:val="28"/>
                <w:lang w:val="en-US"/>
              </w:rPr>
              <w:t>n=</w:t>
            </w:r>
            <w:r w:rsidRPr="006E65A5">
              <w:rPr>
                <w:sz w:val="28"/>
                <w:szCs w:val="28"/>
              </w:rPr>
              <w:t>62</w:t>
            </w:r>
          </w:p>
        </w:tc>
        <w:tc>
          <w:tcPr>
            <w:tcW w:w="2345" w:type="dxa"/>
          </w:tcPr>
          <w:p w14:paraId="6A8DA30B" w14:textId="77777777" w:rsidR="00F3583C" w:rsidRPr="006E65A5" w:rsidRDefault="00F3583C" w:rsidP="007266C1">
            <w:pPr>
              <w:spacing w:line="360" w:lineRule="auto"/>
              <w:jc w:val="center"/>
              <w:rPr>
                <w:sz w:val="28"/>
                <w:szCs w:val="28"/>
                <w:lang w:val="uk-UA"/>
              </w:rPr>
            </w:pPr>
            <w:r w:rsidRPr="006E65A5">
              <w:rPr>
                <w:sz w:val="28"/>
                <w:szCs w:val="28"/>
                <w:lang w:val="uk-UA"/>
              </w:rPr>
              <w:t>Ізольований ЦД 2 типу</w:t>
            </w:r>
          </w:p>
          <w:p w14:paraId="56B4D4BB" w14:textId="77777777" w:rsidR="00F3583C" w:rsidRPr="006E65A5" w:rsidRDefault="00F3583C" w:rsidP="007266C1">
            <w:pPr>
              <w:spacing w:line="360" w:lineRule="auto"/>
              <w:jc w:val="center"/>
              <w:rPr>
                <w:sz w:val="28"/>
                <w:szCs w:val="28"/>
              </w:rPr>
            </w:pPr>
            <w:r w:rsidRPr="006E65A5">
              <w:rPr>
                <w:sz w:val="28"/>
                <w:szCs w:val="28"/>
                <w:lang w:val="en-US"/>
              </w:rPr>
              <w:t>n=</w:t>
            </w:r>
            <w:r w:rsidRPr="006E65A5">
              <w:rPr>
                <w:sz w:val="28"/>
                <w:szCs w:val="28"/>
              </w:rPr>
              <w:t>33</w:t>
            </w:r>
          </w:p>
        </w:tc>
        <w:tc>
          <w:tcPr>
            <w:tcW w:w="2345" w:type="dxa"/>
          </w:tcPr>
          <w:p w14:paraId="7251EDCF" w14:textId="77777777" w:rsidR="00F3583C" w:rsidRPr="006E65A5" w:rsidRDefault="00F3583C" w:rsidP="007266C1">
            <w:pPr>
              <w:spacing w:line="360" w:lineRule="auto"/>
              <w:jc w:val="center"/>
              <w:rPr>
                <w:sz w:val="28"/>
                <w:szCs w:val="28"/>
                <w:lang w:val="en-US"/>
              </w:rPr>
            </w:pPr>
            <w:r w:rsidRPr="006E65A5">
              <w:rPr>
                <w:sz w:val="28"/>
                <w:szCs w:val="28"/>
                <w:lang w:val="uk-UA"/>
              </w:rPr>
              <w:t>Ізольований ХБХ</w:t>
            </w:r>
          </w:p>
          <w:p w14:paraId="4C1D2345" w14:textId="77777777" w:rsidR="00F3583C" w:rsidRPr="006E65A5" w:rsidRDefault="00F3583C" w:rsidP="007266C1">
            <w:pPr>
              <w:spacing w:line="360" w:lineRule="auto"/>
              <w:jc w:val="center"/>
              <w:rPr>
                <w:sz w:val="28"/>
                <w:szCs w:val="28"/>
              </w:rPr>
            </w:pPr>
            <w:r w:rsidRPr="006E65A5">
              <w:rPr>
                <w:sz w:val="28"/>
                <w:szCs w:val="28"/>
                <w:lang w:val="en-US"/>
              </w:rPr>
              <w:t>n=</w:t>
            </w:r>
            <w:r w:rsidRPr="006E65A5">
              <w:rPr>
                <w:sz w:val="28"/>
                <w:szCs w:val="28"/>
              </w:rPr>
              <w:t>31</w:t>
            </w:r>
          </w:p>
        </w:tc>
      </w:tr>
      <w:tr w:rsidR="00F3583C" w14:paraId="63267A58" w14:textId="77777777" w:rsidTr="007266C1">
        <w:tc>
          <w:tcPr>
            <w:tcW w:w="2362" w:type="dxa"/>
            <w:vMerge/>
          </w:tcPr>
          <w:p w14:paraId="49DD59A3" w14:textId="77777777" w:rsidR="00F3583C" w:rsidRDefault="00F3583C" w:rsidP="007266C1">
            <w:pPr>
              <w:spacing w:line="360" w:lineRule="auto"/>
              <w:jc w:val="center"/>
              <w:rPr>
                <w:sz w:val="28"/>
                <w:szCs w:val="28"/>
                <w:lang w:val="uk-UA"/>
              </w:rPr>
            </w:pPr>
          </w:p>
        </w:tc>
        <w:tc>
          <w:tcPr>
            <w:tcW w:w="2293" w:type="dxa"/>
          </w:tcPr>
          <w:p w14:paraId="4BC4A8CB" w14:textId="77777777" w:rsidR="00F3583C" w:rsidRDefault="00F3583C" w:rsidP="007266C1">
            <w:pPr>
              <w:spacing w:line="360" w:lineRule="auto"/>
              <w:jc w:val="center"/>
              <w:rPr>
                <w:sz w:val="28"/>
                <w:szCs w:val="28"/>
                <w:lang w:val="uk-UA"/>
              </w:rPr>
            </w:pPr>
            <w:r>
              <w:rPr>
                <w:sz w:val="28"/>
                <w:szCs w:val="28"/>
                <w:lang w:val="uk-UA"/>
              </w:rPr>
              <w:t>ФРФ-19</w:t>
            </w:r>
          </w:p>
        </w:tc>
        <w:tc>
          <w:tcPr>
            <w:tcW w:w="2345" w:type="dxa"/>
          </w:tcPr>
          <w:p w14:paraId="528C40C6" w14:textId="77777777" w:rsidR="00F3583C" w:rsidRDefault="00F3583C" w:rsidP="007266C1">
            <w:pPr>
              <w:spacing w:line="360" w:lineRule="auto"/>
              <w:jc w:val="center"/>
              <w:rPr>
                <w:sz w:val="28"/>
                <w:szCs w:val="28"/>
                <w:lang w:val="uk-UA"/>
              </w:rPr>
            </w:pPr>
            <w:r>
              <w:rPr>
                <w:sz w:val="28"/>
                <w:szCs w:val="28"/>
                <w:lang w:val="uk-UA"/>
              </w:rPr>
              <w:t>ФРФ-19</w:t>
            </w:r>
          </w:p>
        </w:tc>
        <w:tc>
          <w:tcPr>
            <w:tcW w:w="2345" w:type="dxa"/>
          </w:tcPr>
          <w:p w14:paraId="699DBB47" w14:textId="77777777" w:rsidR="00F3583C" w:rsidRDefault="00F3583C" w:rsidP="007266C1">
            <w:pPr>
              <w:spacing w:line="360" w:lineRule="auto"/>
              <w:jc w:val="center"/>
              <w:rPr>
                <w:sz w:val="28"/>
                <w:szCs w:val="28"/>
                <w:lang w:val="uk-UA"/>
              </w:rPr>
            </w:pPr>
            <w:r>
              <w:rPr>
                <w:sz w:val="28"/>
                <w:szCs w:val="28"/>
                <w:lang w:val="uk-UA"/>
              </w:rPr>
              <w:t>ФРФ-19</w:t>
            </w:r>
          </w:p>
        </w:tc>
      </w:tr>
      <w:tr w:rsidR="00F3583C" w14:paraId="18EB52DD" w14:textId="77777777" w:rsidTr="00F0259F">
        <w:tc>
          <w:tcPr>
            <w:tcW w:w="2362" w:type="dxa"/>
            <w:tcBorders>
              <w:bottom w:val="single" w:sz="4" w:space="0" w:color="auto"/>
            </w:tcBorders>
          </w:tcPr>
          <w:p w14:paraId="56305CDB" w14:textId="77777777" w:rsidR="00F3583C" w:rsidRDefault="00F3583C" w:rsidP="007266C1">
            <w:pPr>
              <w:spacing w:line="360" w:lineRule="auto"/>
              <w:jc w:val="center"/>
              <w:rPr>
                <w:sz w:val="28"/>
                <w:szCs w:val="28"/>
                <w:lang w:val="uk-UA"/>
              </w:rPr>
            </w:pPr>
            <w:r>
              <w:rPr>
                <w:sz w:val="28"/>
                <w:szCs w:val="28"/>
                <w:lang w:val="uk-UA"/>
              </w:rPr>
              <w:t>Час латентного періоду</w:t>
            </w:r>
          </w:p>
        </w:tc>
        <w:tc>
          <w:tcPr>
            <w:tcW w:w="2293" w:type="dxa"/>
            <w:tcBorders>
              <w:bottom w:val="single" w:sz="4" w:space="0" w:color="auto"/>
            </w:tcBorders>
          </w:tcPr>
          <w:p w14:paraId="18672410" w14:textId="77777777" w:rsidR="00F3583C" w:rsidRDefault="00F3583C" w:rsidP="007266C1">
            <w:pPr>
              <w:spacing w:line="360" w:lineRule="auto"/>
              <w:jc w:val="center"/>
              <w:rPr>
                <w:sz w:val="28"/>
                <w:szCs w:val="28"/>
                <w:lang w:val="uk-UA"/>
              </w:rPr>
            </w:pPr>
            <w:r>
              <w:rPr>
                <w:sz w:val="28"/>
                <w:szCs w:val="28"/>
                <w:lang w:val="uk-UA"/>
              </w:rPr>
              <w:t>-0,21</w:t>
            </w:r>
          </w:p>
        </w:tc>
        <w:tc>
          <w:tcPr>
            <w:tcW w:w="2345" w:type="dxa"/>
            <w:tcBorders>
              <w:bottom w:val="single" w:sz="4" w:space="0" w:color="auto"/>
            </w:tcBorders>
          </w:tcPr>
          <w:p w14:paraId="47DF3FDF" w14:textId="77777777" w:rsidR="00F3583C" w:rsidRDefault="00F3583C" w:rsidP="007266C1">
            <w:pPr>
              <w:spacing w:line="360" w:lineRule="auto"/>
              <w:jc w:val="center"/>
              <w:rPr>
                <w:sz w:val="28"/>
                <w:szCs w:val="28"/>
                <w:lang w:val="uk-UA"/>
              </w:rPr>
            </w:pPr>
            <w:r>
              <w:rPr>
                <w:sz w:val="28"/>
                <w:szCs w:val="28"/>
                <w:lang w:val="uk-UA"/>
              </w:rPr>
              <w:t>-0,18</w:t>
            </w:r>
          </w:p>
        </w:tc>
        <w:tc>
          <w:tcPr>
            <w:tcW w:w="2345" w:type="dxa"/>
            <w:tcBorders>
              <w:bottom w:val="single" w:sz="4" w:space="0" w:color="auto"/>
            </w:tcBorders>
          </w:tcPr>
          <w:p w14:paraId="5AA2217B" w14:textId="77777777" w:rsidR="00F3583C" w:rsidRDefault="00F3583C" w:rsidP="007266C1">
            <w:pPr>
              <w:spacing w:line="360" w:lineRule="auto"/>
              <w:jc w:val="center"/>
              <w:rPr>
                <w:sz w:val="28"/>
                <w:szCs w:val="28"/>
                <w:lang w:val="uk-UA"/>
              </w:rPr>
            </w:pPr>
            <w:r>
              <w:rPr>
                <w:sz w:val="28"/>
                <w:szCs w:val="28"/>
                <w:lang w:val="uk-UA"/>
              </w:rPr>
              <w:t>0,16</w:t>
            </w:r>
          </w:p>
        </w:tc>
      </w:tr>
      <w:tr w:rsidR="00F0259F" w14:paraId="1F29C7B2" w14:textId="77777777" w:rsidTr="00F0259F">
        <w:tc>
          <w:tcPr>
            <w:tcW w:w="2362" w:type="dxa"/>
            <w:tcBorders>
              <w:left w:val="nil"/>
              <w:bottom w:val="nil"/>
              <w:right w:val="nil"/>
            </w:tcBorders>
          </w:tcPr>
          <w:p w14:paraId="2F4D6672" w14:textId="77777777" w:rsidR="00F0259F" w:rsidRDefault="00F0259F" w:rsidP="00F0259F">
            <w:pPr>
              <w:rPr>
                <w:lang w:val="uk-UA"/>
              </w:rPr>
            </w:pPr>
          </w:p>
        </w:tc>
        <w:tc>
          <w:tcPr>
            <w:tcW w:w="2293" w:type="dxa"/>
            <w:tcBorders>
              <w:left w:val="nil"/>
              <w:bottom w:val="nil"/>
              <w:right w:val="nil"/>
            </w:tcBorders>
          </w:tcPr>
          <w:p w14:paraId="475FFDED" w14:textId="77777777" w:rsidR="00F0259F" w:rsidRDefault="00F0259F" w:rsidP="00F0259F">
            <w:pPr>
              <w:rPr>
                <w:lang w:val="uk-UA"/>
              </w:rPr>
            </w:pPr>
          </w:p>
        </w:tc>
        <w:tc>
          <w:tcPr>
            <w:tcW w:w="2345" w:type="dxa"/>
            <w:tcBorders>
              <w:left w:val="nil"/>
              <w:bottom w:val="nil"/>
              <w:right w:val="nil"/>
            </w:tcBorders>
          </w:tcPr>
          <w:p w14:paraId="489D571F" w14:textId="77777777" w:rsidR="00F0259F" w:rsidRDefault="00F0259F" w:rsidP="00F0259F">
            <w:pPr>
              <w:rPr>
                <w:lang w:val="uk-UA"/>
              </w:rPr>
            </w:pPr>
          </w:p>
        </w:tc>
        <w:tc>
          <w:tcPr>
            <w:tcW w:w="2345" w:type="dxa"/>
            <w:tcBorders>
              <w:left w:val="nil"/>
              <w:bottom w:val="nil"/>
              <w:right w:val="nil"/>
            </w:tcBorders>
          </w:tcPr>
          <w:p w14:paraId="57241AED" w14:textId="77777777" w:rsidR="00F0259F" w:rsidRDefault="00F0259F" w:rsidP="00F0259F">
            <w:pPr>
              <w:rPr>
                <w:lang w:val="uk-UA"/>
              </w:rPr>
            </w:pPr>
          </w:p>
        </w:tc>
      </w:tr>
      <w:tr w:rsidR="00F0259F" w14:paraId="27B00E2B" w14:textId="77777777" w:rsidTr="00760104">
        <w:tc>
          <w:tcPr>
            <w:tcW w:w="9345" w:type="dxa"/>
            <w:gridSpan w:val="4"/>
            <w:tcBorders>
              <w:top w:val="nil"/>
              <w:left w:val="nil"/>
              <w:right w:val="nil"/>
            </w:tcBorders>
          </w:tcPr>
          <w:p w14:paraId="064888AD" w14:textId="4315FEBF" w:rsidR="00F0259F" w:rsidRDefault="00F0259F" w:rsidP="00F0259F">
            <w:pPr>
              <w:jc w:val="right"/>
              <w:rPr>
                <w:lang w:val="uk-UA"/>
              </w:rPr>
            </w:pPr>
            <w:r w:rsidRPr="00BF1471">
              <w:rPr>
                <w:bCs/>
                <w:i/>
                <w:sz w:val="28"/>
                <w:szCs w:val="28"/>
                <w:lang w:val="uk-UA"/>
              </w:rPr>
              <w:lastRenderedPageBreak/>
              <w:t xml:space="preserve">Продовження таблиці </w:t>
            </w:r>
            <w:r>
              <w:rPr>
                <w:bCs/>
                <w:i/>
                <w:sz w:val="28"/>
                <w:szCs w:val="28"/>
                <w:lang w:val="uk-UA"/>
              </w:rPr>
              <w:t>3.</w:t>
            </w:r>
            <w:r>
              <w:rPr>
                <w:bCs/>
                <w:i/>
                <w:sz w:val="28"/>
                <w:szCs w:val="28"/>
                <w:lang w:val="uk-UA"/>
              </w:rPr>
              <w:t>4</w:t>
            </w:r>
            <w:r>
              <w:rPr>
                <w:bCs/>
                <w:i/>
                <w:sz w:val="28"/>
                <w:szCs w:val="28"/>
                <w:lang w:val="uk-UA"/>
              </w:rPr>
              <w:t>.</w:t>
            </w:r>
            <w:r>
              <w:rPr>
                <w:bCs/>
                <w:i/>
                <w:sz w:val="28"/>
                <w:szCs w:val="28"/>
                <w:lang w:val="uk-UA"/>
              </w:rPr>
              <w:t>4</w:t>
            </w:r>
          </w:p>
        </w:tc>
      </w:tr>
      <w:tr w:rsidR="00F3583C" w14:paraId="54683F68" w14:textId="77777777" w:rsidTr="007266C1">
        <w:tc>
          <w:tcPr>
            <w:tcW w:w="2362" w:type="dxa"/>
          </w:tcPr>
          <w:p w14:paraId="16D6A056" w14:textId="77777777" w:rsidR="00F3583C" w:rsidRDefault="00F3583C" w:rsidP="007266C1">
            <w:pPr>
              <w:spacing w:line="360" w:lineRule="auto"/>
              <w:jc w:val="center"/>
              <w:rPr>
                <w:sz w:val="28"/>
                <w:szCs w:val="28"/>
                <w:lang w:val="uk-UA"/>
              </w:rPr>
            </w:pPr>
            <w:r>
              <w:rPr>
                <w:sz w:val="28"/>
                <w:szCs w:val="28"/>
                <w:lang w:val="uk-UA"/>
              </w:rPr>
              <w:t>Об’єм ЖМ початковий</w:t>
            </w:r>
          </w:p>
        </w:tc>
        <w:tc>
          <w:tcPr>
            <w:tcW w:w="2293" w:type="dxa"/>
          </w:tcPr>
          <w:p w14:paraId="42D1B19F" w14:textId="77777777" w:rsidR="00F3583C" w:rsidRDefault="00F3583C" w:rsidP="007266C1">
            <w:pPr>
              <w:spacing w:line="360" w:lineRule="auto"/>
              <w:jc w:val="center"/>
              <w:rPr>
                <w:sz w:val="28"/>
                <w:szCs w:val="28"/>
                <w:lang w:val="uk-UA"/>
              </w:rPr>
            </w:pPr>
            <w:r>
              <w:rPr>
                <w:sz w:val="28"/>
                <w:szCs w:val="28"/>
                <w:lang w:val="uk-UA"/>
              </w:rPr>
              <w:t>-0,17</w:t>
            </w:r>
          </w:p>
        </w:tc>
        <w:tc>
          <w:tcPr>
            <w:tcW w:w="2345" w:type="dxa"/>
          </w:tcPr>
          <w:p w14:paraId="01980B50" w14:textId="77777777" w:rsidR="00F3583C" w:rsidRDefault="00F3583C" w:rsidP="007266C1">
            <w:pPr>
              <w:spacing w:line="360" w:lineRule="auto"/>
              <w:jc w:val="center"/>
              <w:rPr>
                <w:sz w:val="28"/>
                <w:szCs w:val="28"/>
                <w:lang w:val="uk-UA"/>
              </w:rPr>
            </w:pPr>
            <w:r>
              <w:rPr>
                <w:sz w:val="28"/>
                <w:szCs w:val="28"/>
                <w:lang w:val="uk-UA"/>
              </w:rPr>
              <w:t>-0,14</w:t>
            </w:r>
          </w:p>
        </w:tc>
        <w:tc>
          <w:tcPr>
            <w:tcW w:w="2345" w:type="dxa"/>
          </w:tcPr>
          <w:p w14:paraId="40F6BAC7" w14:textId="77777777" w:rsidR="00F3583C" w:rsidRDefault="00F3583C" w:rsidP="007266C1">
            <w:pPr>
              <w:spacing w:line="360" w:lineRule="auto"/>
              <w:jc w:val="center"/>
              <w:rPr>
                <w:sz w:val="28"/>
                <w:szCs w:val="28"/>
                <w:lang w:val="uk-UA"/>
              </w:rPr>
            </w:pPr>
            <w:r>
              <w:rPr>
                <w:sz w:val="28"/>
                <w:szCs w:val="28"/>
                <w:lang w:val="uk-UA"/>
              </w:rPr>
              <w:t>-0,08</w:t>
            </w:r>
          </w:p>
        </w:tc>
      </w:tr>
      <w:tr w:rsidR="00F3583C" w14:paraId="318B5B17" w14:textId="77777777" w:rsidTr="007266C1">
        <w:tc>
          <w:tcPr>
            <w:tcW w:w="2362" w:type="dxa"/>
          </w:tcPr>
          <w:p w14:paraId="3E55594A" w14:textId="77777777" w:rsidR="00F3583C" w:rsidRPr="00F51DFB" w:rsidRDefault="00F3583C" w:rsidP="007266C1">
            <w:pPr>
              <w:spacing w:line="360" w:lineRule="auto"/>
              <w:jc w:val="center"/>
              <w:rPr>
                <w:sz w:val="28"/>
                <w:szCs w:val="28"/>
                <w:lang w:val="en-US"/>
              </w:rPr>
            </w:pPr>
            <w:r w:rsidRPr="00514B27">
              <w:rPr>
                <w:sz w:val="28"/>
                <w:szCs w:val="28"/>
                <w:lang w:val="uk-UA"/>
              </w:rPr>
              <w:t>Об’єм ЖМ кінцевий</w:t>
            </w:r>
          </w:p>
        </w:tc>
        <w:tc>
          <w:tcPr>
            <w:tcW w:w="2293" w:type="dxa"/>
          </w:tcPr>
          <w:p w14:paraId="6B4F43EC" w14:textId="77777777" w:rsidR="00F3583C" w:rsidRDefault="00F3583C" w:rsidP="007266C1">
            <w:pPr>
              <w:spacing w:line="360" w:lineRule="auto"/>
              <w:jc w:val="center"/>
              <w:rPr>
                <w:sz w:val="28"/>
                <w:szCs w:val="28"/>
                <w:lang w:val="uk-UA"/>
              </w:rPr>
            </w:pPr>
            <w:r>
              <w:rPr>
                <w:sz w:val="28"/>
                <w:szCs w:val="28"/>
                <w:lang w:val="uk-UA"/>
              </w:rPr>
              <w:t>-0,11</w:t>
            </w:r>
          </w:p>
        </w:tc>
        <w:tc>
          <w:tcPr>
            <w:tcW w:w="2345" w:type="dxa"/>
          </w:tcPr>
          <w:p w14:paraId="5AED9EFB" w14:textId="77777777" w:rsidR="00F3583C" w:rsidRDefault="00F3583C" w:rsidP="007266C1">
            <w:pPr>
              <w:spacing w:line="360" w:lineRule="auto"/>
              <w:jc w:val="center"/>
              <w:rPr>
                <w:sz w:val="28"/>
                <w:szCs w:val="28"/>
                <w:lang w:val="uk-UA"/>
              </w:rPr>
            </w:pPr>
            <w:r>
              <w:rPr>
                <w:sz w:val="28"/>
                <w:szCs w:val="28"/>
                <w:lang w:val="uk-UA"/>
              </w:rPr>
              <w:t>-0,05</w:t>
            </w:r>
          </w:p>
        </w:tc>
        <w:tc>
          <w:tcPr>
            <w:tcW w:w="2345" w:type="dxa"/>
          </w:tcPr>
          <w:p w14:paraId="68F8F2E6" w14:textId="77777777" w:rsidR="00F3583C" w:rsidRDefault="00F3583C" w:rsidP="007266C1">
            <w:pPr>
              <w:spacing w:line="360" w:lineRule="auto"/>
              <w:jc w:val="center"/>
              <w:rPr>
                <w:sz w:val="28"/>
                <w:szCs w:val="28"/>
                <w:lang w:val="uk-UA"/>
              </w:rPr>
            </w:pPr>
            <w:r>
              <w:rPr>
                <w:sz w:val="28"/>
                <w:szCs w:val="28"/>
                <w:lang w:val="uk-UA"/>
              </w:rPr>
              <w:t>-0,12</w:t>
            </w:r>
          </w:p>
        </w:tc>
      </w:tr>
      <w:tr w:rsidR="00F3583C" w14:paraId="59706671" w14:textId="77777777" w:rsidTr="007266C1">
        <w:tc>
          <w:tcPr>
            <w:tcW w:w="2362" w:type="dxa"/>
          </w:tcPr>
          <w:p w14:paraId="4A324CA8" w14:textId="77777777" w:rsidR="00F3583C" w:rsidRPr="00514B27" w:rsidRDefault="00F3583C" w:rsidP="007266C1">
            <w:pPr>
              <w:spacing w:line="360" w:lineRule="auto"/>
              <w:jc w:val="center"/>
              <w:rPr>
                <w:sz w:val="28"/>
                <w:szCs w:val="28"/>
                <w:lang w:val="uk-UA"/>
              </w:rPr>
            </w:pPr>
            <w:r w:rsidRPr="00514B27">
              <w:rPr>
                <w:sz w:val="28"/>
                <w:szCs w:val="28"/>
                <w:lang w:val="uk-UA"/>
              </w:rPr>
              <w:t>Індекс скорочення</w:t>
            </w:r>
          </w:p>
          <w:p w14:paraId="06B3B7EE" w14:textId="77777777" w:rsidR="00F3583C" w:rsidRDefault="00F3583C" w:rsidP="007266C1">
            <w:pPr>
              <w:spacing w:line="360" w:lineRule="auto"/>
              <w:jc w:val="center"/>
              <w:rPr>
                <w:sz w:val="28"/>
                <w:szCs w:val="28"/>
                <w:lang w:val="uk-UA"/>
              </w:rPr>
            </w:pPr>
            <w:r w:rsidRPr="00514B27">
              <w:rPr>
                <w:sz w:val="28"/>
                <w:szCs w:val="28"/>
                <w:lang w:val="en-US"/>
              </w:rPr>
              <w:t>V</w:t>
            </w:r>
            <w:r w:rsidRPr="00514B27">
              <w:rPr>
                <w:sz w:val="28"/>
                <w:szCs w:val="28"/>
              </w:rPr>
              <w:t xml:space="preserve"> </w:t>
            </w:r>
            <w:r w:rsidRPr="00514B27">
              <w:rPr>
                <w:sz w:val="28"/>
                <w:szCs w:val="28"/>
                <w:lang w:val="en-US"/>
              </w:rPr>
              <w:t>max</w:t>
            </w:r>
            <w:r w:rsidRPr="00514B27">
              <w:rPr>
                <w:sz w:val="28"/>
                <w:szCs w:val="28"/>
              </w:rPr>
              <w:t xml:space="preserve">/ </w:t>
            </w:r>
            <w:r w:rsidRPr="00514B27">
              <w:rPr>
                <w:sz w:val="28"/>
                <w:szCs w:val="28"/>
                <w:lang w:val="en-US"/>
              </w:rPr>
              <w:t>V</w:t>
            </w:r>
            <w:r w:rsidRPr="00514B27">
              <w:rPr>
                <w:sz w:val="28"/>
                <w:szCs w:val="28"/>
              </w:rPr>
              <w:t xml:space="preserve"> </w:t>
            </w:r>
            <w:r w:rsidRPr="00514B27">
              <w:rPr>
                <w:sz w:val="28"/>
                <w:szCs w:val="28"/>
                <w:lang w:val="en-US"/>
              </w:rPr>
              <w:t>min</w:t>
            </w:r>
          </w:p>
        </w:tc>
        <w:tc>
          <w:tcPr>
            <w:tcW w:w="2293" w:type="dxa"/>
          </w:tcPr>
          <w:p w14:paraId="37A3D258" w14:textId="77777777" w:rsidR="00F3583C" w:rsidRDefault="00F3583C" w:rsidP="007266C1">
            <w:pPr>
              <w:spacing w:line="360" w:lineRule="auto"/>
              <w:jc w:val="center"/>
              <w:rPr>
                <w:sz w:val="28"/>
                <w:szCs w:val="28"/>
                <w:lang w:val="uk-UA"/>
              </w:rPr>
            </w:pPr>
            <w:r>
              <w:rPr>
                <w:sz w:val="28"/>
                <w:szCs w:val="28"/>
                <w:lang w:val="uk-UA"/>
              </w:rPr>
              <w:t>0,78*</w:t>
            </w:r>
          </w:p>
        </w:tc>
        <w:tc>
          <w:tcPr>
            <w:tcW w:w="2345" w:type="dxa"/>
          </w:tcPr>
          <w:p w14:paraId="22C94C3E" w14:textId="77777777" w:rsidR="00F3583C" w:rsidRDefault="00F3583C" w:rsidP="007266C1">
            <w:pPr>
              <w:spacing w:line="360" w:lineRule="auto"/>
              <w:jc w:val="center"/>
              <w:rPr>
                <w:sz w:val="28"/>
                <w:szCs w:val="28"/>
                <w:lang w:val="uk-UA"/>
              </w:rPr>
            </w:pPr>
            <w:r>
              <w:rPr>
                <w:sz w:val="28"/>
                <w:szCs w:val="28"/>
                <w:lang w:val="uk-UA"/>
              </w:rPr>
              <w:t>0,53*</w:t>
            </w:r>
          </w:p>
        </w:tc>
        <w:tc>
          <w:tcPr>
            <w:tcW w:w="2345" w:type="dxa"/>
          </w:tcPr>
          <w:p w14:paraId="1F7EAAEF" w14:textId="77777777" w:rsidR="00F3583C" w:rsidRDefault="00F3583C" w:rsidP="007266C1">
            <w:pPr>
              <w:spacing w:line="360" w:lineRule="auto"/>
              <w:jc w:val="center"/>
              <w:rPr>
                <w:sz w:val="28"/>
                <w:szCs w:val="28"/>
                <w:lang w:val="uk-UA"/>
              </w:rPr>
            </w:pPr>
            <w:r>
              <w:rPr>
                <w:sz w:val="28"/>
                <w:szCs w:val="28"/>
                <w:lang w:val="uk-UA"/>
              </w:rPr>
              <w:t>0,56*</w:t>
            </w:r>
          </w:p>
        </w:tc>
      </w:tr>
    </w:tbl>
    <w:p w14:paraId="4816F22A" w14:textId="77777777" w:rsidR="00F3583C" w:rsidRDefault="00F3583C" w:rsidP="00F3583C">
      <w:pPr>
        <w:spacing w:line="360" w:lineRule="auto"/>
        <w:ind w:firstLine="709"/>
        <w:jc w:val="both"/>
        <w:rPr>
          <w:sz w:val="28"/>
          <w:szCs w:val="28"/>
          <w:lang w:val="uk-UA"/>
        </w:rPr>
      </w:pPr>
      <w:r w:rsidRPr="00C93D97">
        <w:rPr>
          <w:sz w:val="28"/>
          <w:szCs w:val="28"/>
          <w:lang w:val="uk-UA"/>
        </w:rPr>
        <w:t>Примітка.</w:t>
      </w:r>
      <w:r w:rsidRPr="00C93D97">
        <w:rPr>
          <w:i/>
          <w:sz w:val="28"/>
          <w:szCs w:val="28"/>
          <w:lang w:val="uk-UA"/>
        </w:rPr>
        <w:t xml:space="preserve"> </w:t>
      </w:r>
      <w:r w:rsidRPr="00C93D97">
        <w:rPr>
          <w:sz w:val="28"/>
          <w:szCs w:val="28"/>
          <w:lang w:val="uk-UA"/>
        </w:rPr>
        <w:t>* - р&lt;0,05.</w:t>
      </w:r>
    </w:p>
    <w:p w14:paraId="62DF515F" w14:textId="42645AE6" w:rsidR="00AD7C51" w:rsidRDefault="00AD7C51" w:rsidP="00F3583C">
      <w:pPr>
        <w:spacing w:line="360" w:lineRule="auto"/>
        <w:ind w:firstLine="709"/>
        <w:jc w:val="both"/>
        <w:rPr>
          <w:sz w:val="28"/>
          <w:szCs w:val="28"/>
          <w:lang w:val="uk-UA"/>
        </w:rPr>
      </w:pPr>
      <w:r>
        <w:rPr>
          <w:sz w:val="28"/>
          <w:szCs w:val="28"/>
          <w:lang w:val="uk-UA"/>
        </w:rPr>
        <w:t xml:space="preserve">Так знайдено прямі кореляційні зв’язки між рівнем ФРФ-19 сироватки та коефіцієнтом випорожнення на 30, 45 та 60 хвилинах динамічної холецистосонографії у хворих </w:t>
      </w:r>
      <w:r w:rsidR="00DA5A58">
        <w:rPr>
          <w:sz w:val="28"/>
          <w:szCs w:val="28"/>
          <w:lang w:val="uk-UA"/>
        </w:rPr>
        <w:t xml:space="preserve">основної групи </w:t>
      </w:r>
      <w:r>
        <w:rPr>
          <w:sz w:val="28"/>
          <w:szCs w:val="28"/>
          <w:lang w:val="uk-UA"/>
        </w:rPr>
        <w:t xml:space="preserve"> і складали </w:t>
      </w:r>
      <w:r>
        <w:rPr>
          <w:sz w:val="28"/>
          <w:szCs w:val="28"/>
          <w:lang w:val="en-US"/>
        </w:rPr>
        <w:t>R</w:t>
      </w:r>
      <w:r>
        <w:rPr>
          <w:sz w:val="28"/>
          <w:szCs w:val="28"/>
          <w:lang w:val="uk-UA"/>
        </w:rPr>
        <w:t xml:space="preserve">= 0,51, р&lt;0,05; </w:t>
      </w:r>
      <w:r>
        <w:rPr>
          <w:sz w:val="28"/>
          <w:szCs w:val="28"/>
          <w:lang w:val="en-US"/>
        </w:rPr>
        <w:t>R</w:t>
      </w:r>
      <w:r>
        <w:rPr>
          <w:sz w:val="28"/>
          <w:szCs w:val="28"/>
          <w:lang w:val="uk-UA"/>
        </w:rPr>
        <w:t xml:space="preserve">= 0,57, р&lt;0,05 та </w:t>
      </w:r>
      <w:r>
        <w:rPr>
          <w:sz w:val="28"/>
          <w:szCs w:val="28"/>
          <w:lang w:val="en-US"/>
        </w:rPr>
        <w:t>R</w:t>
      </w:r>
      <w:r>
        <w:rPr>
          <w:sz w:val="28"/>
          <w:szCs w:val="28"/>
          <w:lang w:val="uk-UA"/>
        </w:rPr>
        <w:t xml:space="preserve">= 0,63, р&lt;0,05 відповідно. </w:t>
      </w:r>
    </w:p>
    <w:p w14:paraId="3649AC36" w14:textId="4D4C6D9D" w:rsidR="00701E09" w:rsidRPr="00566A9F" w:rsidRDefault="00701E09" w:rsidP="00976ED9">
      <w:pPr>
        <w:spacing w:line="360" w:lineRule="auto"/>
        <w:ind w:firstLine="709"/>
        <w:jc w:val="both"/>
        <w:rPr>
          <w:sz w:val="28"/>
          <w:szCs w:val="28"/>
          <w:lang w:val="uk-UA"/>
        </w:rPr>
      </w:pPr>
      <w:r w:rsidRPr="00566A9F">
        <w:rPr>
          <w:sz w:val="28"/>
          <w:szCs w:val="28"/>
          <w:lang w:val="uk-UA"/>
        </w:rPr>
        <w:t>У когорті хворих з ізольованим ЦД 2 типу також визначено кореляційні зв’язки прямого характеру між ФРФ-19 та коефіцієнтом скорочення ЖМ на 30, 45 та 60 хвилинах (</w:t>
      </w:r>
      <w:r w:rsidRPr="00566A9F">
        <w:rPr>
          <w:sz w:val="28"/>
          <w:szCs w:val="28"/>
          <w:lang w:val="en-US"/>
        </w:rPr>
        <w:t>R</w:t>
      </w:r>
      <w:r w:rsidRPr="00566A9F">
        <w:rPr>
          <w:sz w:val="28"/>
          <w:szCs w:val="28"/>
          <w:lang w:val="uk-UA"/>
        </w:rPr>
        <w:t xml:space="preserve">= 0,48, р&lt;0,05; </w:t>
      </w:r>
      <w:r w:rsidRPr="00566A9F">
        <w:rPr>
          <w:sz w:val="28"/>
          <w:szCs w:val="28"/>
          <w:lang w:val="en-US"/>
        </w:rPr>
        <w:t>R</w:t>
      </w:r>
      <w:r w:rsidRPr="00566A9F">
        <w:rPr>
          <w:sz w:val="28"/>
          <w:szCs w:val="28"/>
          <w:lang w:val="uk-UA"/>
        </w:rPr>
        <w:t xml:space="preserve">= 0,56, р&lt;0,05 та </w:t>
      </w:r>
      <w:r w:rsidRPr="00566A9F">
        <w:rPr>
          <w:sz w:val="28"/>
          <w:szCs w:val="28"/>
          <w:lang w:val="en-US"/>
        </w:rPr>
        <w:t>R</w:t>
      </w:r>
      <w:r w:rsidRPr="00566A9F">
        <w:rPr>
          <w:sz w:val="28"/>
          <w:szCs w:val="28"/>
          <w:lang w:val="uk-UA"/>
        </w:rPr>
        <w:t>= 0,44, р&lt;0,05 відповідно).</w:t>
      </w:r>
      <w:r w:rsidR="00976ED9">
        <w:rPr>
          <w:sz w:val="28"/>
          <w:szCs w:val="28"/>
          <w:lang w:val="uk-UA"/>
        </w:rPr>
        <w:t xml:space="preserve"> </w:t>
      </w:r>
      <w:r w:rsidRPr="00566A9F">
        <w:rPr>
          <w:sz w:val="28"/>
          <w:szCs w:val="28"/>
          <w:lang w:val="uk-UA"/>
        </w:rPr>
        <w:t>При вивченні взаємин  між параметрами, що вивчаються, у хворих з ізольованим ХБХ отримано зв’язки подібного характеру між сироватковим вмістом ФРФ-19 та коефіцієнтом випорожнення на 30, 45 та 60 хвилинах (</w:t>
      </w:r>
      <w:r w:rsidRPr="00566A9F">
        <w:rPr>
          <w:sz w:val="28"/>
          <w:szCs w:val="28"/>
          <w:lang w:val="en-US"/>
        </w:rPr>
        <w:t>R</w:t>
      </w:r>
      <w:r w:rsidRPr="00566A9F">
        <w:rPr>
          <w:sz w:val="28"/>
          <w:szCs w:val="28"/>
          <w:lang w:val="uk-UA"/>
        </w:rPr>
        <w:t xml:space="preserve">= 0,51, р&lt;0,05; </w:t>
      </w:r>
      <w:r w:rsidRPr="00566A9F">
        <w:rPr>
          <w:sz w:val="28"/>
          <w:szCs w:val="28"/>
          <w:lang w:val="en-US"/>
        </w:rPr>
        <w:t>R</w:t>
      </w:r>
      <w:r w:rsidRPr="00566A9F">
        <w:rPr>
          <w:sz w:val="28"/>
          <w:szCs w:val="28"/>
          <w:lang w:val="uk-UA"/>
        </w:rPr>
        <w:t xml:space="preserve">= 0,48, р&lt;0,05 та </w:t>
      </w:r>
      <w:r w:rsidRPr="00566A9F">
        <w:rPr>
          <w:sz w:val="28"/>
          <w:szCs w:val="28"/>
          <w:lang w:val="en-US"/>
        </w:rPr>
        <w:t>R</w:t>
      </w:r>
      <w:r w:rsidRPr="00566A9F">
        <w:rPr>
          <w:sz w:val="28"/>
          <w:szCs w:val="28"/>
          <w:lang w:val="uk-UA"/>
        </w:rPr>
        <w:t xml:space="preserve">= 0,49, р&lt;0,05 відповідно). </w:t>
      </w:r>
    </w:p>
    <w:p w14:paraId="25E542F9" w14:textId="77777777" w:rsidR="00976ED9" w:rsidRDefault="00AD7C51" w:rsidP="00701E09">
      <w:pPr>
        <w:spacing w:line="360" w:lineRule="auto"/>
        <w:ind w:firstLine="709"/>
        <w:jc w:val="both"/>
        <w:rPr>
          <w:sz w:val="28"/>
          <w:szCs w:val="28"/>
          <w:lang w:val="uk-UA"/>
        </w:rPr>
      </w:pPr>
      <w:r>
        <w:rPr>
          <w:sz w:val="28"/>
          <w:szCs w:val="28"/>
          <w:lang w:val="uk-UA"/>
        </w:rPr>
        <w:t>Аналіз зв’язків між вмістом ФРФ-19 та індексом скорочення ЖМ показав наявність прямих зв’язків у хворих з поєднаним перебігом ЦД 2 типу та ХБХ (</w:t>
      </w:r>
      <w:r>
        <w:rPr>
          <w:sz w:val="28"/>
          <w:szCs w:val="28"/>
          <w:lang w:val="en-US"/>
        </w:rPr>
        <w:t>R</w:t>
      </w:r>
      <w:r>
        <w:rPr>
          <w:sz w:val="28"/>
          <w:szCs w:val="28"/>
          <w:lang w:val="uk-UA"/>
        </w:rPr>
        <w:t>=0,78, р&lt;0,05</w:t>
      </w:r>
      <w:r w:rsidR="00DA5A58">
        <w:rPr>
          <w:sz w:val="28"/>
          <w:szCs w:val="28"/>
          <w:lang w:val="uk-UA"/>
        </w:rPr>
        <w:t>)</w:t>
      </w:r>
      <w:r w:rsidR="00976ED9">
        <w:rPr>
          <w:sz w:val="28"/>
          <w:szCs w:val="28"/>
          <w:lang w:val="uk-UA"/>
        </w:rPr>
        <w:t>,</w:t>
      </w:r>
      <w:r w:rsidR="00A4496E">
        <w:rPr>
          <w:sz w:val="28"/>
          <w:szCs w:val="28"/>
          <w:lang w:val="uk-UA"/>
        </w:rPr>
        <w:t xml:space="preserve">  </w:t>
      </w:r>
      <w:r w:rsidR="00976ED9">
        <w:rPr>
          <w:sz w:val="28"/>
          <w:szCs w:val="28"/>
          <w:lang w:val="uk-UA"/>
        </w:rPr>
        <w:t>у хворих на ізольований ЦД 2 типу (</w:t>
      </w:r>
      <w:r w:rsidR="00976ED9">
        <w:rPr>
          <w:sz w:val="28"/>
          <w:szCs w:val="28"/>
          <w:lang w:val="en-US"/>
        </w:rPr>
        <w:t>R</w:t>
      </w:r>
      <w:r w:rsidR="00976ED9">
        <w:rPr>
          <w:sz w:val="28"/>
          <w:szCs w:val="28"/>
          <w:lang w:val="uk-UA"/>
        </w:rPr>
        <w:t>= 0,53, р&lt;0,05) та при ізольованому ХБХ (</w:t>
      </w:r>
      <w:r w:rsidR="00976ED9">
        <w:rPr>
          <w:sz w:val="28"/>
          <w:szCs w:val="28"/>
          <w:lang w:val="en-US"/>
        </w:rPr>
        <w:t>R</w:t>
      </w:r>
      <w:r w:rsidR="00976ED9">
        <w:rPr>
          <w:sz w:val="28"/>
          <w:szCs w:val="28"/>
          <w:lang w:val="uk-UA"/>
        </w:rPr>
        <w:t xml:space="preserve">= 0,56, р&lt;0,05). </w:t>
      </w:r>
      <w:r w:rsidR="00A4496E">
        <w:rPr>
          <w:sz w:val="28"/>
          <w:szCs w:val="28"/>
          <w:lang w:val="uk-UA"/>
        </w:rPr>
        <w:t xml:space="preserve">В </w:t>
      </w:r>
      <w:r w:rsidR="00DA5A58">
        <w:rPr>
          <w:sz w:val="28"/>
          <w:szCs w:val="28"/>
          <w:lang w:val="uk-UA"/>
        </w:rPr>
        <w:t>той же час д</w:t>
      </w:r>
      <w:r>
        <w:rPr>
          <w:sz w:val="28"/>
          <w:szCs w:val="28"/>
          <w:lang w:val="uk-UA"/>
        </w:rPr>
        <w:t>остовірних зв’язків між ФРФ-19 та часом латентного періоду, об’ємом ЖМ початковим і кінцевим, а також з коефіцієнтом випорожнення на 15 хвилині знайдено не було (р&lt;0,05)</w:t>
      </w:r>
      <w:r w:rsidR="00566A9F">
        <w:rPr>
          <w:sz w:val="28"/>
          <w:szCs w:val="28"/>
          <w:lang w:val="uk-UA"/>
        </w:rPr>
        <w:t xml:space="preserve">. </w:t>
      </w:r>
    </w:p>
    <w:p w14:paraId="647098BB" w14:textId="3D23EA6E" w:rsidR="004F798D" w:rsidRDefault="00566A9F" w:rsidP="00701E09">
      <w:pPr>
        <w:spacing w:line="360" w:lineRule="auto"/>
        <w:ind w:firstLine="709"/>
        <w:jc w:val="both"/>
        <w:rPr>
          <w:sz w:val="28"/>
          <w:szCs w:val="28"/>
          <w:lang w:val="uk-UA"/>
        </w:rPr>
      </w:pPr>
      <w:r>
        <w:rPr>
          <w:sz w:val="28"/>
          <w:szCs w:val="28"/>
          <w:lang w:val="uk-UA"/>
        </w:rPr>
        <w:t xml:space="preserve">На </w:t>
      </w:r>
      <w:r w:rsidR="00A4496E">
        <w:rPr>
          <w:sz w:val="28"/>
          <w:szCs w:val="28"/>
          <w:lang w:val="uk-UA"/>
        </w:rPr>
        <w:t>рис.</w:t>
      </w:r>
      <w:r>
        <w:rPr>
          <w:sz w:val="28"/>
          <w:szCs w:val="28"/>
          <w:lang w:val="uk-UA"/>
        </w:rPr>
        <w:t xml:space="preserve"> </w:t>
      </w:r>
      <w:r w:rsidR="00B067FE">
        <w:rPr>
          <w:sz w:val="28"/>
          <w:szCs w:val="28"/>
          <w:lang w:val="uk-UA"/>
        </w:rPr>
        <w:t>3.4.3</w:t>
      </w:r>
      <w:r>
        <w:rPr>
          <w:sz w:val="28"/>
          <w:szCs w:val="28"/>
          <w:lang w:val="uk-UA"/>
        </w:rPr>
        <w:t xml:space="preserve"> наведено кореляційні зв’язки середньої та сильної сили у хворих на ЦД 2 типу та ХБХ.</w:t>
      </w:r>
    </w:p>
    <w:p w14:paraId="58EE60C8" w14:textId="4C03ADA0" w:rsidR="00701E09" w:rsidRDefault="00701E09" w:rsidP="00701E09">
      <w:pPr>
        <w:spacing w:line="360" w:lineRule="auto"/>
        <w:ind w:firstLine="709"/>
        <w:jc w:val="both"/>
        <w:rPr>
          <w:sz w:val="28"/>
          <w:szCs w:val="28"/>
          <w:lang w:val="uk-UA"/>
        </w:rPr>
      </w:pPr>
    </w:p>
    <w:p w14:paraId="2778E9B0" w14:textId="77777777" w:rsidR="00AD7C51" w:rsidRDefault="00AD7C51" w:rsidP="00AD7C51">
      <w:pPr>
        <w:spacing w:line="360" w:lineRule="auto"/>
        <w:ind w:firstLine="567"/>
        <w:jc w:val="both"/>
        <w:rPr>
          <w:sz w:val="28"/>
          <w:szCs w:val="28"/>
          <w:lang w:val="uk-UA"/>
        </w:rPr>
      </w:pPr>
      <w:r>
        <w:rPr>
          <w:noProof/>
          <w:sz w:val="28"/>
          <w:szCs w:val="28"/>
        </w:rPr>
        <w:lastRenderedPageBreak/>
        <mc:AlternateContent>
          <mc:Choice Requires="wps">
            <w:drawing>
              <wp:anchor distT="0" distB="0" distL="114300" distR="114300" simplePos="0" relativeHeight="251731968" behindDoc="0" locked="0" layoutInCell="1" allowOverlap="1" wp14:anchorId="28ED4EC6" wp14:editId="32F3C3B8">
                <wp:simplePos x="0" y="0"/>
                <wp:positionH relativeFrom="margin">
                  <wp:align>center</wp:align>
                </wp:positionH>
                <wp:positionV relativeFrom="paragraph">
                  <wp:posOffset>59055</wp:posOffset>
                </wp:positionV>
                <wp:extent cx="1990725" cy="942975"/>
                <wp:effectExtent l="12700" t="12700" r="28575" b="34925"/>
                <wp:wrapNone/>
                <wp:docPr id="80"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247D0AB3" w14:textId="77777777" w:rsidR="008E4B7A" w:rsidRDefault="008E4B7A" w:rsidP="00AD7C51">
                            <w:pPr>
                              <w:rPr>
                                <w:sz w:val="28"/>
                                <w:szCs w:val="28"/>
                                <w:lang w:val="uk-UA"/>
                              </w:rPr>
                            </w:pPr>
                          </w:p>
                          <w:p w14:paraId="6C102C19" w14:textId="77777777" w:rsidR="008E4B7A" w:rsidRPr="00DC28D0" w:rsidRDefault="008E4B7A" w:rsidP="00AD7C51">
                            <w:pPr>
                              <w:jc w:val="center"/>
                              <w:rPr>
                                <w:sz w:val="28"/>
                                <w:szCs w:val="28"/>
                                <w:lang w:val="uk-UA"/>
                              </w:rPr>
                            </w:pPr>
                            <w:r>
                              <w:rPr>
                                <w:sz w:val="28"/>
                                <w:szCs w:val="28"/>
                                <w:lang w:val="uk-UA"/>
                              </w:rPr>
                              <w:t>Індекс НОМА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36" style="position:absolute;left:0;text-align:left;margin-left:0;margin-top:4.65pt;width:156.75pt;height:74.2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" fillcolor="#d9e2f3 [664]" strokecolor="#fff2cc [663]" strokeweight="3pt">
                <v:shadow on="t" color="#525252 [1606]" opacity=".5" offset="1pt"/>
                <v:path arrowok="t"/>
                <v:textbox>
                  <w:txbxContent>
                    <w:p w14:paraId="247D0AB3" w14:textId="77777777" w:rsidR="008E4B7A" w:rsidRDefault="008E4B7A" w:rsidP="00AD7C51">
                      <w:pPr>
                        <w:rPr>
                          <w:sz w:val="28"/>
                          <w:szCs w:val="28"/>
                          <w:lang w:val="uk-UA"/>
                        </w:rPr>
                      </w:pPr>
                    </w:p>
                    <w:p w14:paraId="6C102C19" w14:textId="77777777" w:rsidR="008E4B7A" w:rsidRPr="00DC28D0" w:rsidRDefault="008E4B7A" w:rsidP="00AD7C51">
                      <w:pPr>
                        <w:jc w:val="center"/>
                        <w:rPr>
                          <w:sz w:val="28"/>
                          <w:szCs w:val="28"/>
                          <w:lang w:val="uk-UA"/>
                        </w:rPr>
                      </w:pPr>
                      <w:r>
                        <w:rPr>
                          <w:sz w:val="28"/>
                          <w:szCs w:val="28"/>
                          <w:lang w:val="uk-UA"/>
                        </w:rPr>
                        <w:t>Індекс НОМА</w:t>
                      </w:r>
                    </w:p>
                  </w:txbxContent>
                </v:textbox>
                <w10:wrap anchorx="margin"/>
              </v:oval>
            </w:pict>
          </mc:Fallback>
        </mc:AlternateContent>
      </w:r>
    </w:p>
    <w:p w14:paraId="64A9BF01" w14:textId="77777777" w:rsidR="00AD7C51" w:rsidRPr="00CF1A3F" w:rsidRDefault="00AD7C51" w:rsidP="00AD7C51">
      <w:pPr>
        <w:spacing w:line="360" w:lineRule="auto"/>
        <w:ind w:firstLine="709"/>
        <w:jc w:val="both"/>
        <w:rPr>
          <w:sz w:val="28"/>
          <w:szCs w:val="28"/>
          <w:lang w:val="uk-UA"/>
        </w:rPr>
      </w:pPr>
    </w:p>
    <w:p w14:paraId="5F1180CC" w14:textId="77777777" w:rsidR="00AD7C51" w:rsidRPr="00CF1A3F"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25824" behindDoc="0" locked="0" layoutInCell="1" allowOverlap="1" wp14:anchorId="4CA82FC0" wp14:editId="6B3CC4A5">
                <wp:simplePos x="0" y="0"/>
                <wp:positionH relativeFrom="margin">
                  <wp:align>right</wp:align>
                </wp:positionH>
                <wp:positionV relativeFrom="paragraph">
                  <wp:posOffset>271145</wp:posOffset>
                </wp:positionV>
                <wp:extent cx="1990725" cy="942975"/>
                <wp:effectExtent l="12700" t="12700" r="28575" b="34925"/>
                <wp:wrapNone/>
                <wp:docPr id="7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06DE7211" w14:textId="77777777" w:rsidR="008E4B7A" w:rsidRPr="004403D6" w:rsidRDefault="008E4B7A" w:rsidP="00AD7C51">
                            <w:pPr>
                              <w:jc w:val="center"/>
                              <w:rPr>
                                <w:lang w:val="uk-UA"/>
                              </w:rPr>
                            </w:pPr>
                            <w:r w:rsidRPr="004403D6">
                              <w:rPr>
                                <w:lang w:val="uk-UA"/>
                              </w:rPr>
                              <w:t>Коефіцієнт скорочення ЖМ на 30 хв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37" style="position:absolute;left:0;text-align:left;margin-left:105.55pt;margin-top:21.35pt;width:156.75pt;height:74.2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" fillcolor="#d9e2f3 [664]" strokecolor="#fff2cc [663]" strokeweight="3pt">
                <v:shadow on="t" color="#525252 [1606]" opacity=".5" offset="1pt"/>
                <v:path arrowok="t"/>
                <v:textbox>
                  <w:txbxContent>
                    <w:p w14:paraId="06DE7211" w14:textId="77777777" w:rsidR="008E4B7A" w:rsidRPr="004403D6" w:rsidRDefault="008E4B7A" w:rsidP="00AD7C51">
                      <w:pPr>
                        <w:jc w:val="center"/>
                        <w:rPr>
                          <w:lang w:val="uk-UA"/>
                        </w:rPr>
                      </w:pPr>
                      <w:r w:rsidRPr="004403D6">
                        <w:rPr>
                          <w:lang w:val="uk-UA"/>
                        </w:rPr>
                        <w:t>Коефіцієнт скорочення ЖМ на 30 хв</w:t>
                      </w:r>
                    </w:p>
                  </w:txbxContent>
                </v:textbox>
                <w10:wrap anchorx="margin"/>
              </v:oval>
            </w:pict>
          </mc:Fallback>
        </mc:AlternateContent>
      </w:r>
      <w:r>
        <w:rPr>
          <w:noProof/>
          <w:sz w:val="28"/>
          <w:szCs w:val="28"/>
        </w:rPr>
        <mc:AlternateContent>
          <mc:Choice Requires="wps">
            <w:drawing>
              <wp:anchor distT="0" distB="0" distL="114300" distR="114300" simplePos="0" relativeHeight="251724800" behindDoc="0" locked="0" layoutInCell="1" allowOverlap="1" wp14:anchorId="1550DD5D" wp14:editId="5A48F028">
                <wp:simplePos x="0" y="0"/>
                <wp:positionH relativeFrom="margin">
                  <wp:align>left</wp:align>
                </wp:positionH>
                <wp:positionV relativeFrom="paragraph">
                  <wp:posOffset>271145</wp:posOffset>
                </wp:positionV>
                <wp:extent cx="1990725" cy="942975"/>
                <wp:effectExtent l="12700" t="12700" r="28575" b="34925"/>
                <wp:wrapNone/>
                <wp:docPr id="7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5D267C82" w14:textId="77777777" w:rsidR="008E4B7A" w:rsidRDefault="008E4B7A" w:rsidP="00AD7C51">
                            <w:pPr>
                              <w:jc w:val="center"/>
                              <w:rPr>
                                <w:sz w:val="28"/>
                                <w:szCs w:val="28"/>
                                <w:lang w:val="uk-UA"/>
                              </w:rPr>
                            </w:pPr>
                          </w:p>
                          <w:p w14:paraId="28835C59" w14:textId="77777777" w:rsidR="008E4B7A" w:rsidRPr="00DC28D0" w:rsidRDefault="008E4B7A" w:rsidP="00AD7C51">
                            <w:pPr>
                              <w:jc w:val="center"/>
                              <w:rPr>
                                <w:sz w:val="28"/>
                                <w:szCs w:val="28"/>
                                <w:lang w:val="uk-UA"/>
                              </w:rPr>
                            </w:pPr>
                            <w:r>
                              <w:rPr>
                                <w:sz w:val="28"/>
                                <w:szCs w:val="28"/>
                                <w:lang w:val="uk-UA"/>
                              </w:rPr>
                              <w:t>Глікемія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38" style="position:absolute;left:0;text-align:left;margin-left:0;margin-top:21.35pt;width:156.75pt;height:74.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" fillcolor="#d9e2f3 [664]" strokecolor="#fff2cc [663]" strokeweight="3pt">
                <v:shadow on="t" color="#525252 [1606]" opacity=".5" offset="1pt"/>
                <v:path arrowok="t"/>
                <v:textbox>
                  <w:txbxContent>
                    <w:p w14:paraId="5D267C82" w14:textId="77777777" w:rsidR="008E4B7A" w:rsidRDefault="008E4B7A" w:rsidP="00AD7C51">
                      <w:pPr>
                        <w:jc w:val="center"/>
                        <w:rPr>
                          <w:sz w:val="28"/>
                          <w:szCs w:val="28"/>
                          <w:lang w:val="uk-UA"/>
                        </w:rPr>
                      </w:pPr>
                    </w:p>
                    <w:p w14:paraId="28835C59" w14:textId="77777777" w:rsidR="008E4B7A" w:rsidRPr="00DC28D0" w:rsidRDefault="008E4B7A" w:rsidP="00AD7C51">
                      <w:pPr>
                        <w:jc w:val="center"/>
                        <w:rPr>
                          <w:sz w:val="28"/>
                          <w:szCs w:val="28"/>
                          <w:lang w:val="uk-UA"/>
                        </w:rPr>
                      </w:pPr>
                      <w:r>
                        <w:rPr>
                          <w:sz w:val="28"/>
                          <w:szCs w:val="28"/>
                          <w:lang w:val="uk-UA"/>
                        </w:rPr>
                        <w:t>Глікемія</w:t>
                      </w:r>
                    </w:p>
                  </w:txbxContent>
                </v:textbox>
                <w10:wrap anchorx="margin"/>
              </v:oval>
            </w:pict>
          </mc:Fallback>
        </mc:AlternateContent>
      </w:r>
    </w:p>
    <w:p w14:paraId="3D87007B" w14:textId="77777777" w:rsidR="00AD7C51" w:rsidRPr="00CF1A3F"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299" distR="114299" simplePos="0" relativeHeight="251732992" behindDoc="0" locked="0" layoutInCell="1" allowOverlap="1" wp14:anchorId="3B32114A" wp14:editId="0ACE06CC">
                <wp:simplePos x="0" y="0"/>
                <wp:positionH relativeFrom="column">
                  <wp:posOffset>2948939</wp:posOffset>
                </wp:positionH>
                <wp:positionV relativeFrom="paragraph">
                  <wp:posOffset>102870</wp:posOffset>
                </wp:positionV>
                <wp:extent cx="0" cy="911860"/>
                <wp:effectExtent l="0" t="0" r="0" b="2540"/>
                <wp:wrapNone/>
                <wp:docPr id="7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186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1553C" id="AutoShape 136" o:spid="_x0000_s1026" type="#_x0000_t32" style="position:absolute;margin-left:232.2pt;margin-top:8.1pt;width:0;height:71.8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" strokecolor="#5b9bd5 [3204]" strokeweight="1pt">
                <v:stroke dashstyle="dash"/>
                <v:shadow color="#868686"/>
                <o:lock v:ext="edit" shapetype="f"/>
              </v:shape>
            </w:pict>
          </mc:Fallback>
        </mc:AlternateContent>
      </w:r>
    </w:p>
    <w:p w14:paraId="7F2A3783" w14:textId="77777777" w:rsidR="00AD7C51" w:rsidRDefault="00AD7C51" w:rsidP="00AD7C51">
      <w:pPr>
        <w:tabs>
          <w:tab w:val="left" w:pos="3840"/>
        </w:tabs>
        <w:spacing w:line="360" w:lineRule="auto"/>
        <w:ind w:firstLine="709"/>
        <w:jc w:val="both"/>
        <w:rPr>
          <w:sz w:val="28"/>
          <w:szCs w:val="28"/>
          <w:lang w:val="uk-UA"/>
        </w:rPr>
      </w:pPr>
      <w:r>
        <w:rPr>
          <w:sz w:val="28"/>
          <w:szCs w:val="28"/>
          <w:lang w:val="uk-UA"/>
        </w:rPr>
        <w:t xml:space="preserve">                                          </w:t>
      </w:r>
      <w:r>
        <w:rPr>
          <w:sz w:val="28"/>
          <w:szCs w:val="28"/>
          <w:lang w:val="en-US"/>
        </w:rPr>
        <w:t>R</w:t>
      </w:r>
      <w:r>
        <w:rPr>
          <w:sz w:val="28"/>
          <w:szCs w:val="28"/>
          <w:lang w:val="uk-UA"/>
        </w:rPr>
        <w:t>= -0,74</w:t>
      </w:r>
    </w:p>
    <w:p w14:paraId="11A08BB6" w14:textId="77777777" w:rsidR="00AD7C51" w:rsidRPr="002603F1" w:rsidRDefault="00AD7C51" w:rsidP="00AD7C51">
      <w:pPr>
        <w:spacing w:line="360" w:lineRule="auto"/>
        <w:ind w:firstLine="709"/>
        <w:jc w:val="both"/>
        <w:rPr>
          <w:sz w:val="28"/>
          <w:szCs w:val="28"/>
          <w:lang w:val="uk-UA"/>
        </w:rPr>
      </w:pPr>
    </w:p>
    <w:p w14:paraId="571C86FA" w14:textId="77777777" w:rsidR="00AD7C51" w:rsidRPr="002603F1"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27872" behindDoc="0" locked="0" layoutInCell="1" allowOverlap="1" wp14:anchorId="1CE77B74" wp14:editId="7777E595">
                <wp:simplePos x="0" y="0"/>
                <wp:positionH relativeFrom="column">
                  <wp:posOffset>3720465</wp:posOffset>
                </wp:positionH>
                <wp:positionV relativeFrom="paragraph">
                  <wp:posOffset>15240</wp:posOffset>
                </wp:positionV>
                <wp:extent cx="866775" cy="563245"/>
                <wp:effectExtent l="0" t="0" r="9525" b="8255"/>
                <wp:wrapNone/>
                <wp:docPr id="7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66775" cy="563245"/>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BC26A" id="AutoShape 131" o:spid="_x0000_s1026" type="#_x0000_t32" style="position:absolute;margin-left:292.95pt;margin-top:1.2pt;width:68.25pt;height:44.3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" strokecolor="#9cc2e5 [1940]" strokeweight="1pt">
                <v:shadow color="#1f4d78 [1604]" opacity=".5" offset="1pt"/>
                <o:lock v:ext="edit" shapetype="f"/>
              </v:shape>
            </w:pict>
          </mc:Fallback>
        </mc:AlternateContent>
      </w:r>
      <w:r>
        <w:rPr>
          <w:noProof/>
          <w:sz w:val="28"/>
          <w:szCs w:val="28"/>
        </w:rPr>
        <mc:AlternateContent>
          <mc:Choice Requires="wps">
            <w:drawing>
              <wp:anchor distT="0" distB="0" distL="114300" distR="114300" simplePos="0" relativeHeight="251726848" behindDoc="0" locked="0" layoutInCell="1" allowOverlap="1" wp14:anchorId="4DAF7A2B" wp14:editId="5FEE92F8">
                <wp:simplePos x="0" y="0"/>
                <wp:positionH relativeFrom="column">
                  <wp:posOffset>1415415</wp:posOffset>
                </wp:positionH>
                <wp:positionV relativeFrom="paragraph">
                  <wp:posOffset>15240</wp:posOffset>
                </wp:positionV>
                <wp:extent cx="749935" cy="629920"/>
                <wp:effectExtent l="0" t="0" r="12065" b="5080"/>
                <wp:wrapNone/>
                <wp:docPr id="7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935" cy="62992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B804E" id="AutoShape 130" o:spid="_x0000_s1026" type="#_x0000_t32" style="position:absolute;margin-left:111.45pt;margin-top:1.2pt;width:59.05pt;height:4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" strokecolor="#5b9bd5 [3204]" strokeweight="1pt">
                <v:stroke dashstyle="dash"/>
                <v:shadow color="#868686"/>
                <o:lock v:ext="edit" shapetype="f"/>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5E891BA5" wp14:editId="4CF663D4">
                <wp:simplePos x="0" y="0"/>
                <wp:positionH relativeFrom="margin">
                  <wp:align>center</wp:align>
                </wp:positionH>
                <wp:positionV relativeFrom="paragraph">
                  <wp:posOffset>73025</wp:posOffset>
                </wp:positionV>
                <wp:extent cx="1605280" cy="1447800"/>
                <wp:effectExtent l="12700" t="12700" r="20320" b="38100"/>
                <wp:wrapNone/>
                <wp:docPr id="74"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1447800"/>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4100411C" w14:textId="77777777" w:rsidR="008E4B7A" w:rsidRDefault="008E4B7A" w:rsidP="00AD7C51">
                            <w:pPr>
                              <w:jc w:val="center"/>
                              <w:rPr>
                                <w:sz w:val="28"/>
                                <w:szCs w:val="28"/>
                                <w:lang w:val="uk-UA"/>
                              </w:rPr>
                            </w:pPr>
                          </w:p>
                          <w:p w14:paraId="41CEAC28" w14:textId="77777777" w:rsidR="008E4B7A" w:rsidRPr="00DC28D0" w:rsidRDefault="008E4B7A" w:rsidP="00AD7C51">
                            <w:pPr>
                              <w:jc w:val="center"/>
                              <w:rPr>
                                <w:sz w:val="28"/>
                                <w:szCs w:val="28"/>
                                <w:lang w:val="uk-UA"/>
                              </w:rPr>
                            </w:pPr>
                            <w:r w:rsidRPr="00DC28D0">
                              <w:rPr>
                                <w:sz w:val="28"/>
                                <w:szCs w:val="28"/>
                                <w:lang w:val="uk-UA"/>
                              </w:rPr>
                              <w:t>ФРФ-19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39" style="position:absolute;left:0;text-align:left;margin-left:0;margin-top:5.75pt;width:126.4pt;height:114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" fillcolor="#d9e2f3 [664]" strokecolor="#fff2cc [663]" strokeweight="3pt">
                <v:shadow on="t" color="#525252 [1606]" opacity=".5" offset="1pt"/>
                <v:path arrowok="t"/>
                <v:textbox>
                  <w:txbxContent>
                    <w:p w14:paraId="4100411C" w14:textId="77777777" w:rsidR="008E4B7A" w:rsidRDefault="008E4B7A" w:rsidP="00AD7C51">
                      <w:pPr>
                        <w:jc w:val="center"/>
                        <w:rPr>
                          <w:sz w:val="28"/>
                          <w:szCs w:val="28"/>
                          <w:lang w:val="uk-UA"/>
                        </w:rPr>
                      </w:pPr>
                    </w:p>
                    <w:p w14:paraId="41CEAC28" w14:textId="77777777" w:rsidR="008E4B7A" w:rsidRPr="00DC28D0" w:rsidRDefault="008E4B7A" w:rsidP="00AD7C51">
                      <w:pPr>
                        <w:jc w:val="center"/>
                        <w:rPr>
                          <w:sz w:val="28"/>
                          <w:szCs w:val="28"/>
                          <w:lang w:val="uk-UA"/>
                        </w:rPr>
                      </w:pPr>
                      <w:r w:rsidRPr="00DC28D0">
                        <w:rPr>
                          <w:sz w:val="28"/>
                          <w:szCs w:val="28"/>
                          <w:lang w:val="uk-UA"/>
                        </w:rPr>
                        <w:t>ФРФ-19</w:t>
                      </w:r>
                    </w:p>
                  </w:txbxContent>
                </v:textbox>
                <w10:wrap anchorx="margin"/>
              </v:oval>
            </w:pict>
          </mc:Fallback>
        </mc:AlternateContent>
      </w:r>
    </w:p>
    <w:p w14:paraId="7C73180F" w14:textId="77777777" w:rsidR="00AD7C51" w:rsidRDefault="00AD7C51" w:rsidP="00AD7C51">
      <w:pPr>
        <w:spacing w:line="360" w:lineRule="auto"/>
        <w:ind w:firstLine="567"/>
        <w:jc w:val="both"/>
        <w:rPr>
          <w:sz w:val="28"/>
          <w:szCs w:val="28"/>
          <w:lang w:val="uk-UA"/>
        </w:rPr>
      </w:pPr>
      <w:r w:rsidRPr="002603F1">
        <w:rPr>
          <w:sz w:val="28"/>
          <w:szCs w:val="28"/>
          <w:lang w:val="uk-UA"/>
        </w:rPr>
        <w:t xml:space="preserve">        </w:t>
      </w:r>
      <w:r>
        <w:rPr>
          <w:sz w:val="28"/>
          <w:szCs w:val="28"/>
          <w:lang w:val="uk-UA"/>
        </w:rPr>
        <w:t xml:space="preserve">     </w:t>
      </w:r>
      <w:r w:rsidRPr="002603F1">
        <w:rPr>
          <w:sz w:val="28"/>
          <w:szCs w:val="28"/>
          <w:lang w:val="uk-UA"/>
        </w:rPr>
        <w:t xml:space="preserve">  </w:t>
      </w:r>
      <w:r>
        <w:rPr>
          <w:sz w:val="28"/>
          <w:szCs w:val="28"/>
          <w:lang w:val="uk-UA"/>
        </w:rPr>
        <w:t xml:space="preserve">  </w:t>
      </w:r>
      <w:r>
        <w:rPr>
          <w:sz w:val="28"/>
          <w:szCs w:val="28"/>
          <w:lang w:val="en-US"/>
        </w:rPr>
        <w:t>R</w:t>
      </w:r>
      <w:r>
        <w:rPr>
          <w:sz w:val="28"/>
          <w:szCs w:val="28"/>
          <w:lang w:val="uk-UA"/>
        </w:rPr>
        <w:t xml:space="preserve">= -0,71                                                       </w:t>
      </w:r>
      <w:r>
        <w:rPr>
          <w:sz w:val="28"/>
          <w:szCs w:val="28"/>
          <w:lang w:val="en-US"/>
        </w:rPr>
        <w:t>R</w:t>
      </w:r>
      <w:r>
        <w:rPr>
          <w:sz w:val="28"/>
          <w:szCs w:val="28"/>
          <w:lang w:val="uk-UA"/>
        </w:rPr>
        <w:t>= 0,51</w:t>
      </w:r>
    </w:p>
    <w:p w14:paraId="666EDF39" w14:textId="77777777" w:rsidR="00AD7C51" w:rsidRDefault="00AD7C51" w:rsidP="00AD7C51">
      <w:pPr>
        <w:spacing w:line="360" w:lineRule="auto"/>
        <w:ind w:firstLine="567"/>
        <w:jc w:val="both"/>
        <w:rPr>
          <w:sz w:val="28"/>
          <w:szCs w:val="28"/>
          <w:lang w:val="uk-UA"/>
        </w:rPr>
      </w:pPr>
    </w:p>
    <w:p w14:paraId="46767D93" w14:textId="77777777" w:rsidR="00AD7C51" w:rsidRDefault="00AD7C51" w:rsidP="00AD7C51">
      <w:pPr>
        <w:spacing w:line="360" w:lineRule="auto"/>
        <w:ind w:firstLine="567"/>
        <w:jc w:val="both"/>
        <w:rPr>
          <w:sz w:val="28"/>
          <w:szCs w:val="28"/>
          <w:lang w:val="uk-UA"/>
        </w:rPr>
      </w:pPr>
    </w:p>
    <w:p w14:paraId="4ABC5182" w14:textId="77777777" w:rsidR="00AD7C51" w:rsidRDefault="00AD7C51" w:rsidP="00AD7C51">
      <w:pPr>
        <w:tabs>
          <w:tab w:val="left" w:pos="5970"/>
        </w:tabs>
        <w:spacing w:line="360" w:lineRule="auto"/>
        <w:ind w:firstLine="567"/>
        <w:jc w:val="both"/>
        <w:rPr>
          <w:sz w:val="28"/>
          <w:szCs w:val="28"/>
          <w:lang w:val="uk-UA"/>
        </w:rPr>
      </w:pPr>
      <w:r>
        <w:rPr>
          <w:sz w:val="28"/>
          <w:szCs w:val="28"/>
          <w:lang w:val="uk-UA"/>
        </w:rPr>
        <w:t xml:space="preserve">                             </w:t>
      </w:r>
      <w:r>
        <w:rPr>
          <w:sz w:val="28"/>
          <w:szCs w:val="28"/>
          <w:lang w:val="en-US"/>
        </w:rPr>
        <w:t>R</w:t>
      </w:r>
      <w:r>
        <w:rPr>
          <w:sz w:val="28"/>
          <w:szCs w:val="28"/>
          <w:lang w:val="uk-UA"/>
        </w:rPr>
        <w:t xml:space="preserve">= 0,78 </w:t>
      </w:r>
      <w:r w:rsidRPr="002603F1">
        <w:rPr>
          <w:sz w:val="28"/>
          <w:szCs w:val="28"/>
          <w:lang w:val="uk-UA"/>
        </w:rPr>
        <w:t xml:space="preserve"> </w:t>
      </w:r>
      <w:r>
        <w:rPr>
          <w:noProof/>
          <w:sz w:val="28"/>
          <w:szCs w:val="28"/>
        </w:rPr>
        <mc:AlternateContent>
          <mc:Choice Requires="wps">
            <w:drawing>
              <wp:anchor distT="0" distB="0" distL="114300" distR="114300" simplePos="0" relativeHeight="251736064" behindDoc="0" locked="0" layoutInCell="1" allowOverlap="1" wp14:anchorId="2360A285" wp14:editId="4D478E60">
                <wp:simplePos x="0" y="0"/>
                <wp:positionH relativeFrom="column">
                  <wp:posOffset>3520440</wp:posOffset>
                </wp:positionH>
                <wp:positionV relativeFrom="paragraph">
                  <wp:posOffset>162560</wp:posOffset>
                </wp:positionV>
                <wp:extent cx="704850" cy="485775"/>
                <wp:effectExtent l="0" t="0" r="6350" b="9525"/>
                <wp:wrapNone/>
                <wp:docPr id="73"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485775"/>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53720" id="AutoShape 139" o:spid="_x0000_s1026" type="#_x0000_t32" style="position:absolute;margin-left:277.2pt;margin-top:12.8pt;width:55.5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" strokecolor="#9cc2e5 [1940]" strokeweight="1pt">
                <v:shadow color="#1f4d78 [1604]" opacity=".5" offset="1pt"/>
                <o:lock v:ext="edit" shapetype="f"/>
              </v:shape>
            </w:pict>
          </mc:Fallback>
        </mc:AlternateContent>
      </w:r>
      <w:r>
        <w:rPr>
          <w:noProof/>
          <w:sz w:val="28"/>
          <w:szCs w:val="28"/>
        </w:rPr>
        <mc:AlternateContent>
          <mc:Choice Requires="wps">
            <w:drawing>
              <wp:anchor distT="0" distB="0" distL="114300" distR="114300" simplePos="0" relativeHeight="251735040" behindDoc="0" locked="0" layoutInCell="1" allowOverlap="1" wp14:anchorId="4D2DCC58" wp14:editId="71053324">
                <wp:simplePos x="0" y="0"/>
                <wp:positionH relativeFrom="column">
                  <wp:posOffset>1786890</wp:posOffset>
                </wp:positionH>
                <wp:positionV relativeFrom="paragraph">
                  <wp:posOffset>162560</wp:posOffset>
                </wp:positionV>
                <wp:extent cx="647700" cy="542925"/>
                <wp:effectExtent l="0" t="0" r="0" b="3175"/>
                <wp:wrapNone/>
                <wp:docPr id="7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47700" cy="542925"/>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43638" id="AutoShape 138" o:spid="_x0000_s1026" type="#_x0000_t32" style="position:absolute;margin-left:140.7pt;margin-top:12.8pt;width:51pt;height:42.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" strokecolor="#9cc2e5 [1940]" strokeweight="1pt">
                <v:shadow color="#1f4d78 [1604]" opacity=".5" offset="1pt"/>
                <o:lock v:ext="edit" shapetype="f"/>
              </v:shape>
            </w:pict>
          </mc:Fallback>
        </mc:AlternateContent>
      </w:r>
      <w:r>
        <w:rPr>
          <w:sz w:val="28"/>
          <w:szCs w:val="28"/>
          <w:lang w:val="uk-UA"/>
        </w:rPr>
        <w:t xml:space="preserve">                               </w:t>
      </w:r>
      <w:r>
        <w:rPr>
          <w:sz w:val="28"/>
          <w:szCs w:val="28"/>
          <w:lang w:val="en-US"/>
        </w:rPr>
        <w:t>R</w:t>
      </w:r>
      <w:r>
        <w:rPr>
          <w:sz w:val="28"/>
          <w:szCs w:val="28"/>
          <w:lang w:val="uk-UA"/>
        </w:rPr>
        <w:t>= 0,57</w:t>
      </w:r>
    </w:p>
    <w:p w14:paraId="358FD1A7" w14:textId="77777777" w:rsidR="00AD7C51" w:rsidRDefault="00AD7C51" w:rsidP="00AD7C51">
      <w:pPr>
        <w:spacing w:line="360" w:lineRule="auto"/>
        <w:ind w:firstLine="567"/>
        <w:jc w:val="both"/>
        <w:rPr>
          <w:sz w:val="28"/>
          <w:szCs w:val="28"/>
          <w:lang w:val="uk-UA"/>
        </w:rPr>
      </w:pPr>
      <w:r>
        <w:rPr>
          <w:noProof/>
          <w:sz w:val="28"/>
          <w:szCs w:val="28"/>
        </w:rPr>
        <mc:AlternateContent>
          <mc:Choice Requires="wps">
            <w:drawing>
              <wp:anchor distT="0" distB="0" distL="114299" distR="114299" simplePos="0" relativeHeight="251734016" behindDoc="0" locked="0" layoutInCell="1" allowOverlap="1" wp14:anchorId="6F87F0D9" wp14:editId="4D2FAFF0">
                <wp:simplePos x="0" y="0"/>
                <wp:positionH relativeFrom="column">
                  <wp:posOffset>2967989</wp:posOffset>
                </wp:positionH>
                <wp:positionV relativeFrom="paragraph">
                  <wp:posOffset>9525</wp:posOffset>
                </wp:positionV>
                <wp:extent cx="0" cy="1151890"/>
                <wp:effectExtent l="0" t="0" r="0" b="3810"/>
                <wp:wrapNone/>
                <wp:docPr id="7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51890"/>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93425" id="AutoShape 137" o:spid="_x0000_s1026" type="#_x0000_t32" style="position:absolute;margin-left:233.7pt;margin-top:.75pt;width:0;height:90.7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" strokecolor="#9cc2e5 [1940]" strokeweight="1pt">
                <v:shadow color="#1f4d78 [1604]" opacity=".5" offset="1pt"/>
                <o:lock v:ext="edit" shapetype="f"/>
              </v:shape>
            </w:pict>
          </mc:Fallback>
        </mc:AlternateContent>
      </w:r>
      <w:r>
        <w:rPr>
          <w:noProof/>
          <w:sz w:val="28"/>
          <w:szCs w:val="28"/>
        </w:rPr>
        <mc:AlternateContent>
          <mc:Choice Requires="wps">
            <w:drawing>
              <wp:anchor distT="0" distB="0" distL="114300" distR="114300" simplePos="0" relativeHeight="251729920" behindDoc="0" locked="0" layoutInCell="1" allowOverlap="1" wp14:anchorId="397D74D0" wp14:editId="1CF71540">
                <wp:simplePos x="0" y="0"/>
                <wp:positionH relativeFrom="margin">
                  <wp:align>right</wp:align>
                </wp:positionH>
                <wp:positionV relativeFrom="paragraph">
                  <wp:posOffset>194310</wp:posOffset>
                </wp:positionV>
                <wp:extent cx="1990725" cy="942975"/>
                <wp:effectExtent l="12700" t="12700" r="28575" b="34925"/>
                <wp:wrapNone/>
                <wp:docPr id="70"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53A8D6A3" w14:textId="77777777" w:rsidR="008E4B7A" w:rsidRPr="004403D6" w:rsidRDefault="008E4B7A" w:rsidP="00AD7C51">
                            <w:pPr>
                              <w:jc w:val="center"/>
                              <w:rPr>
                                <w:lang w:val="uk-UA"/>
                              </w:rPr>
                            </w:pPr>
                            <w:r>
                              <w:rPr>
                                <w:lang w:val="uk-UA"/>
                              </w:rPr>
                              <w:t>Коефіцієнт скорочення ЖМ на 45</w:t>
                            </w:r>
                            <w:r w:rsidRPr="004403D6">
                              <w:rPr>
                                <w:lang w:val="uk-UA"/>
                              </w:rPr>
                              <w:t xml:space="preserve"> хв</w:t>
                            </w:r>
                          </w:p>
                          <w:p w14:paraId="0F3F092E" w14:textId="77777777" w:rsidR="008E4B7A" w:rsidRPr="00DC28D0" w:rsidRDefault="008E4B7A" w:rsidP="00AD7C51">
                            <w:pPr>
                              <w:jc w:val="cente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40" style="position:absolute;left:0;text-align:left;margin-left:105.55pt;margin-top:15.3pt;width:156.75pt;height:74.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" fillcolor="#d9e2f3 [664]" strokecolor="#fff2cc [663]" strokeweight="3pt">
                <v:shadow on="t" color="#525252 [1606]" opacity=".5" offset="1pt"/>
                <v:path arrowok="t"/>
                <v:textbox>
                  <w:txbxContent>
                    <w:p w14:paraId="53A8D6A3" w14:textId="77777777" w:rsidR="008E4B7A" w:rsidRPr="004403D6" w:rsidRDefault="008E4B7A" w:rsidP="00AD7C51">
                      <w:pPr>
                        <w:jc w:val="center"/>
                        <w:rPr>
                          <w:lang w:val="uk-UA"/>
                        </w:rPr>
                      </w:pPr>
                      <w:r>
                        <w:rPr>
                          <w:lang w:val="uk-UA"/>
                        </w:rPr>
                        <w:t>Коефіцієнт скорочення ЖМ на 45</w:t>
                      </w:r>
                      <w:r w:rsidRPr="004403D6">
                        <w:rPr>
                          <w:lang w:val="uk-UA"/>
                        </w:rPr>
                        <w:t xml:space="preserve"> хв</w:t>
                      </w:r>
                    </w:p>
                    <w:p w14:paraId="0F3F092E" w14:textId="77777777" w:rsidR="008E4B7A" w:rsidRPr="00DC28D0" w:rsidRDefault="008E4B7A" w:rsidP="00AD7C51">
                      <w:pPr>
                        <w:jc w:val="center"/>
                        <w:rPr>
                          <w:sz w:val="28"/>
                          <w:szCs w:val="28"/>
                          <w:lang w:val="uk-UA"/>
                        </w:rPr>
                      </w:pPr>
                    </w:p>
                  </w:txbxContent>
                </v:textbox>
                <w10:wrap anchorx="margin"/>
              </v:oval>
            </w:pict>
          </mc:Fallback>
        </mc:AlternateContent>
      </w:r>
      <w:r>
        <w:rPr>
          <w:noProof/>
          <w:sz w:val="28"/>
          <w:szCs w:val="28"/>
        </w:rPr>
        <mc:AlternateContent>
          <mc:Choice Requires="wps">
            <w:drawing>
              <wp:anchor distT="0" distB="0" distL="114300" distR="114300" simplePos="0" relativeHeight="251728896" behindDoc="0" locked="0" layoutInCell="1" allowOverlap="1" wp14:anchorId="4DF6E8E1" wp14:editId="1450D529">
                <wp:simplePos x="0" y="0"/>
                <wp:positionH relativeFrom="margin">
                  <wp:align>left</wp:align>
                </wp:positionH>
                <wp:positionV relativeFrom="paragraph">
                  <wp:posOffset>194310</wp:posOffset>
                </wp:positionV>
                <wp:extent cx="1990725" cy="942975"/>
                <wp:effectExtent l="12700" t="12700" r="28575" b="34925"/>
                <wp:wrapNone/>
                <wp:docPr id="69"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119D9ADB" w14:textId="77777777" w:rsidR="008E4B7A" w:rsidRPr="00566A9F" w:rsidRDefault="008E4B7A" w:rsidP="00AD7C51">
                            <w:pPr>
                              <w:jc w:val="center"/>
                              <w:rPr>
                                <w:sz w:val="26"/>
                                <w:szCs w:val="26"/>
                                <w:lang w:val="uk-UA"/>
                              </w:rPr>
                            </w:pPr>
                            <w:r w:rsidRPr="00566A9F">
                              <w:rPr>
                                <w:sz w:val="26"/>
                                <w:szCs w:val="26"/>
                                <w:lang w:val="uk-UA"/>
                              </w:rPr>
                              <w:t>Індекс скорочення ЖМ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41" style="position:absolute;left:0;text-align:left;margin-left:0;margin-top:15.3pt;width:156.75pt;height:74.2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" fillcolor="#d9e2f3 [664]" strokecolor="#fff2cc [663]" strokeweight="3pt">
                <v:shadow on="t" color="#525252 [1606]" opacity=".5" offset="1pt"/>
                <v:path arrowok="t"/>
                <v:textbox>
                  <w:txbxContent>
                    <w:p w14:paraId="119D9ADB" w14:textId="77777777" w:rsidR="008E4B7A" w:rsidRPr="00566A9F" w:rsidRDefault="008E4B7A" w:rsidP="00AD7C51">
                      <w:pPr>
                        <w:jc w:val="center"/>
                        <w:rPr>
                          <w:sz w:val="26"/>
                          <w:szCs w:val="26"/>
                          <w:lang w:val="uk-UA"/>
                        </w:rPr>
                      </w:pPr>
                      <w:r w:rsidRPr="00566A9F">
                        <w:rPr>
                          <w:sz w:val="26"/>
                          <w:szCs w:val="26"/>
                          <w:lang w:val="uk-UA"/>
                        </w:rPr>
                        <w:t>Індекс скорочення ЖМ</w:t>
                      </w:r>
                    </w:p>
                  </w:txbxContent>
                </v:textbox>
                <w10:wrap anchorx="margin"/>
              </v:oval>
            </w:pict>
          </mc:Fallback>
        </mc:AlternateContent>
      </w:r>
    </w:p>
    <w:p w14:paraId="696ABCF2" w14:textId="77777777" w:rsidR="00AD7C51" w:rsidRPr="002603F1" w:rsidRDefault="00AD7C51" w:rsidP="00AD7C51">
      <w:pPr>
        <w:spacing w:line="360" w:lineRule="auto"/>
        <w:ind w:firstLine="709"/>
        <w:jc w:val="center"/>
        <w:rPr>
          <w:sz w:val="28"/>
          <w:szCs w:val="28"/>
          <w:lang w:val="uk-UA"/>
        </w:rPr>
      </w:pPr>
      <w:r>
        <w:rPr>
          <w:sz w:val="28"/>
          <w:szCs w:val="28"/>
          <w:lang w:val="uk-UA"/>
        </w:rPr>
        <w:t xml:space="preserve">     </w:t>
      </w:r>
      <w:r>
        <w:rPr>
          <w:sz w:val="28"/>
          <w:szCs w:val="28"/>
          <w:lang w:val="en-US"/>
        </w:rPr>
        <w:t>R</w:t>
      </w:r>
      <w:r>
        <w:rPr>
          <w:sz w:val="28"/>
          <w:szCs w:val="28"/>
          <w:lang w:val="uk-UA"/>
        </w:rPr>
        <w:t>= 0,63</w:t>
      </w:r>
    </w:p>
    <w:p w14:paraId="3EDF827B" w14:textId="77777777" w:rsidR="00AD7C51" w:rsidRPr="002603F1" w:rsidRDefault="00AD7C51" w:rsidP="00AD7C51">
      <w:pPr>
        <w:spacing w:line="360" w:lineRule="auto"/>
        <w:ind w:firstLine="709"/>
        <w:jc w:val="both"/>
        <w:rPr>
          <w:sz w:val="28"/>
          <w:szCs w:val="28"/>
          <w:lang w:val="uk-UA"/>
        </w:rPr>
      </w:pPr>
    </w:p>
    <w:p w14:paraId="1F9D781C" w14:textId="77777777" w:rsidR="00AD7C51" w:rsidRPr="002603F1"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30944" behindDoc="0" locked="0" layoutInCell="1" allowOverlap="1" wp14:anchorId="7C0E3C10" wp14:editId="49233E87">
                <wp:simplePos x="0" y="0"/>
                <wp:positionH relativeFrom="margin">
                  <wp:align>center</wp:align>
                </wp:positionH>
                <wp:positionV relativeFrom="paragraph">
                  <wp:posOffset>217170</wp:posOffset>
                </wp:positionV>
                <wp:extent cx="1990725" cy="942975"/>
                <wp:effectExtent l="12700" t="12700" r="28575" b="34925"/>
                <wp:wrapNone/>
                <wp:docPr id="68"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531E64CA" w14:textId="77777777" w:rsidR="008E4B7A" w:rsidRPr="004403D6" w:rsidRDefault="008E4B7A" w:rsidP="00AD7C51">
                            <w:pPr>
                              <w:jc w:val="center"/>
                              <w:rPr>
                                <w:lang w:val="uk-UA"/>
                              </w:rPr>
                            </w:pPr>
                            <w:r>
                              <w:rPr>
                                <w:lang w:val="uk-UA"/>
                              </w:rPr>
                              <w:t>Коефіцієнт скорочення ЖМ на 60</w:t>
                            </w:r>
                            <w:r w:rsidRPr="004403D6">
                              <w:rPr>
                                <w:lang w:val="uk-UA"/>
                              </w:rPr>
                              <w:t xml:space="preserve"> хв</w:t>
                            </w:r>
                          </w:p>
                          <w:p w14:paraId="500D7A0A" w14:textId="77777777" w:rsidR="008E4B7A" w:rsidRPr="00DC28D0" w:rsidRDefault="008E4B7A" w:rsidP="00AD7C51">
                            <w:pPr>
                              <w:jc w:val="center"/>
                              <w:rPr>
                                <w:sz w:val="28"/>
                                <w:szCs w:val="2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42" style="position:absolute;left:0;text-align:left;margin-left:0;margin-top:17.1pt;width:156.75pt;height:74.2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" fillcolor="#d9e2f3 [664]" strokecolor="#fff2cc [663]" strokeweight="3pt">
                <v:shadow on="t" color="#525252 [1606]" opacity=".5" offset="1pt"/>
                <v:path arrowok="t"/>
                <v:textbox>
                  <w:txbxContent>
                    <w:p w14:paraId="531E64CA" w14:textId="77777777" w:rsidR="008E4B7A" w:rsidRPr="004403D6" w:rsidRDefault="008E4B7A" w:rsidP="00AD7C51">
                      <w:pPr>
                        <w:jc w:val="center"/>
                        <w:rPr>
                          <w:lang w:val="uk-UA"/>
                        </w:rPr>
                      </w:pPr>
                      <w:r>
                        <w:rPr>
                          <w:lang w:val="uk-UA"/>
                        </w:rPr>
                        <w:t>Коефіцієнт скорочення ЖМ на 60</w:t>
                      </w:r>
                      <w:r w:rsidRPr="004403D6">
                        <w:rPr>
                          <w:lang w:val="uk-UA"/>
                        </w:rPr>
                        <w:t xml:space="preserve"> хв</w:t>
                      </w:r>
                    </w:p>
                    <w:p w14:paraId="500D7A0A" w14:textId="77777777" w:rsidR="008E4B7A" w:rsidRPr="00DC28D0" w:rsidRDefault="008E4B7A" w:rsidP="00AD7C51">
                      <w:pPr>
                        <w:jc w:val="center"/>
                        <w:rPr>
                          <w:sz w:val="28"/>
                          <w:szCs w:val="28"/>
                          <w:lang w:val="uk-UA"/>
                        </w:rPr>
                      </w:pPr>
                    </w:p>
                  </w:txbxContent>
                </v:textbox>
                <w10:wrap anchorx="margin"/>
              </v:oval>
            </w:pict>
          </mc:Fallback>
        </mc:AlternateContent>
      </w:r>
    </w:p>
    <w:p w14:paraId="77159253" w14:textId="77777777" w:rsidR="00AD7C51" w:rsidRDefault="00AD7C51" w:rsidP="00AD7C51">
      <w:pPr>
        <w:spacing w:line="360" w:lineRule="auto"/>
        <w:ind w:firstLine="709"/>
        <w:jc w:val="both"/>
        <w:rPr>
          <w:sz w:val="28"/>
          <w:szCs w:val="28"/>
          <w:lang w:val="uk-UA"/>
        </w:rPr>
      </w:pPr>
    </w:p>
    <w:p w14:paraId="119B7749" w14:textId="77777777" w:rsidR="00AD7C51" w:rsidRPr="002603F1" w:rsidRDefault="00AD7C51" w:rsidP="00AD7C51">
      <w:pPr>
        <w:spacing w:line="360" w:lineRule="auto"/>
        <w:ind w:firstLine="709"/>
        <w:jc w:val="both"/>
        <w:rPr>
          <w:sz w:val="28"/>
          <w:szCs w:val="28"/>
          <w:lang w:val="uk-UA"/>
        </w:rPr>
      </w:pPr>
    </w:p>
    <w:p w14:paraId="143BEC30" w14:textId="77777777" w:rsidR="00AD7C51" w:rsidRPr="002603F1" w:rsidRDefault="00AD7C51" w:rsidP="00AD7C51">
      <w:pPr>
        <w:spacing w:line="360" w:lineRule="auto"/>
        <w:ind w:firstLine="709"/>
        <w:jc w:val="both"/>
        <w:rPr>
          <w:sz w:val="28"/>
          <w:szCs w:val="28"/>
          <w:lang w:val="uk-UA"/>
        </w:rPr>
      </w:pPr>
    </w:p>
    <w:p w14:paraId="59E0978C" w14:textId="77777777" w:rsidR="00AD7C51" w:rsidRDefault="00AD7C51" w:rsidP="00AD7C51">
      <w:pPr>
        <w:spacing w:line="360" w:lineRule="auto"/>
        <w:jc w:val="both"/>
        <w:rPr>
          <w:sz w:val="28"/>
          <w:szCs w:val="28"/>
          <w:lang w:val="uk-UA"/>
        </w:rPr>
      </w:pPr>
    </w:p>
    <w:p w14:paraId="1EE4784F" w14:textId="77777777" w:rsidR="00AE15EB" w:rsidRPr="00643F56" w:rsidRDefault="00AE15EB" w:rsidP="00AE15EB">
      <w:pPr>
        <w:spacing w:line="360" w:lineRule="auto"/>
        <w:ind w:firstLine="709"/>
        <w:jc w:val="both"/>
        <w:rPr>
          <w:sz w:val="28"/>
          <w:szCs w:val="28"/>
          <w:lang w:val="uk-UA"/>
        </w:rPr>
      </w:pPr>
      <w:r>
        <w:rPr>
          <w:noProof/>
          <w:sz w:val="28"/>
          <w:szCs w:val="28"/>
        </w:rPr>
        <mc:AlternateContent>
          <mc:Choice Requires="wps">
            <w:drawing>
              <wp:anchor distT="4294967295" distB="4294967295" distL="114300" distR="114300" simplePos="0" relativeHeight="251783168" behindDoc="0" locked="0" layoutInCell="1" allowOverlap="1" wp14:anchorId="06DDF5E1" wp14:editId="0C2E7B21">
                <wp:simplePos x="0" y="0"/>
                <wp:positionH relativeFrom="column">
                  <wp:posOffset>1263015</wp:posOffset>
                </wp:positionH>
                <wp:positionV relativeFrom="paragraph">
                  <wp:posOffset>99694</wp:posOffset>
                </wp:positionV>
                <wp:extent cx="676275" cy="0"/>
                <wp:effectExtent l="0" t="0" r="0" b="0"/>
                <wp:wrapNone/>
                <wp:docPr id="6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 cy="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8477F" id="AutoShape 140" o:spid="_x0000_s1026" type="#_x0000_t32" style="position:absolute;margin-left:99.45pt;margin-top:7.85pt;width:53.25pt;height:0;z-index:251783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" strokecolor="#5b9bd5 [3204]" strokeweight="1pt">
                <v:stroke dashstyle="dash"/>
                <v:shadow color="#868686"/>
                <o:lock v:ext="edit" shapetype="f"/>
              </v:shape>
            </w:pict>
          </mc:Fallback>
        </mc:AlternateContent>
      </w:r>
      <w:r>
        <w:rPr>
          <w:sz w:val="28"/>
          <w:szCs w:val="28"/>
          <w:lang w:val="uk-UA"/>
        </w:rPr>
        <w:t>Примітка.                  - зворотній зв’язок</w:t>
      </w:r>
    </w:p>
    <w:p w14:paraId="3DE83E80" w14:textId="77777777" w:rsidR="00AE15EB" w:rsidRPr="00643F56" w:rsidRDefault="00AE15EB" w:rsidP="00AE15EB">
      <w:pPr>
        <w:spacing w:line="360" w:lineRule="auto"/>
        <w:ind w:firstLine="709"/>
        <w:jc w:val="both"/>
        <w:rPr>
          <w:sz w:val="28"/>
          <w:szCs w:val="28"/>
          <w:lang w:val="uk-UA"/>
        </w:rPr>
      </w:pPr>
      <w:r>
        <w:rPr>
          <w:noProof/>
          <w:sz w:val="28"/>
          <w:szCs w:val="28"/>
        </w:rPr>
        <mc:AlternateContent>
          <mc:Choice Requires="wps">
            <w:drawing>
              <wp:anchor distT="4294967295" distB="4294967295" distL="114300" distR="114300" simplePos="0" relativeHeight="251784192" behindDoc="0" locked="0" layoutInCell="1" allowOverlap="1" wp14:anchorId="6E3651EA" wp14:editId="34F16F4D">
                <wp:simplePos x="0" y="0"/>
                <wp:positionH relativeFrom="column">
                  <wp:posOffset>1263015</wp:posOffset>
                </wp:positionH>
                <wp:positionV relativeFrom="paragraph">
                  <wp:posOffset>114934</wp:posOffset>
                </wp:positionV>
                <wp:extent cx="702310" cy="0"/>
                <wp:effectExtent l="0" t="0" r="0" b="0"/>
                <wp:wrapNone/>
                <wp:docPr id="6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 cy="0"/>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8A160" id="AutoShape 141" o:spid="_x0000_s1026" type="#_x0000_t32" style="position:absolute;margin-left:99.45pt;margin-top:9.05pt;width:55.3pt;height:0;z-index:251784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" strokecolor="#9cc2e5 [1940]" strokeweight="1pt">
                <v:shadow color="#1f4d78 [1604]" opacity=".5" offset="1pt"/>
                <o:lock v:ext="edit" shapetype="f"/>
              </v:shape>
            </w:pict>
          </mc:Fallback>
        </mc:AlternateContent>
      </w:r>
      <w:r>
        <w:rPr>
          <w:sz w:val="28"/>
          <w:szCs w:val="28"/>
          <w:lang w:val="uk-UA"/>
        </w:rPr>
        <w:t xml:space="preserve">                                   - прямий зв’язок</w:t>
      </w:r>
    </w:p>
    <w:p w14:paraId="11B27923" w14:textId="77777777" w:rsidR="00AE15EB" w:rsidRDefault="00AE15EB" w:rsidP="00AE15EB">
      <w:pPr>
        <w:spacing w:line="360" w:lineRule="auto"/>
        <w:ind w:firstLine="709"/>
        <w:jc w:val="both"/>
        <w:rPr>
          <w:sz w:val="28"/>
          <w:szCs w:val="28"/>
          <w:lang w:val="uk-UA"/>
        </w:rPr>
      </w:pPr>
      <w:r>
        <w:rPr>
          <w:sz w:val="28"/>
          <w:szCs w:val="28"/>
          <w:lang w:val="uk-UA"/>
        </w:rPr>
        <w:t xml:space="preserve">              *- р&lt;0,05</w:t>
      </w:r>
    </w:p>
    <w:p w14:paraId="657DC863" w14:textId="7DCE996A" w:rsidR="00A4496E" w:rsidRDefault="00AD7C51" w:rsidP="00701E09">
      <w:pPr>
        <w:spacing w:line="360" w:lineRule="auto"/>
        <w:ind w:firstLine="567"/>
        <w:jc w:val="both"/>
        <w:rPr>
          <w:sz w:val="28"/>
          <w:szCs w:val="28"/>
          <w:lang w:val="uk-UA"/>
        </w:rPr>
      </w:pPr>
      <w:r>
        <w:rPr>
          <w:sz w:val="28"/>
          <w:szCs w:val="28"/>
          <w:lang w:val="uk-UA"/>
        </w:rPr>
        <w:t xml:space="preserve">Рис. </w:t>
      </w:r>
      <w:r w:rsidR="00B067FE">
        <w:rPr>
          <w:sz w:val="28"/>
          <w:szCs w:val="28"/>
          <w:lang w:val="uk-UA"/>
        </w:rPr>
        <w:t>3.4.3</w:t>
      </w:r>
      <w:r>
        <w:rPr>
          <w:sz w:val="28"/>
          <w:szCs w:val="28"/>
          <w:lang w:val="uk-UA"/>
        </w:rPr>
        <w:t>. Кореляційні зв’язки (</w:t>
      </w:r>
      <w:r>
        <w:rPr>
          <w:sz w:val="28"/>
          <w:szCs w:val="28"/>
          <w:lang w:val="en-US"/>
        </w:rPr>
        <w:t>R</w:t>
      </w:r>
      <w:r w:rsidRPr="002635B5">
        <w:rPr>
          <w:sz w:val="28"/>
          <w:szCs w:val="28"/>
          <w:lang w:val="uk-UA"/>
        </w:rPr>
        <w:t>≥0,50</w:t>
      </w:r>
      <w:r>
        <w:rPr>
          <w:sz w:val="28"/>
          <w:szCs w:val="28"/>
          <w:lang w:val="uk-UA"/>
        </w:rPr>
        <w:t>) між ФРФ-19 та параметрами вуглеводного обміну, показниками моторно-евакуаторної функції ЖМ у хворих з поєднаним перебігом ЦД 2 типу та ХБХ.</w:t>
      </w:r>
    </w:p>
    <w:p w14:paraId="6B73964D" w14:textId="506418CA" w:rsidR="00AD7C51" w:rsidRDefault="00AD7C51" w:rsidP="00AD7C51">
      <w:pPr>
        <w:spacing w:line="360" w:lineRule="auto"/>
        <w:ind w:firstLine="709"/>
        <w:jc w:val="both"/>
        <w:rPr>
          <w:sz w:val="28"/>
          <w:szCs w:val="28"/>
          <w:lang w:val="uk-UA"/>
        </w:rPr>
      </w:pPr>
      <w:r>
        <w:rPr>
          <w:sz w:val="28"/>
          <w:szCs w:val="28"/>
          <w:lang w:val="uk-UA"/>
        </w:rPr>
        <w:t>Зв</w:t>
      </w:r>
      <w:r w:rsidR="00464F6E">
        <w:rPr>
          <w:sz w:val="28"/>
          <w:szCs w:val="28"/>
          <w:lang w:val="uk-UA"/>
        </w:rPr>
        <w:t>’</w:t>
      </w:r>
      <w:r>
        <w:rPr>
          <w:sz w:val="28"/>
          <w:szCs w:val="28"/>
          <w:lang w:val="uk-UA"/>
        </w:rPr>
        <w:t xml:space="preserve">язки між фрагментами парадигми свідчать, що при зниженні сироваткового рівня ФРФ-19 спостерігається зростання рівня глікемії, </w:t>
      </w:r>
      <w:r w:rsidR="00566A9F">
        <w:rPr>
          <w:sz w:val="28"/>
          <w:szCs w:val="28"/>
          <w:lang w:val="uk-UA"/>
        </w:rPr>
        <w:t>ІР</w:t>
      </w:r>
      <w:r>
        <w:rPr>
          <w:sz w:val="28"/>
          <w:szCs w:val="28"/>
          <w:lang w:val="uk-UA"/>
        </w:rPr>
        <w:t xml:space="preserve"> разом зі зниженням коефіцієнту випорожнення й індексу скорочення ЖМ в динаміці холецистосонографії.</w:t>
      </w:r>
    </w:p>
    <w:p w14:paraId="443F4E0E" w14:textId="1AB3D816" w:rsidR="00AD7C51" w:rsidRDefault="00AD7C51" w:rsidP="00AD7C51">
      <w:pPr>
        <w:spacing w:line="360" w:lineRule="auto"/>
        <w:ind w:firstLine="567"/>
        <w:jc w:val="both"/>
        <w:rPr>
          <w:sz w:val="28"/>
          <w:szCs w:val="28"/>
          <w:lang w:val="uk-UA"/>
        </w:rPr>
      </w:pPr>
      <w:r>
        <w:rPr>
          <w:sz w:val="28"/>
          <w:szCs w:val="28"/>
          <w:lang w:val="uk-UA"/>
        </w:rPr>
        <w:lastRenderedPageBreak/>
        <w:t>При обліку тільки сильних за силою кореляційних зв’язків (</w:t>
      </w:r>
      <w:r>
        <w:rPr>
          <w:sz w:val="28"/>
          <w:szCs w:val="28"/>
          <w:lang w:val="en-US"/>
        </w:rPr>
        <w:t>R</w:t>
      </w:r>
      <w:r w:rsidRPr="00AB4FD6">
        <w:rPr>
          <w:sz w:val="28"/>
          <w:szCs w:val="28"/>
          <w:lang w:val="uk-UA"/>
        </w:rPr>
        <w:t>≥</w:t>
      </w:r>
      <w:r>
        <w:rPr>
          <w:sz w:val="28"/>
          <w:szCs w:val="28"/>
          <w:lang w:val="uk-UA"/>
        </w:rPr>
        <w:t xml:space="preserve">0,70) (рис. </w:t>
      </w:r>
      <w:r w:rsidR="00B067FE">
        <w:rPr>
          <w:sz w:val="28"/>
          <w:szCs w:val="28"/>
          <w:lang w:val="uk-UA"/>
        </w:rPr>
        <w:t>3.4.4</w:t>
      </w:r>
      <w:r>
        <w:rPr>
          <w:sz w:val="28"/>
          <w:szCs w:val="28"/>
          <w:lang w:val="uk-UA"/>
        </w:rPr>
        <w:t xml:space="preserve">) залишаються зв’язки між ФРФ-19 та параметрами вуглеводного обміну й моторно-евакуаторної функції ЖМ у групі хворих з поєднаним перебігом ЦД 2 типу та ХБХ. </w:t>
      </w:r>
    </w:p>
    <w:p w14:paraId="2C1C5A8A" w14:textId="77777777" w:rsidR="00AD7C51" w:rsidRDefault="00AD7C51" w:rsidP="00AD7C51">
      <w:pPr>
        <w:spacing w:line="360" w:lineRule="auto"/>
        <w:ind w:firstLine="567"/>
        <w:jc w:val="both"/>
        <w:rPr>
          <w:sz w:val="28"/>
          <w:szCs w:val="28"/>
          <w:lang w:val="uk-UA"/>
        </w:rPr>
      </w:pPr>
      <w:r>
        <w:rPr>
          <w:noProof/>
          <w:sz w:val="28"/>
          <w:szCs w:val="28"/>
        </w:rPr>
        <mc:AlternateContent>
          <mc:Choice Requires="wps">
            <w:drawing>
              <wp:anchor distT="0" distB="0" distL="114300" distR="114300" simplePos="0" relativeHeight="251774976" behindDoc="0" locked="0" layoutInCell="1" allowOverlap="1" wp14:anchorId="1E29D295" wp14:editId="45806490">
                <wp:simplePos x="0" y="0"/>
                <wp:positionH relativeFrom="margin">
                  <wp:align>center</wp:align>
                </wp:positionH>
                <wp:positionV relativeFrom="paragraph">
                  <wp:posOffset>59055</wp:posOffset>
                </wp:positionV>
                <wp:extent cx="1990725" cy="942975"/>
                <wp:effectExtent l="12700" t="12700" r="28575" b="34925"/>
                <wp:wrapNone/>
                <wp:docPr id="35"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383442C1" w14:textId="77777777" w:rsidR="008E4B7A" w:rsidRDefault="008E4B7A" w:rsidP="00AD7C51">
                            <w:pPr>
                              <w:rPr>
                                <w:sz w:val="28"/>
                                <w:szCs w:val="28"/>
                                <w:lang w:val="uk-UA"/>
                              </w:rPr>
                            </w:pPr>
                          </w:p>
                          <w:p w14:paraId="47F1C306" w14:textId="77777777" w:rsidR="008E4B7A" w:rsidRPr="00DC28D0" w:rsidRDefault="008E4B7A" w:rsidP="00AD7C51">
                            <w:pPr>
                              <w:jc w:val="center"/>
                              <w:rPr>
                                <w:sz w:val="28"/>
                                <w:szCs w:val="28"/>
                                <w:lang w:val="uk-UA"/>
                              </w:rPr>
                            </w:pPr>
                            <w:r>
                              <w:rPr>
                                <w:sz w:val="28"/>
                                <w:szCs w:val="28"/>
                                <w:lang w:val="uk-UA"/>
                              </w:rPr>
                              <w:t>Індекс НОМА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43" style="position:absolute;left:0;text-align:left;margin-left:0;margin-top:4.65pt;width:156.75pt;height:74.25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" fillcolor="#d9e2f3 [664]" strokecolor="#fff2cc [663]" strokeweight="3pt">
                <v:shadow on="t" color="#525252 [1606]" opacity=".5" offset="1pt"/>
                <v:path arrowok="t"/>
                <v:textbox>
                  <w:txbxContent>
                    <w:p w14:paraId="383442C1" w14:textId="77777777" w:rsidR="008E4B7A" w:rsidRDefault="008E4B7A" w:rsidP="00AD7C51">
                      <w:pPr>
                        <w:rPr>
                          <w:sz w:val="28"/>
                          <w:szCs w:val="28"/>
                          <w:lang w:val="uk-UA"/>
                        </w:rPr>
                      </w:pPr>
                    </w:p>
                    <w:p w14:paraId="47F1C306" w14:textId="77777777" w:rsidR="008E4B7A" w:rsidRPr="00DC28D0" w:rsidRDefault="008E4B7A" w:rsidP="00AD7C51">
                      <w:pPr>
                        <w:jc w:val="center"/>
                        <w:rPr>
                          <w:sz w:val="28"/>
                          <w:szCs w:val="28"/>
                          <w:lang w:val="uk-UA"/>
                        </w:rPr>
                      </w:pPr>
                      <w:r>
                        <w:rPr>
                          <w:sz w:val="28"/>
                          <w:szCs w:val="28"/>
                          <w:lang w:val="uk-UA"/>
                        </w:rPr>
                        <w:t>Індекс НОМА</w:t>
                      </w:r>
                    </w:p>
                  </w:txbxContent>
                </v:textbox>
                <w10:wrap anchorx="margin"/>
              </v:oval>
            </w:pict>
          </mc:Fallback>
        </mc:AlternateContent>
      </w:r>
    </w:p>
    <w:p w14:paraId="56CA1F39" w14:textId="77777777" w:rsidR="00AD7C51" w:rsidRPr="001245DD" w:rsidRDefault="00AD7C51" w:rsidP="00AD7C51">
      <w:pPr>
        <w:spacing w:line="360" w:lineRule="auto"/>
        <w:ind w:firstLine="709"/>
        <w:jc w:val="both"/>
        <w:rPr>
          <w:sz w:val="28"/>
          <w:szCs w:val="28"/>
          <w:lang w:val="uk-UA"/>
        </w:rPr>
      </w:pPr>
    </w:p>
    <w:p w14:paraId="231CA54D" w14:textId="77777777" w:rsidR="00AD7C51" w:rsidRPr="001245DD"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71904" behindDoc="0" locked="0" layoutInCell="1" allowOverlap="1" wp14:anchorId="699EB842" wp14:editId="261BF7A2">
                <wp:simplePos x="0" y="0"/>
                <wp:positionH relativeFrom="margin">
                  <wp:posOffset>3916045</wp:posOffset>
                </wp:positionH>
                <wp:positionV relativeFrom="paragraph">
                  <wp:posOffset>217658</wp:posOffset>
                </wp:positionV>
                <wp:extent cx="1990725" cy="1024932"/>
                <wp:effectExtent l="12700" t="12700" r="41275" b="54610"/>
                <wp:wrapNone/>
                <wp:docPr id="3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024932"/>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71AE5CF7" w14:textId="77777777" w:rsidR="008E4B7A" w:rsidRPr="001245DD" w:rsidRDefault="008E4B7A" w:rsidP="00AD7C51">
                            <w:pPr>
                              <w:jc w:val="center"/>
                              <w:rPr>
                                <w:sz w:val="28"/>
                                <w:szCs w:val="28"/>
                                <w:lang w:val="uk-UA"/>
                              </w:rPr>
                            </w:pPr>
                            <w:r>
                              <w:rPr>
                                <w:sz w:val="28"/>
                                <w:szCs w:val="28"/>
                                <w:lang w:val="uk-UA"/>
                              </w:rPr>
                              <w:t>Індекс скорочення ЖМ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 o:spid="_x0000_s1044" style="position:absolute;left:0;text-align:left;margin-left:308.35pt;margin-top:17.15pt;width:156.75pt;height:80.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" fillcolor="#d9e2f3 [664]" strokecolor="#fff2cc [663]" strokeweight="3pt">
                <v:shadow on="t" color="#525252 [1606]" opacity=".5" offset="1pt"/>
                <v:path arrowok="t"/>
                <v:textbox>
                  <w:txbxContent>
                    <w:p w14:paraId="71AE5CF7" w14:textId="77777777" w:rsidR="008E4B7A" w:rsidRPr="001245DD" w:rsidRDefault="008E4B7A" w:rsidP="00AD7C51">
                      <w:pPr>
                        <w:jc w:val="center"/>
                        <w:rPr>
                          <w:sz w:val="28"/>
                          <w:szCs w:val="28"/>
                          <w:lang w:val="uk-UA"/>
                        </w:rPr>
                      </w:pPr>
                      <w:r>
                        <w:rPr>
                          <w:sz w:val="28"/>
                          <w:szCs w:val="28"/>
                          <w:lang w:val="uk-UA"/>
                        </w:rPr>
                        <w:t>Індекс скорочення ЖМ</w:t>
                      </w:r>
                    </w:p>
                  </w:txbxContent>
                </v:textbox>
                <w10:wrap anchorx="margin"/>
              </v:oval>
            </w:pict>
          </mc:Fallback>
        </mc:AlternateContent>
      </w:r>
      <w:r>
        <w:rPr>
          <w:noProof/>
          <w:sz w:val="28"/>
          <w:szCs w:val="28"/>
        </w:rPr>
        <mc:AlternateContent>
          <mc:Choice Requires="wps">
            <w:drawing>
              <wp:anchor distT="0" distB="0" distL="114300" distR="114300" simplePos="0" relativeHeight="251770880" behindDoc="0" locked="0" layoutInCell="1" allowOverlap="1" wp14:anchorId="3A9C2EEE" wp14:editId="14C1239A">
                <wp:simplePos x="0" y="0"/>
                <wp:positionH relativeFrom="margin">
                  <wp:align>left</wp:align>
                </wp:positionH>
                <wp:positionV relativeFrom="paragraph">
                  <wp:posOffset>271145</wp:posOffset>
                </wp:positionV>
                <wp:extent cx="1990725" cy="942975"/>
                <wp:effectExtent l="12700" t="12700" r="28575" b="34925"/>
                <wp:wrapNone/>
                <wp:docPr id="33"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942975"/>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092FAF1C" w14:textId="77777777" w:rsidR="008E4B7A" w:rsidRDefault="008E4B7A" w:rsidP="00AD7C51">
                            <w:pPr>
                              <w:jc w:val="center"/>
                              <w:rPr>
                                <w:sz w:val="28"/>
                                <w:szCs w:val="28"/>
                                <w:lang w:val="uk-UA"/>
                              </w:rPr>
                            </w:pPr>
                          </w:p>
                          <w:p w14:paraId="055D70EF" w14:textId="77777777" w:rsidR="008E4B7A" w:rsidRPr="00DC28D0" w:rsidRDefault="008E4B7A" w:rsidP="00AD7C51">
                            <w:pPr>
                              <w:jc w:val="center"/>
                              <w:rPr>
                                <w:sz w:val="28"/>
                                <w:szCs w:val="28"/>
                                <w:lang w:val="uk-UA"/>
                              </w:rPr>
                            </w:pPr>
                            <w:r>
                              <w:rPr>
                                <w:sz w:val="28"/>
                                <w:szCs w:val="28"/>
                                <w:lang w:val="uk-UA"/>
                              </w:rPr>
                              <w:t>Глікемія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3" o:spid="_x0000_s1045" style="position:absolute;left:0;text-align:left;margin-left:0;margin-top:21.35pt;width:156.75pt;height:74.2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" fillcolor="#d9e2f3 [664]" strokecolor="#fff2cc [663]" strokeweight="3pt">
                <v:shadow on="t" color="#525252 [1606]" opacity=".5" offset="1pt"/>
                <v:path arrowok="t"/>
                <v:textbox>
                  <w:txbxContent>
                    <w:p w14:paraId="092FAF1C" w14:textId="77777777" w:rsidR="008E4B7A" w:rsidRDefault="008E4B7A" w:rsidP="00AD7C51">
                      <w:pPr>
                        <w:jc w:val="center"/>
                        <w:rPr>
                          <w:sz w:val="28"/>
                          <w:szCs w:val="28"/>
                          <w:lang w:val="uk-UA"/>
                        </w:rPr>
                      </w:pPr>
                    </w:p>
                    <w:p w14:paraId="055D70EF" w14:textId="77777777" w:rsidR="008E4B7A" w:rsidRPr="00DC28D0" w:rsidRDefault="008E4B7A" w:rsidP="00AD7C51">
                      <w:pPr>
                        <w:jc w:val="center"/>
                        <w:rPr>
                          <w:sz w:val="28"/>
                          <w:szCs w:val="28"/>
                          <w:lang w:val="uk-UA"/>
                        </w:rPr>
                      </w:pPr>
                      <w:r>
                        <w:rPr>
                          <w:sz w:val="28"/>
                          <w:szCs w:val="28"/>
                          <w:lang w:val="uk-UA"/>
                        </w:rPr>
                        <w:t>Глікемія</w:t>
                      </w:r>
                    </w:p>
                  </w:txbxContent>
                </v:textbox>
                <w10:wrap anchorx="margin"/>
              </v:oval>
            </w:pict>
          </mc:Fallback>
        </mc:AlternateContent>
      </w:r>
    </w:p>
    <w:p w14:paraId="1CFE3B6A" w14:textId="77777777" w:rsidR="00AD7C51" w:rsidRPr="001245DD"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299" distR="114299" simplePos="0" relativeHeight="251776000" behindDoc="0" locked="0" layoutInCell="1" allowOverlap="1" wp14:anchorId="507F74D4" wp14:editId="44B1D776">
                <wp:simplePos x="0" y="0"/>
                <wp:positionH relativeFrom="column">
                  <wp:posOffset>2948939</wp:posOffset>
                </wp:positionH>
                <wp:positionV relativeFrom="paragraph">
                  <wp:posOffset>102870</wp:posOffset>
                </wp:positionV>
                <wp:extent cx="0" cy="911860"/>
                <wp:effectExtent l="0" t="0" r="0" b="2540"/>
                <wp:wrapNone/>
                <wp:docPr id="3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1186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F3398" id="AutoShape 178" o:spid="_x0000_s1026" type="#_x0000_t32" style="position:absolute;margin-left:232.2pt;margin-top:8.1pt;width:0;height:71.8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" strokecolor="#5b9bd5 [3204]" strokeweight="1pt">
                <v:stroke dashstyle="dash"/>
                <v:shadow color="#868686"/>
                <o:lock v:ext="edit" shapetype="f"/>
              </v:shape>
            </w:pict>
          </mc:Fallback>
        </mc:AlternateContent>
      </w:r>
    </w:p>
    <w:p w14:paraId="603A0D13" w14:textId="77777777" w:rsidR="00AD7C51" w:rsidRDefault="00AD7C51" w:rsidP="00AD7C51">
      <w:pPr>
        <w:tabs>
          <w:tab w:val="left" w:pos="3840"/>
        </w:tabs>
        <w:spacing w:line="360" w:lineRule="auto"/>
        <w:ind w:firstLine="709"/>
        <w:jc w:val="both"/>
        <w:rPr>
          <w:sz w:val="28"/>
          <w:szCs w:val="28"/>
          <w:lang w:val="uk-UA"/>
        </w:rPr>
      </w:pPr>
      <w:r>
        <w:rPr>
          <w:sz w:val="28"/>
          <w:szCs w:val="28"/>
          <w:lang w:val="uk-UA"/>
        </w:rPr>
        <w:t xml:space="preserve">                                         </w:t>
      </w:r>
      <w:r>
        <w:rPr>
          <w:sz w:val="28"/>
          <w:szCs w:val="28"/>
          <w:lang w:val="en-US"/>
        </w:rPr>
        <w:t>R</w:t>
      </w:r>
      <w:r>
        <w:rPr>
          <w:sz w:val="28"/>
          <w:szCs w:val="28"/>
          <w:lang w:val="uk-UA"/>
        </w:rPr>
        <w:t>= -0,74</w:t>
      </w:r>
    </w:p>
    <w:p w14:paraId="2E147B41" w14:textId="77777777" w:rsidR="00AD7C51" w:rsidRPr="002603F1" w:rsidRDefault="00AD7C51" w:rsidP="00AD7C51">
      <w:pPr>
        <w:spacing w:line="360" w:lineRule="auto"/>
        <w:ind w:firstLine="709"/>
        <w:jc w:val="both"/>
        <w:rPr>
          <w:sz w:val="28"/>
          <w:szCs w:val="28"/>
          <w:lang w:val="uk-UA"/>
        </w:rPr>
      </w:pPr>
    </w:p>
    <w:p w14:paraId="62C92EEC" w14:textId="77777777" w:rsidR="00AD7C51" w:rsidRPr="002603F1" w:rsidRDefault="00AD7C51" w:rsidP="00AD7C51">
      <w:pPr>
        <w:spacing w:line="360" w:lineRule="auto"/>
        <w:ind w:firstLine="709"/>
        <w:jc w:val="both"/>
        <w:rPr>
          <w:sz w:val="28"/>
          <w:szCs w:val="28"/>
          <w:lang w:val="uk-UA"/>
        </w:rPr>
      </w:pPr>
      <w:r>
        <w:rPr>
          <w:noProof/>
          <w:sz w:val="28"/>
          <w:szCs w:val="28"/>
        </w:rPr>
        <mc:AlternateContent>
          <mc:Choice Requires="wps">
            <w:drawing>
              <wp:anchor distT="0" distB="0" distL="114300" distR="114300" simplePos="0" relativeHeight="251773952" behindDoc="0" locked="0" layoutInCell="1" allowOverlap="1" wp14:anchorId="75A399AA" wp14:editId="204AF9C2">
                <wp:simplePos x="0" y="0"/>
                <wp:positionH relativeFrom="column">
                  <wp:posOffset>3720465</wp:posOffset>
                </wp:positionH>
                <wp:positionV relativeFrom="paragraph">
                  <wp:posOffset>15240</wp:posOffset>
                </wp:positionV>
                <wp:extent cx="866775" cy="563245"/>
                <wp:effectExtent l="0" t="0" r="9525" b="8255"/>
                <wp:wrapNone/>
                <wp:docPr id="31"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66775" cy="563245"/>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26755" id="AutoShape 176" o:spid="_x0000_s1026" type="#_x0000_t32" style="position:absolute;margin-left:292.95pt;margin-top:1.2pt;width:68.25pt;height:44.3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" strokecolor="#9cc2e5 [1940]" strokeweight="1pt">
                <v:shadow color="#1f4d78 [1604]" opacity=".5" offset="1pt"/>
                <o:lock v:ext="edit" shapetype="f"/>
              </v:shape>
            </w:pict>
          </mc:Fallback>
        </mc:AlternateContent>
      </w:r>
      <w:r>
        <w:rPr>
          <w:noProof/>
          <w:sz w:val="28"/>
          <w:szCs w:val="28"/>
        </w:rPr>
        <mc:AlternateContent>
          <mc:Choice Requires="wps">
            <w:drawing>
              <wp:anchor distT="0" distB="0" distL="114300" distR="114300" simplePos="0" relativeHeight="251772928" behindDoc="0" locked="0" layoutInCell="1" allowOverlap="1" wp14:anchorId="775C49A3" wp14:editId="2A81DAF7">
                <wp:simplePos x="0" y="0"/>
                <wp:positionH relativeFrom="column">
                  <wp:posOffset>1415415</wp:posOffset>
                </wp:positionH>
                <wp:positionV relativeFrom="paragraph">
                  <wp:posOffset>15240</wp:posOffset>
                </wp:positionV>
                <wp:extent cx="749935" cy="629920"/>
                <wp:effectExtent l="0" t="0" r="12065" b="5080"/>
                <wp:wrapNone/>
                <wp:docPr id="3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9935" cy="62992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CC46A" id="AutoShape 175" o:spid="_x0000_s1026" type="#_x0000_t32" style="position:absolute;margin-left:111.45pt;margin-top:1.2pt;width:59.05pt;height:49.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" strokecolor="#5b9bd5 [3204]" strokeweight="1pt">
                <v:stroke dashstyle="dash"/>
                <v:shadow color="#868686"/>
                <o:lock v:ext="edit" shapetype="f"/>
              </v:shape>
            </w:pict>
          </mc:Fallback>
        </mc:AlternateContent>
      </w:r>
      <w:r>
        <w:rPr>
          <w:noProof/>
          <w:sz w:val="28"/>
          <w:szCs w:val="28"/>
        </w:rPr>
        <mc:AlternateContent>
          <mc:Choice Requires="wps">
            <w:drawing>
              <wp:anchor distT="0" distB="0" distL="114300" distR="114300" simplePos="0" relativeHeight="251769856" behindDoc="0" locked="0" layoutInCell="1" allowOverlap="1" wp14:anchorId="52BA0D2C" wp14:editId="469829D9">
                <wp:simplePos x="0" y="0"/>
                <wp:positionH relativeFrom="margin">
                  <wp:align>center</wp:align>
                </wp:positionH>
                <wp:positionV relativeFrom="paragraph">
                  <wp:posOffset>73025</wp:posOffset>
                </wp:positionV>
                <wp:extent cx="1605280" cy="1447800"/>
                <wp:effectExtent l="12700" t="12700" r="20320" b="38100"/>
                <wp:wrapNone/>
                <wp:docPr id="29"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1447800"/>
                        </a:xfrm>
                        <a:prstGeom prst="ellipse">
                          <a:avLst/>
                        </a:prstGeom>
                        <a:solidFill>
                          <a:schemeClr val="accent5">
                            <a:lumMod val="20000"/>
                            <a:lumOff val="80000"/>
                          </a:schemeClr>
                        </a:solidFill>
                        <a:ln w="38100" cmpd="sng">
                          <a:solidFill>
                            <a:schemeClr val="accent4">
                              <a:lumMod val="20000"/>
                              <a:lumOff val="80000"/>
                            </a:schemeClr>
                          </a:solidFill>
                          <a:prstDash val="solid"/>
                          <a:round/>
                          <a:headEnd/>
                          <a:tailEnd/>
                        </a:ln>
                        <a:effectLst>
                          <a:outerShdw dist="28398" dir="3806097" algn="ctr" rotWithShape="0">
                            <a:schemeClr val="accent3">
                              <a:lumMod val="50000"/>
                              <a:lumOff val="0"/>
                              <a:alpha val="50000"/>
                            </a:schemeClr>
                          </a:outerShdw>
                        </a:effectLst>
                      </wps:spPr>
                      <wps:txbx>
                        <w:txbxContent>
                          <w:p w14:paraId="71D03A78" w14:textId="77777777" w:rsidR="008E4B7A" w:rsidRDefault="008E4B7A" w:rsidP="00AD7C51">
                            <w:pPr>
                              <w:jc w:val="center"/>
                              <w:rPr>
                                <w:sz w:val="28"/>
                                <w:szCs w:val="28"/>
                                <w:lang w:val="uk-UA"/>
                              </w:rPr>
                            </w:pPr>
                          </w:p>
                          <w:p w14:paraId="5C60021B" w14:textId="77777777" w:rsidR="008E4B7A" w:rsidRPr="00DC28D0" w:rsidRDefault="008E4B7A" w:rsidP="00AD7C51">
                            <w:pPr>
                              <w:jc w:val="center"/>
                              <w:rPr>
                                <w:sz w:val="28"/>
                                <w:szCs w:val="28"/>
                                <w:lang w:val="uk-UA"/>
                              </w:rPr>
                            </w:pPr>
                            <w:r w:rsidRPr="00DC28D0">
                              <w:rPr>
                                <w:sz w:val="28"/>
                                <w:szCs w:val="28"/>
                                <w:lang w:val="uk-UA"/>
                              </w:rPr>
                              <w:t>ФРФ-19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46" style="position:absolute;left:0;text-align:left;margin-left:0;margin-top:5.75pt;width:126.4pt;height:114pt;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" fillcolor="#d9e2f3 [664]" strokecolor="#fff2cc [663]" strokeweight="3pt">
                <v:shadow on="t" color="#525252 [1606]" opacity=".5" offset="1pt"/>
                <v:path arrowok="t"/>
                <v:textbox>
                  <w:txbxContent>
                    <w:p w14:paraId="71D03A78" w14:textId="77777777" w:rsidR="008E4B7A" w:rsidRDefault="008E4B7A" w:rsidP="00AD7C51">
                      <w:pPr>
                        <w:jc w:val="center"/>
                        <w:rPr>
                          <w:sz w:val="28"/>
                          <w:szCs w:val="28"/>
                          <w:lang w:val="uk-UA"/>
                        </w:rPr>
                      </w:pPr>
                    </w:p>
                    <w:p w14:paraId="5C60021B" w14:textId="77777777" w:rsidR="008E4B7A" w:rsidRPr="00DC28D0" w:rsidRDefault="008E4B7A" w:rsidP="00AD7C51">
                      <w:pPr>
                        <w:jc w:val="center"/>
                        <w:rPr>
                          <w:sz w:val="28"/>
                          <w:szCs w:val="28"/>
                          <w:lang w:val="uk-UA"/>
                        </w:rPr>
                      </w:pPr>
                      <w:r w:rsidRPr="00DC28D0">
                        <w:rPr>
                          <w:sz w:val="28"/>
                          <w:szCs w:val="28"/>
                          <w:lang w:val="uk-UA"/>
                        </w:rPr>
                        <w:t>ФРФ-19</w:t>
                      </w:r>
                    </w:p>
                  </w:txbxContent>
                </v:textbox>
                <w10:wrap anchorx="margin"/>
              </v:oval>
            </w:pict>
          </mc:Fallback>
        </mc:AlternateContent>
      </w:r>
    </w:p>
    <w:p w14:paraId="5B1A0A6B" w14:textId="77777777" w:rsidR="00AD7C51" w:rsidRDefault="00AD7C51" w:rsidP="00AD7C51">
      <w:pPr>
        <w:spacing w:line="360" w:lineRule="auto"/>
        <w:ind w:firstLine="567"/>
        <w:jc w:val="both"/>
        <w:rPr>
          <w:sz w:val="28"/>
          <w:szCs w:val="28"/>
          <w:lang w:val="uk-UA"/>
        </w:rPr>
      </w:pPr>
      <w:r w:rsidRPr="002603F1">
        <w:rPr>
          <w:sz w:val="28"/>
          <w:szCs w:val="28"/>
          <w:lang w:val="uk-UA"/>
        </w:rPr>
        <w:t xml:space="preserve">        </w:t>
      </w:r>
      <w:r>
        <w:rPr>
          <w:sz w:val="28"/>
          <w:szCs w:val="28"/>
          <w:lang w:val="uk-UA"/>
        </w:rPr>
        <w:t xml:space="preserve">     </w:t>
      </w:r>
      <w:r w:rsidRPr="002603F1">
        <w:rPr>
          <w:sz w:val="28"/>
          <w:szCs w:val="28"/>
          <w:lang w:val="uk-UA"/>
        </w:rPr>
        <w:t xml:space="preserve">  </w:t>
      </w:r>
      <w:r>
        <w:rPr>
          <w:sz w:val="28"/>
          <w:szCs w:val="28"/>
          <w:lang w:val="uk-UA"/>
        </w:rPr>
        <w:t xml:space="preserve">  </w:t>
      </w:r>
      <w:r>
        <w:rPr>
          <w:sz w:val="28"/>
          <w:szCs w:val="28"/>
          <w:lang w:val="en-US"/>
        </w:rPr>
        <w:t>R</w:t>
      </w:r>
      <w:r>
        <w:rPr>
          <w:sz w:val="28"/>
          <w:szCs w:val="28"/>
          <w:lang w:val="uk-UA"/>
        </w:rPr>
        <w:t xml:space="preserve">= -0,71                                                      </w:t>
      </w:r>
      <w:r>
        <w:rPr>
          <w:sz w:val="28"/>
          <w:szCs w:val="28"/>
          <w:lang w:val="en-US"/>
        </w:rPr>
        <w:t>R</w:t>
      </w:r>
      <w:r>
        <w:rPr>
          <w:sz w:val="28"/>
          <w:szCs w:val="28"/>
          <w:lang w:val="uk-UA"/>
        </w:rPr>
        <w:t>= 0,78</w:t>
      </w:r>
    </w:p>
    <w:p w14:paraId="110EA049" w14:textId="77777777" w:rsidR="00AD7C51" w:rsidRDefault="00AD7C51" w:rsidP="00AD7C51">
      <w:pPr>
        <w:spacing w:line="360" w:lineRule="auto"/>
        <w:ind w:firstLine="567"/>
        <w:jc w:val="both"/>
        <w:rPr>
          <w:sz w:val="28"/>
          <w:szCs w:val="28"/>
          <w:lang w:val="uk-UA"/>
        </w:rPr>
      </w:pPr>
    </w:p>
    <w:p w14:paraId="7927DC32" w14:textId="77777777" w:rsidR="00AD7C51" w:rsidRPr="00F67F4E" w:rsidRDefault="00AD7C51" w:rsidP="00AD7C51">
      <w:pPr>
        <w:spacing w:line="360" w:lineRule="auto"/>
        <w:ind w:firstLine="567"/>
        <w:jc w:val="both"/>
        <w:rPr>
          <w:sz w:val="28"/>
          <w:szCs w:val="28"/>
          <w:lang w:val="uk-UA"/>
        </w:rPr>
      </w:pPr>
    </w:p>
    <w:p w14:paraId="0937558A" w14:textId="77777777" w:rsidR="00AD7C51" w:rsidRDefault="00AD7C51" w:rsidP="00AD7C51">
      <w:pPr>
        <w:spacing w:line="360" w:lineRule="auto"/>
        <w:jc w:val="both"/>
        <w:rPr>
          <w:sz w:val="28"/>
          <w:szCs w:val="28"/>
          <w:lang w:val="uk-UA"/>
        </w:rPr>
      </w:pPr>
    </w:p>
    <w:p w14:paraId="6D8C58F1" w14:textId="77777777" w:rsidR="00AD7C51" w:rsidRDefault="00AD7C51" w:rsidP="00AE15EB">
      <w:pPr>
        <w:spacing w:line="360" w:lineRule="auto"/>
        <w:jc w:val="both"/>
        <w:rPr>
          <w:sz w:val="28"/>
          <w:szCs w:val="28"/>
          <w:lang w:val="uk-UA"/>
        </w:rPr>
      </w:pPr>
    </w:p>
    <w:p w14:paraId="07AE8A4F" w14:textId="77777777" w:rsidR="00AE15EB" w:rsidRPr="00643F56" w:rsidRDefault="00AE15EB" w:rsidP="00AE15EB">
      <w:pPr>
        <w:spacing w:line="360" w:lineRule="auto"/>
        <w:ind w:firstLine="709"/>
        <w:jc w:val="both"/>
        <w:rPr>
          <w:sz w:val="28"/>
          <w:szCs w:val="28"/>
          <w:lang w:val="uk-UA"/>
        </w:rPr>
      </w:pPr>
      <w:r>
        <w:rPr>
          <w:noProof/>
          <w:sz w:val="28"/>
          <w:szCs w:val="28"/>
        </w:rPr>
        <mc:AlternateContent>
          <mc:Choice Requires="wps">
            <w:drawing>
              <wp:anchor distT="4294967295" distB="4294967295" distL="114300" distR="114300" simplePos="0" relativeHeight="251786240" behindDoc="0" locked="0" layoutInCell="1" allowOverlap="1" wp14:anchorId="7AE0DCC7" wp14:editId="1F82C64A">
                <wp:simplePos x="0" y="0"/>
                <wp:positionH relativeFrom="column">
                  <wp:posOffset>1263015</wp:posOffset>
                </wp:positionH>
                <wp:positionV relativeFrom="paragraph">
                  <wp:posOffset>99694</wp:posOffset>
                </wp:positionV>
                <wp:extent cx="676275" cy="0"/>
                <wp:effectExtent l="0" t="0" r="0" b="0"/>
                <wp:wrapNone/>
                <wp:docPr id="20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75" cy="0"/>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1A03B" id="AutoShape 140" o:spid="_x0000_s1026" type="#_x0000_t32" style="position:absolute;margin-left:99.45pt;margin-top:7.85pt;width:53.25pt;height:0;z-index:251786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" strokecolor="#5b9bd5 [3204]" strokeweight="1pt">
                <v:stroke dashstyle="dash"/>
                <v:shadow color="#868686"/>
                <o:lock v:ext="edit" shapetype="f"/>
              </v:shape>
            </w:pict>
          </mc:Fallback>
        </mc:AlternateContent>
      </w:r>
      <w:r>
        <w:rPr>
          <w:sz w:val="28"/>
          <w:szCs w:val="28"/>
          <w:lang w:val="uk-UA"/>
        </w:rPr>
        <w:t>Примітка.                  - зворотній зв’язок</w:t>
      </w:r>
    </w:p>
    <w:p w14:paraId="4DFCA85A" w14:textId="77777777" w:rsidR="00AE15EB" w:rsidRPr="00643F56" w:rsidRDefault="00AE15EB" w:rsidP="00AE15EB">
      <w:pPr>
        <w:spacing w:line="360" w:lineRule="auto"/>
        <w:ind w:firstLine="709"/>
        <w:jc w:val="both"/>
        <w:rPr>
          <w:sz w:val="28"/>
          <w:szCs w:val="28"/>
          <w:lang w:val="uk-UA"/>
        </w:rPr>
      </w:pPr>
      <w:r>
        <w:rPr>
          <w:noProof/>
          <w:sz w:val="28"/>
          <w:szCs w:val="28"/>
        </w:rPr>
        <mc:AlternateContent>
          <mc:Choice Requires="wps">
            <w:drawing>
              <wp:anchor distT="4294967295" distB="4294967295" distL="114300" distR="114300" simplePos="0" relativeHeight="251787264" behindDoc="0" locked="0" layoutInCell="1" allowOverlap="1" wp14:anchorId="76FDD26E" wp14:editId="027EC618">
                <wp:simplePos x="0" y="0"/>
                <wp:positionH relativeFrom="column">
                  <wp:posOffset>1263015</wp:posOffset>
                </wp:positionH>
                <wp:positionV relativeFrom="paragraph">
                  <wp:posOffset>114934</wp:posOffset>
                </wp:positionV>
                <wp:extent cx="702310" cy="0"/>
                <wp:effectExtent l="0" t="0" r="0" b="0"/>
                <wp:wrapNone/>
                <wp:docPr id="20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310" cy="0"/>
                        </a:xfrm>
                        <a:prstGeom prst="straightConnector1">
                          <a:avLst/>
                        </a:prstGeom>
                        <a:noFill/>
                        <a:ln w="12700" cmpd="sng">
                          <a:solidFill>
                            <a:schemeClr val="accent1">
                              <a:lumMod val="60000"/>
                              <a:lumOff val="4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1FEB3" id="AutoShape 141" o:spid="_x0000_s1026" type="#_x0000_t32" style="position:absolute;margin-left:99.45pt;margin-top:9.05pt;width:55.3pt;height:0;z-index:251787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" strokecolor="#9cc2e5 [1940]" strokeweight="1pt">
                <v:shadow color="#1f4d78 [1604]" opacity=".5" offset="1pt"/>
                <o:lock v:ext="edit" shapetype="f"/>
              </v:shape>
            </w:pict>
          </mc:Fallback>
        </mc:AlternateContent>
      </w:r>
      <w:r>
        <w:rPr>
          <w:sz w:val="28"/>
          <w:szCs w:val="28"/>
          <w:lang w:val="uk-UA"/>
        </w:rPr>
        <w:t xml:space="preserve">                                   - прямий зв’язок</w:t>
      </w:r>
    </w:p>
    <w:p w14:paraId="70D3729D" w14:textId="77777777" w:rsidR="00AE15EB" w:rsidRDefault="00AE15EB" w:rsidP="00AE15EB">
      <w:pPr>
        <w:spacing w:line="360" w:lineRule="auto"/>
        <w:ind w:firstLine="709"/>
        <w:jc w:val="both"/>
        <w:rPr>
          <w:sz w:val="28"/>
          <w:szCs w:val="28"/>
          <w:lang w:val="uk-UA"/>
        </w:rPr>
      </w:pPr>
      <w:r>
        <w:rPr>
          <w:sz w:val="28"/>
          <w:szCs w:val="28"/>
          <w:lang w:val="uk-UA"/>
        </w:rPr>
        <w:t xml:space="preserve">              *- р&lt;0,05</w:t>
      </w:r>
    </w:p>
    <w:p w14:paraId="6DAA30D9" w14:textId="39DCB7BC" w:rsidR="00AD7C51" w:rsidRDefault="00AD7C51" w:rsidP="00AE15EB">
      <w:pPr>
        <w:spacing w:line="360" w:lineRule="auto"/>
        <w:ind w:firstLine="567"/>
        <w:jc w:val="both"/>
        <w:rPr>
          <w:sz w:val="28"/>
          <w:szCs w:val="28"/>
          <w:lang w:val="uk-UA"/>
        </w:rPr>
      </w:pPr>
      <w:r>
        <w:rPr>
          <w:sz w:val="28"/>
          <w:szCs w:val="28"/>
          <w:lang w:val="uk-UA"/>
        </w:rPr>
        <w:t xml:space="preserve">Рис. </w:t>
      </w:r>
      <w:r w:rsidR="00B067FE">
        <w:rPr>
          <w:sz w:val="28"/>
          <w:szCs w:val="28"/>
          <w:lang w:val="uk-UA"/>
        </w:rPr>
        <w:t>3.4.4</w:t>
      </w:r>
      <w:r>
        <w:rPr>
          <w:sz w:val="28"/>
          <w:szCs w:val="28"/>
          <w:lang w:val="uk-UA"/>
        </w:rPr>
        <w:t>. Кореляційні зв</w:t>
      </w:r>
      <w:r w:rsidR="00E952D4">
        <w:rPr>
          <w:sz w:val="28"/>
          <w:szCs w:val="28"/>
          <w:lang w:val="uk-UA"/>
        </w:rPr>
        <w:t>’</w:t>
      </w:r>
      <w:r>
        <w:rPr>
          <w:sz w:val="28"/>
          <w:szCs w:val="28"/>
          <w:lang w:val="uk-UA"/>
        </w:rPr>
        <w:t>язки (</w:t>
      </w:r>
      <w:r>
        <w:rPr>
          <w:sz w:val="28"/>
          <w:szCs w:val="28"/>
          <w:lang w:val="en-US"/>
        </w:rPr>
        <w:t>R</w:t>
      </w:r>
      <w:r w:rsidRPr="002635B5">
        <w:rPr>
          <w:sz w:val="28"/>
          <w:szCs w:val="28"/>
          <w:lang w:val="uk-UA"/>
        </w:rPr>
        <w:t>≥0,</w:t>
      </w:r>
      <w:r>
        <w:rPr>
          <w:sz w:val="28"/>
          <w:szCs w:val="28"/>
          <w:lang w:val="uk-UA"/>
        </w:rPr>
        <w:t>7</w:t>
      </w:r>
      <w:r w:rsidRPr="002635B5">
        <w:rPr>
          <w:sz w:val="28"/>
          <w:szCs w:val="28"/>
          <w:lang w:val="uk-UA"/>
        </w:rPr>
        <w:t>0</w:t>
      </w:r>
      <w:r>
        <w:rPr>
          <w:sz w:val="28"/>
          <w:szCs w:val="28"/>
          <w:lang w:val="uk-UA"/>
        </w:rPr>
        <w:t>) між ФРФ-19 та параметрами вуглеводного обміну, показниками моторно-евакуаторної функції ЖМ у хворих з поєднаним перебігом ЦД 2 типу та ХБХ.</w:t>
      </w:r>
    </w:p>
    <w:p w14:paraId="23775E39" w14:textId="77777777" w:rsidR="00AE15EB" w:rsidRDefault="00AD7C51" w:rsidP="00AE15EB">
      <w:pPr>
        <w:spacing w:line="360" w:lineRule="auto"/>
        <w:ind w:firstLine="709"/>
        <w:jc w:val="both"/>
        <w:rPr>
          <w:sz w:val="28"/>
          <w:szCs w:val="28"/>
          <w:lang w:val="uk-UA"/>
        </w:rPr>
      </w:pPr>
      <w:r>
        <w:rPr>
          <w:sz w:val="28"/>
          <w:szCs w:val="28"/>
          <w:lang w:val="uk-UA"/>
        </w:rPr>
        <w:t>Щільні зв’язки між параметрами забезпечують стійке функціонування патологічної плеяди та, ймовірно, є базисом більш виразних змін, що спостерігаються за коморбідності ЦД 2 типу та ХБХ порівняно з ізольованим ЦД 2 типу та ізольованим ХБХ.</w:t>
      </w:r>
    </w:p>
    <w:p w14:paraId="1DFA7D9C" w14:textId="77777777" w:rsidR="00AE15EB" w:rsidRDefault="00A4496E" w:rsidP="00AE15EB">
      <w:pPr>
        <w:spacing w:line="360" w:lineRule="auto"/>
        <w:ind w:firstLine="709"/>
        <w:jc w:val="both"/>
        <w:rPr>
          <w:sz w:val="28"/>
          <w:szCs w:val="28"/>
          <w:lang w:val="uk-UA"/>
        </w:rPr>
      </w:pPr>
      <w:r w:rsidRPr="004F798D">
        <w:rPr>
          <w:b/>
          <w:sz w:val="28"/>
          <w:szCs w:val="28"/>
          <w:lang w:val="uk-UA"/>
        </w:rPr>
        <w:t>Резюме.</w:t>
      </w:r>
      <w:r w:rsidR="00AD7C51" w:rsidRPr="00A4496E">
        <w:rPr>
          <w:sz w:val="28"/>
          <w:szCs w:val="28"/>
          <w:lang w:val="uk-UA"/>
        </w:rPr>
        <w:t xml:space="preserve"> </w:t>
      </w:r>
      <w:r w:rsidR="004F798D">
        <w:rPr>
          <w:sz w:val="28"/>
          <w:szCs w:val="28"/>
          <w:lang w:val="uk-UA"/>
        </w:rPr>
        <w:t>При визначенні кореляційних зв</w:t>
      </w:r>
      <w:r w:rsidR="004F798D" w:rsidRPr="004F798D">
        <w:rPr>
          <w:sz w:val="28"/>
          <w:szCs w:val="28"/>
          <w:lang w:val="uk-UA"/>
        </w:rPr>
        <w:t>’</w:t>
      </w:r>
      <w:r w:rsidR="004F798D">
        <w:rPr>
          <w:sz w:val="28"/>
          <w:szCs w:val="28"/>
          <w:lang w:val="uk-UA"/>
        </w:rPr>
        <w:t xml:space="preserve">язків </w:t>
      </w:r>
      <w:r w:rsidR="00AD7C51" w:rsidRPr="00A4496E">
        <w:rPr>
          <w:sz w:val="28"/>
          <w:szCs w:val="28"/>
          <w:lang w:val="uk-UA"/>
        </w:rPr>
        <w:t xml:space="preserve"> ФРФ-19 </w:t>
      </w:r>
      <w:r w:rsidR="004F798D">
        <w:rPr>
          <w:sz w:val="28"/>
          <w:szCs w:val="28"/>
          <w:lang w:val="uk-UA"/>
        </w:rPr>
        <w:t>з показниками вуглеводного та ліпідного обмінів встановлені взаємовідносини різноспрямованого характеру.</w:t>
      </w:r>
    </w:p>
    <w:p w14:paraId="1235435F" w14:textId="77777777" w:rsidR="00AE15EB" w:rsidRDefault="004F798D" w:rsidP="00AE15EB">
      <w:pPr>
        <w:spacing w:line="360" w:lineRule="auto"/>
        <w:ind w:firstLine="709"/>
        <w:jc w:val="both"/>
        <w:rPr>
          <w:sz w:val="28"/>
          <w:szCs w:val="28"/>
          <w:lang w:val="uk-UA"/>
        </w:rPr>
      </w:pPr>
      <w:r>
        <w:rPr>
          <w:sz w:val="28"/>
          <w:szCs w:val="28"/>
          <w:lang w:val="uk-UA"/>
        </w:rPr>
        <w:lastRenderedPageBreak/>
        <w:t>Так, ФРФ-19 у хворих з поєднаним перебігом ЦД 2 типу та ХБХ знаходився у зворотних кореляційних зв</w:t>
      </w:r>
      <w:r w:rsidRPr="004F798D">
        <w:rPr>
          <w:sz w:val="28"/>
          <w:szCs w:val="28"/>
          <w:lang w:val="uk-UA"/>
        </w:rPr>
        <w:t>’</w:t>
      </w:r>
      <w:r>
        <w:rPr>
          <w:sz w:val="28"/>
          <w:szCs w:val="28"/>
          <w:lang w:val="uk-UA"/>
        </w:rPr>
        <w:t>язках з: віком хворих та тривалістю анамнезу з ЦД 2 типу; показниками вуглеводного обміну (глюкозою крові, індексом НОМА)</w:t>
      </w:r>
      <w:r w:rsidR="00550F3B">
        <w:rPr>
          <w:sz w:val="28"/>
          <w:szCs w:val="28"/>
          <w:lang w:val="uk-UA"/>
        </w:rPr>
        <w:t xml:space="preserve">; вмістом </w:t>
      </w:r>
      <w:r w:rsidR="00AE15EB">
        <w:rPr>
          <w:sz w:val="28"/>
          <w:szCs w:val="28"/>
          <w:lang w:val="uk-UA"/>
        </w:rPr>
        <w:t>ЖК</w:t>
      </w:r>
      <w:r w:rsidR="00550F3B">
        <w:rPr>
          <w:sz w:val="28"/>
          <w:szCs w:val="28"/>
          <w:lang w:val="uk-UA"/>
        </w:rPr>
        <w:t xml:space="preserve"> у сироватці крові.</w:t>
      </w:r>
    </w:p>
    <w:p w14:paraId="3651713E" w14:textId="77777777" w:rsidR="00AE15EB" w:rsidRDefault="00A4496E" w:rsidP="00AE15EB">
      <w:pPr>
        <w:spacing w:line="360" w:lineRule="auto"/>
        <w:ind w:firstLine="709"/>
        <w:jc w:val="both"/>
        <w:rPr>
          <w:sz w:val="28"/>
          <w:szCs w:val="28"/>
          <w:lang w:val="uk-UA"/>
        </w:rPr>
      </w:pPr>
      <w:r>
        <w:rPr>
          <w:sz w:val="28"/>
          <w:szCs w:val="28"/>
          <w:lang w:val="uk-UA"/>
        </w:rPr>
        <w:t>П</w:t>
      </w:r>
      <w:r w:rsidR="00AD7C51" w:rsidRPr="00A4496E">
        <w:rPr>
          <w:sz w:val="28"/>
          <w:szCs w:val="28"/>
          <w:lang w:val="uk-UA"/>
        </w:rPr>
        <w:t xml:space="preserve">ри </w:t>
      </w:r>
      <w:r>
        <w:rPr>
          <w:sz w:val="28"/>
          <w:szCs w:val="28"/>
          <w:lang w:val="uk-UA"/>
        </w:rPr>
        <w:t xml:space="preserve">поєднанні </w:t>
      </w:r>
      <w:r w:rsidR="00AD7C51" w:rsidRPr="00A4496E">
        <w:rPr>
          <w:sz w:val="28"/>
          <w:szCs w:val="28"/>
          <w:lang w:val="uk-UA"/>
        </w:rPr>
        <w:t xml:space="preserve"> ХБХ</w:t>
      </w:r>
      <w:r>
        <w:rPr>
          <w:sz w:val="28"/>
          <w:szCs w:val="28"/>
          <w:lang w:val="uk-UA"/>
        </w:rPr>
        <w:t xml:space="preserve"> та ЦД 2 типу</w:t>
      </w:r>
      <w:r w:rsidR="00AD7C51" w:rsidRPr="00A4496E">
        <w:rPr>
          <w:sz w:val="28"/>
          <w:szCs w:val="28"/>
          <w:lang w:val="uk-UA"/>
        </w:rPr>
        <w:t xml:space="preserve"> </w:t>
      </w:r>
      <w:r>
        <w:rPr>
          <w:sz w:val="28"/>
          <w:szCs w:val="28"/>
          <w:lang w:val="uk-UA"/>
        </w:rPr>
        <w:t>виявлена</w:t>
      </w:r>
      <w:r w:rsidR="00AD7C51" w:rsidRPr="00A4496E">
        <w:rPr>
          <w:sz w:val="28"/>
          <w:szCs w:val="28"/>
          <w:lang w:val="uk-UA"/>
        </w:rPr>
        <w:t xml:space="preserve"> </w:t>
      </w:r>
      <w:r w:rsidR="00550F3B">
        <w:rPr>
          <w:sz w:val="28"/>
          <w:szCs w:val="28"/>
          <w:lang w:val="uk-UA"/>
        </w:rPr>
        <w:t>зворотна залежність між ФРФ-19 та показниками ліпідного обміну – загальним холестерином сироватки крові, вмістом тригліцеридів та ЛПНЩ.</w:t>
      </w:r>
    </w:p>
    <w:p w14:paraId="29F782DB" w14:textId="3BAACF56" w:rsidR="00AD7C51" w:rsidRPr="00550F3B" w:rsidRDefault="00550F3B" w:rsidP="00AE15EB">
      <w:pPr>
        <w:spacing w:line="360" w:lineRule="auto"/>
        <w:ind w:firstLine="709"/>
        <w:jc w:val="both"/>
        <w:rPr>
          <w:sz w:val="28"/>
          <w:szCs w:val="28"/>
          <w:lang w:val="uk-UA"/>
        </w:rPr>
      </w:pPr>
      <w:r>
        <w:rPr>
          <w:sz w:val="28"/>
          <w:szCs w:val="28"/>
          <w:lang w:val="uk-UA"/>
        </w:rPr>
        <w:t>Позитивні кореляційні зв</w:t>
      </w:r>
      <w:r w:rsidR="00BD31C3" w:rsidRPr="00BD31C3">
        <w:rPr>
          <w:sz w:val="28"/>
          <w:szCs w:val="28"/>
          <w:lang w:val="uk-UA"/>
        </w:rPr>
        <w:t>’</w:t>
      </w:r>
      <w:r>
        <w:rPr>
          <w:sz w:val="28"/>
          <w:szCs w:val="28"/>
          <w:lang w:val="uk-UA"/>
        </w:rPr>
        <w:t xml:space="preserve">язки визначенні при співставленні вмісту ФРФ-19 та індексом скорочення </w:t>
      </w:r>
      <w:r w:rsidR="00AE15EB">
        <w:rPr>
          <w:sz w:val="28"/>
          <w:szCs w:val="28"/>
          <w:lang w:val="uk-UA"/>
        </w:rPr>
        <w:t>ЖМ</w:t>
      </w:r>
      <w:r>
        <w:rPr>
          <w:sz w:val="28"/>
          <w:szCs w:val="28"/>
          <w:lang w:val="uk-UA"/>
        </w:rPr>
        <w:t xml:space="preserve"> та коефіцієнтом випорожнення </w:t>
      </w:r>
      <w:r w:rsidR="00AE15EB">
        <w:rPr>
          <w:sz w:val="28"/>
          <w:szCs w:val="28"/>
          <w:lang w:val="uk-UA"/>
        </w:rPr>
        <w:t>ЖМ</w:t>
      </w:r>
      <w:r>
        <w:rPr>
          <w:sz w:val="28"/>
          <w:szCs w:val="28"/>
          <w:lang w:val="uk-UA"/>
        </w:rPr>
        <w:t xml:space="preserve">, які визначали при </w:t>
      </w:r>
      <w:r w:rsidR="00AD7C51" w:rsidRPr="00550F3B">
        <w:rPr>
          <w:sz w:val="28"/>
          <w:szCs w:val="28"/>
          <w:lang w:val="uk-UA"/>
        </w:rPr>
        <w:t xml:space="preserve">холецистосонографії. </w:t>
      </w:r>
    </w:p>
    <w:p w14:paraId="0F95B59E" w14:textId="167A671A" w:rsidR="00550F3B" w:rsidRDefault="00550F3B" w:rsidP="00550F3B">
      <w:pPr>
        <w:spacing w:line="360" w:lineRule="auto"/>
        <w:ind w:firstLine="709"/>
        <w:jc w:val="both"/>
        <w:rPr>
          <w:sz w:val="28"/>
          <w:szCs w:val="28"/>
          <w:lang w:val="uk-UA"/>
        </w:rPr>
      </w:pPr>
      <w:r>
        <w:rPr>
          <w:sz w:val="28"/>
          <w:szCs w:val="28"/>
          <w:lang w:val="uk-UA"/>
        </w:rPr>
        <w:t xml:space="preserve">Тобто, зниження концентрації ФРФ-19 призводить до зростання проатерогенних фракцій ліпідограми, </w:t>
      </w:r>
      <w:r w:rsidRPr="009B5B1A">
        <w:rPr>
          <w:sz w:val="28"/>
          <w:szCs w:val="28"/>
          <w:lang w:val="uk-UA"/>
        </w:rPr>
        <w:t xml:space="preserve">що може розглядатись </w:t>
      </w:r>
      <w:r w:rsidR="00BD31C3">
        <w:rPr>
          <w:sz w:val="28"/>
          <w:szCs w:val="28"/>
          <w:lang w:val="uk-UA"/>
        </w:rPr>
        <w:t>в якості дода</w:t>
      </w:r>
      <w:r w:rsidRPr="009B5B1A">
        <w:rPr>
          <w:sz w:val="28"/>
          <w:szCs w:val="28"/>
          <w:lang w:val="uk-UA"/>
        </w:rPr>
        <w:t>тков</w:t>
      </w:r>
      <w:r w:rsidR="00BD31C3">
        <w:rPr>
          <w:sz w:val="28"/>
          <w:szCs w:val="28"/>
          <w:lang w:val="uk-UA"/>
        </w:rPr>
        <w:t xml:space="preserve">ого </w:t>
      </w:r>
      <w:r w:rsidRPr="009B5B1A">
        <w:rPr>
          <w:sz w:val="28"/>
          <w:szCs w:val="28"/>
          <w:lang w:val="uk-UA"/>
        </w:rPr>
        <w:t xml:space="preserve"> механізм</w:t>
      </w:r>
      <w:r w:rsidR="00BD31C3">
        <w:rPr>
          <w:sz w:val="28"/>
          <w:szCs w:val="28"/>
          <w:lang w:val="uk-UA"/>
        </w:rPr>
        <w:t xml:space="preserve">у формування </w:t>
      </w:r>
      <w:r w:rsidRPr="009B5B1A">
        <w:rPr>
          <w:sz w:val="28"/>
          <w:szCs w:val="28"/>
          <w:lang w:val="uk-UA"/>
        </w:rPr>
        <w:t xml:space="preserve"> дисліпідемії </w:t>
      </w:r>
    </w:p>
    <w:p w14:paraId="7D6514D5" w14:textId="6BE59105" w:rsidR="00550F3B" w:rsidRDefault="00550F3B" w:rsidP="00550F3B">
      <w:pPr>
        <w:spacing w:line="360" w:lineRule="auto"/>
        <w:ind w:firstLine="709"/>
        <w:jc w:val="both"/>
        <w:rPr>
          <w:sz w:val="28"/>
          <w:szCs w:val="28"/>
          <w:lang w:val="uk-UA"/>
        </w:rPr>
      </w:pPr>
      <w:r w:rsidRPr="005713B1">
        <w:rPr>
          <w:sz w:val="28"/>
          <w:szCs w:val="28"/>
          <w:lang w:val="uk-UA"/>
        </w:rPr>
        <w:t xml:space="preserve">Зміни вмісту ФРФ-19 у хворих на ЦД </w:t>
      </w:r>
      <w:r>
        <w:rPr>
          <w:sz w:val="28"/>
          <w:szCs w:val="28"/>
          <w:lang w:val="uk-UA"/>
        </w:rPr>
        <w:t xml:space="preserve">2 типу </w:t>
      </w:r>
      <w:r w:rsidR="00284E0B">
        <w:rPr>
          <w:sz w:val="28"/>
          <w:szCs w:val="28"/>
          <w:lang w:val="uk-UA"/>
        </w:rPr>
        <w:t>з</w:t>
      </w:r>
      <w:r w:rsidRPr="005713B1">
        <w:rPr>
          <w:sz w:val="28"/>
          <w:szCs w:val="28"/>
          <w:lang w:val="uk-UA"/>
        </w:rPr>
        <w:t xml:space="preserve"> супутн</w:t>
      </w:r>
      <w:r w:rsidR="00BD31C3">
        <w:rPr>
          <w:sz w:val="28"/>
          <w:szCs w:val="28"/>
          <w:lang w:val="uk-UA"/>
        </w:rPr>
        <w:t xml:space="preserve">ім ХБХ </w:t>
      </w:r>
      <w:r w:rsidRPr="005713B1">
        <w:rPr>
          <w:sz w:val="28"/>
          <w:szCs w:val="28"/>
          <w:lang w:val="uk-UA"/>
        </w:rPr>
        <w:t>мож</w:t>
      </w:r>
      <w:r w:rsidR="00BD31C3">
        <w:rPr>
          <w:sz w:val="28"/>
          <w:szCs w:val="28"/>
          <w:lang w:val="uk-UA"/>
        </w:rPr>
        <w:t xml:space="preserve">на використовувати  при встановленні ризику розвитку серцево-судинних подій, </w:t>
      </w:r>
      <w:r w:rsidRPr="005713B1">
        <w:rPr>
          <w:sz w:val="28"/>
          <w:szCs w:val="28"/>
          <w:lang w:val="uk-UA"/>
        </w:rPr>
        <w:t xml:space="preserve">з іншого боку, </w:t>
      </w:r>
      <w:r w:rsidR="00BD31C3">
        <w:rPr>
          <w:sz w:val="28"/>
          <w:szCs w:val="28"/>
          <w:lang w:val="uk-UA"/>
        </w:rPr>
        <w:t xml:space="preserve">в якості маркеру </w:t>
      </w:r>
      <w:r w:rsidR="00284E0B">
        <w:rPr>
          <w:sz w:val="28"/>
          <w:szCs w:val="28"/>
          <w:lang w:val="uk-UA"/>
        </w:rPr>
        <w:t>глибини залучення</w:t>
      </w:r>
      <w:r w:rsidRPr="005713B1">
        <w:rPr>
          <w:sz w:val="28"/>
          <w:szCs w:val="28"/>
          <w:lang w:val="uk-UA"/>
        </w:rPr>
        <w:t xml:space="preserve"> метаболічни</w:t>
      </w:r>
      <w:r w:rsidR="00284E0B">
        <w:rPr>
          <w:sz w:val="28"/>
          <w:szCs w:val="28"/>
          <w:lang w:val="uk-UA"/>
        </w:rPr>
        <w:t>х</w:t>
      </w:r>
      <w:r w:rsidRPr="005713B1">
        <w:rPr>
          <w:sz w:val="28"/>
          <w:szCs w:val="28"/>
          <w:lang w:val="uk-UA"/>
        </w:rPr>
        <w:t xml:space="preserve"> порушен</w:t>
      </w:r>
      <w:r w:rsidR="00284E0B">
        <w:rPr>
          <w:sz w:val="28"/>
          <w:szCs w:val="28"/>
          <w:lang w:val="uk-UA"/>
        </w:rPr>
        <w:t>ь при перебігу ЦД 2 типу та ХБХ</w:t>
      </w:r>
      <w:r w:rsidRPr="005713B1">
        <w:rPr>
          <w:sz w:val="28"/>
          <w:szCs w:val="28"/>
          <w:lang w:val="uk-UA"/>
        </w:rPr>
        <w:t xml:space="preserve">.  </w:t>
      </w:r>
    </w:p>
    <w:p w14:paraId="6D6BF3BE" w14:textId="77777777" w:rsidR="00FD7EA2" w:rsidRDefault="00FD7EA2" w:rsidP="00FD7EA2">
      <w:pPr>
        <w:spacing w:line="360" w:lineRule="auto"/>
        <w:jc w:val="both"/>
        <w:rPr>
          <w:bCs/>
          <w:sz w:val="28"/>
          <w:szCs w:val="28"/>
          <w:lang w:val="uk-UA"/>
        </w:rPr>
      </w:pPr>
      <w:r w:rsidRPr="004825FD">
        <w:rPr>
          <w:bCs/>
          <w:sz w:val="28"/>
          <w:szCs w:val="28"/>
          <w:lang w:val="uk-UA"/>
        </w:rPr>
        <w:t>Результати, що висвітлені у даній главі</w:t>
      </w:r>
      <w:r>
        <w:rPr>
          <w:bCs/>
          <w:sz w:val="28"/>
          <w:szCs w:val="28"/>
          <w:lang w:val="uk-UA"/>
        </w:rPr>
        <w:t>,</w:t>
      </w:r>
      <w:r w:rsidRPr="004825FD">
        <w:rPr>
          <w:bCs/>
          <w:sz w:val="28"/>
          <w:szCs w:val="28"/>
          <w:lang w:val="uk-UA"/>
        </w:rPr>
        <w:t xml:space="preserve"> представлені в наступних виданнях:</w:t>
      </w:r>
    </w:p>
    <w:p w14:paraId="332517AC" w14:textId="1626D477" w:rsidR="00B35B56" w:rsidRDefault="00FD7EA2" w:rsidP="00B35B56">
      <w:pPr>
        <w:spacing w:line="360" w:lineRule="auto"/>
        <w:jc w:val="both"/>
        <w:rPr>
          <w:rStyle w:val="FontStyle42"/>
          <w:bCs/>
          <w:sz w:val="28"/>
          <w:szCs w:val="28"/>
          <w:lang w:val="uk-UA"/>
        </w:rPr>
      </w:pPr>
      <w:r>
        <w:rPr>
          <w:bCs/>
          <w:sz w:val="28"/>
          <w:szCs w:val="28"/>
          <w:lang w:val="uk-UA"/>
        </w:rPr>
        <w:t>1.</w:t>
      </w:r>
      <w:r w:rsidR="00B35B56">
        <w:rPr>
          <w:bCs/>
          <w:sz w:val="28"/>
          <w:szCs w:val="28"/>
          <w:lang w:val="uk-UA"/>
        </w:rPr>
        <w:t xml:space="preserve"> </w:t>
      </w:r>
      <w:r w:rsidR="00B35B56" w:rsidRPr="00BD0906">
        <w:rPr>
          <w:rStyle w:val="FontStyle42"/>
          <w:bCs/>
          <w:sz w:val="28"/>
          <w:szCs w:val="28"/>
          <w:lang w:val="uk-UA"/>
        </w:rPr>
        <w:t xml:space="preserve">Тимошенко Г.Ю. Вплив фактору росту фібробластів 19 на стан вуглеводного обміну у хворих на цукровий діабет 2 типу з супутньою біліарною патологією / Г.Ю. Тимошенко // </w:t>
      </w:r>
      <w:r w:rsidR="00B35B56" w:rsidRPr="00BD0906">
        <w:rPr>
          <w:rStyle w:val="FontStyle42"/>
          <w:bCs/>
          <w:sz w:val="28"/>
          <w:szCs w:val="28"/>
        </w:rPr>
        <w:t>World</w:t>
      </w:r>
      <w:r w:rsidR="00B35B56" w:rsidRPr="00BD0906">
        <w:rPr>
          <w:rStyle w:val="FontStyle42"/>
          <w:bCs/>
          <w:sz w:val="28"/>
          <w:szCs w:val="28"/>
          <w:lang w:val="uk-UA"/>
        </w:rPr>
        <w:t xml:space="preserve"> </w:t>
      </w:r>
      <w:r w:rsidR="00B35B56" w:rsidRPr="00BD0906">
        <w:rPr>
          <w:rStyle w:val="FontStyle42"/>
          <w:bCs/>
          <w:sz w:val="28"/>
          <w:szCs w:val="28"/>
        </w:rPr>
        <w:t>Science</w:t>
      </w:r>
      <w:r w:rsidR="00B35B56" w:rsidRPr="00BD0906">
        <w:rPr>
          <w:rStyle w:val="FontStyle42"/>
          <w:bCs/>
          <w:sz w:val="28"/>
          <w:szCs w:val="28"/>
          <w:lang w:val="uk-UA"/>
        </w:rPr>
        <w:t xml:space="preserve">. - №8 (48). – </w:t>
      </w:r>
      <w:r w:rsidR="00B35B56" w:rsidRPr="00BD0906">
        <w:rPr>
          <w:rStyle w:val="FontStyle42"/>
          <w:bCs/>
          <w:sz w:val="28"/>
          <w:szCs w:val="28"/>
        </w:rPr>
        <w:t>Vol</w:t>
      </w:r>
      <w:r w:rsidR="00B35B56" w:rsidRPr="00BD0906">
        <w:rPr>
          <w:rStyle w:val="FontStyle42"/>
          <w:bCs/>
          <w:sz w:val="28"/>
          <w:szCs w:val="28"/>
          <w:lang w:val="uk-UA"/>
        </w:rPr>
        <w:t xml:space="preserve">.2, </w:t>
      </w:r>
      <w:r w:rsidR="00B35B56" w:rsidRPr="00BD0906">
        <w:rPr>
          <w:rStyle w:val="FontStyle42"/>
          <w:bCs/>
          <w:sz w:val="28"/>
          <w:szCs w:val="28"/>
        </w:rPr>
        <w:t>August</w:t>
      </w:r>
      <w:r w:rsidR="00B35B56" w:rsidRPr="00BD0906">
        <w:rPr>
          <w:rStyle w:val="FontStyle42"/>
          <w:bCs/>
          <w:sz w:val="28"/>
          <w:szCs w:val="28"/>
          <w:lang w:val="uk-UA"/>
        </w:rPr>
        <w:t xml:space="preserve"> 2019. – С. 45-48.</w:t>
      </w:r>
    </w:p>
    <w:p w14:paraId="10D498E1" w14:textId="77777777" w:rsidR="00B35B56" w:rsidRDefault="00B35B56" w:rsidP="00B35B56">
      <w:pPr>
        <w:spacing w:line="360" w:lineRule="auto"/>
        <w:jc w:val="both"/>
        <w:rPr>
          <w:rStyle w:val="FontStyle42"/>
          <w:bCs/>
          <w:sz w:val="28"/>
          <w:szCs w:val="28"/>
          <w:lang w:val="uk-UA"/>
        </w:rPr>
      </w:pPr>
      <w:r>
        <w:rPr>
          <w:rStyle w:val="FontStyle42"/>
          <w:bCs/>
          <w:sz w:val="28"/>
          <w:szCs w:val="28"/>
          <w:lang w:val="uk-UA"/>
        </w:rPr>
        <w:t xml:space="preserve">2. </w:t>
      </w:r>
      <w:r w:rsidRPr="00BD0906">
        <w:rPr>
          <w:rStyle w:val="FontStyle42"/>
          <w:bCs/>
          <w:sz w:val="28"/>
          <w:szCs w:val="28"/>
          <w:lang w:val="uk-UA"/>
        </w:rPr>
        <w:t>Тимошенко Г.Ю. Вплив тривалості цукрового діабету 2 типу на активність фактору росту фібробластів-19 у хворих із супутньою біліарною патологією / Г.Ю. Тимошенко //Український журнал медицини, біології та спорту. – 2020. – Том 5, №1 (23). – С. 219-224.</w:t>
      </w:r>
    </w:p>
    <w:p w14:paraId="1BC3D6E3" w14:textId="77777777" w:rsidR="00B35B56" w:rsidRDefault="00B35B56" w:rsidP="00B35B56">
      <w:pPr>
        <w:spacing w:line="360" w:lineRule="auto"/>
        <w:jc w:val="both"/>
        <w:rPr>
          <w:rStyle w:val="FontStyle42"/>
          <w:bCs/>
          <w:sz w:val="28"/>
          <w:szCs w:val="28"/>
          <w:lang w:val="uk-UA"/>
        </w:rPr>
      </w:pPr>
      <w:r>
        <w:rPr>
          <w:rStyle w:val="FontStyle42"/>
          <w:bCs/>
          <w:sz w:val="28"/>
          <w:szCs w:val="28"/>
          <w:lang w:val="uk-UA"/>
        </w:rPr>
        <w:t xml:space="preserve">3. </w:t>
      </w:r>
      <w:r w:rsidRPr="00BD0906">
        <w:rPr>
          <w:rStyle w:val="FontStyle42"/>
          <w:bCs/>
          <w:sz w:val="28"/>
          <w:szCs w:val="28"/>
          <w:lang w:val="uk-UA"/>
        </w:rPr>
        <w:t>Тимошенко Г.Ю. Вікові особливості динаміки вмісту фактору росту фібробластів 19 в сироватці крові у хворих на цукровий діабет 2 типу та біліарну патологію / Г.Ю. Тимошенко // Вісник проблем біології і медицини. – 2020. – Вип. 1 (155). – С. 204-207.</w:t>
      </w:r>
    </w:p>
    <w:p w14:paraId="642D9230" w14:textId="77777777" w:rsidR="00B35B56" w:rsidRDefault="00B35B56" w:rsidP="00B35B56">
      <w:pPr>
        <w:spacing w:line="360" w:lineRule="auto"/>
        <w:jc w:val="both"/>
        <w:rPr>
          <w:rStyle w:val="FontStyle42"/>
          <w:bCs/>
          <w:sz w:val="28"/>
          <w:szCs w:val="28"/>
          <w:lang w:val="uk-UA"/>
        </w:rPr>
      </w:pPr>
      <w:r>
        <w:rPr>
          <w:rStyle w:val="FontStyle42"/>
          <w:bCs/>
          <w:sz w:val="28"/>
          <w:szCs w:val="28"/>
          <w:lang w:val="uk-UA"/>
        </w:rPr>
        <w:lastRenderedPageBreak/>
        <w:t xml:space="preserve">4. </w:t>
      </w:r>
      <w:r w:rsidRPr="00BD0906">
        <w:rPr>
          <w:rStyle w:val="FontStyle42"/>
          <w:bCs/>
          <w:sz w:val="28"/>
          <w:szCs w:val="28"/>
          <w:lang w:val="uk-UA"/>
        </w:rPr>
        <w:t xml:space="preserve">Тимошенко Г.Ю. Взаємозв’язок між фактором росту фібробластів 19, рівнем жовчних кислот та показниками ліпідограми у хворих на хронічний безкам’яний холецистит із супутнім цукровим діабетом 2 типу та без нього / Л.В. Журавльова, Г.Ю. Тимошенко // Сучасна гастроентерологія. – 2020. – №2 (112). – С. 30-36. </w:t>
      </w:r>
    </w:p>
    <w:p w14:paraId="7131E99B" w14:textId="77777777" w:rsidR="00FD7EA2" w:rsidRDefault="00B35B56" w:rsidP="00A4496E">
      <w:pPr>
        <w:spacing w:line="360" w:lineRule="auto"/>
        <w:jc w:val="both"/>
        <w:rPr>
          <w:rStyle w:val="FontStyle42"/>
          <w:bCs/>
          <w:sz w:val="28"/>
          <w:szCs w:val="28"/>
          <w:lang w:val="uk-UA"/>
        </w:rPr>
      </w:pPr>
      <w:r>
        <w:rPr>
          <w:rStyle w:val="FontStyle42"/>
          <w:bCs/>
          <w:sz w:val="28"/>
          <w:szCs w:val="28"/>
          <w:lang w:val="uk-UA"/>
        </w:rPr>
        <w:t xml:space="preserve">5. </w:t>
      </w:r>
      <w:r w:rsidRPr="00BD0906">
        <w:rPr>
          <w:rStyle w:val="FontStyle42"/>
          <w:bCs/>
          <w:sz w:val="28"/>
          <w:szCs w:val="28"/>
          <w:lang w:val="en-US"/>
        </w:rPr>
        <w:t>Tymoshenko</w:t>
      </w:r>
      <w:r w:rsidRPr="00BD0906">
        <w:rPr>
          <w:rStyle w:val="FontStyle42"/>
          <w:bCs/>
          <w:sz w:val="28"/>
          <w:szCs w:val="28"/>
          <w:lang w:val="uk-UA"/>
        </w:rPr>
        <w:t xml:space="preserve"> </w:t>
      </w:r>
      <w:r w:rsidRPr="00BD0906">
        <w:rPr>
          <w:rStyle w:val="FontStyle42"/>
          <w:bCs/>
          <w:sz w:val="28"/>
          <w:szCs w:val="28"/>
          <w:lang w:val="en-US"/>
        </w:rPr>
        <w:t>G</w:t>
      </w:r>
      <w:r w:rsidRPr="00BD0906">
        <w:rPr>
          <w:rStyle w:val="FontStyle42"/>
          <w:bCs/>
          <w:sz w:val="28"/>
          <w:szCs w:val="28"/>
          <w:lang w:val="uk-UA"/>
        </w:rPr>
        <w:t>.</w:t>
      </w:r>
      <w:r w:rsidRPr="00BD0906">
        <w:rPr>
          <w:rStyle w:val="FontStyle42"/>
          <w:bCs/>
          <w:sz w:val="28"/>
          <w:szCs w:val="28"/>
          <w:lang w:val="en-US"/>
        </w:rPr>
        <w:t xml:space="preserve"> The level of fibroblast growth factor-19 in patients of different age with comorbid course of type 2 diabetes and biliary pathology </w:t>
      </w:r>
      <w:r w:rsidRPr="00BD0906">
        <w:rPr>
          <w:bCs/>
          <w:sz w:val="28"/>
          <w:szCs w:val="28"/>
          <w:lang w:val="uk-UA"/>
        </w:rPr>
        <w:t>/</w:t>
      </w:r>
      <w:r w:rsidRPr="00BD0906">
        <w:rPr>
          <w:rStyle w:val="FontStyle42"/>
          <w:bCs/>
          <w:sz w:val="28"/>
          <w:szCs w:val="28"/>
          <w:lang w:val="en-US"/>
        </w:rPr>
        <w:t xml:space="preserve"> G</w:t>
      </w:r>
      <w:r w:rsidRPr="00BD0906">
        <w:rPr>
          <w:rStyle w:val="FontStyle42"/>
          <w:bCs/>
          <w:sz w:val="28"/>
          <w:szCs w:val="28"/>
          <w:lang w:val="uk-UA"/>
        </w:rPr>
        <w:t xml:space="preserve">. </w:t>
      </w:r>
      <w:r w:rsidRPr="00BD0906">
        <w:rPr>
          <w:rStyle w:val="FontStyle42"/>
          <w:bCs/>
          <w:sz w:val="28"/>
          <w:szCs w:val="28"/>
          <w:lang w:val="en-US"/>
        </w:rPr>
        <w:t>Tymoshenko</w:t>
      </w:r>
      <w:r w:rsidRPr="00BD0906">
        <w:rPr>
          <w:rStyle w:val="FontStyle42"/>
          <w:bCs/>
          <w:sz w:val="28"/>
          <w:szCs w:val="28"/>
          <w:lang w:val="uk-UA"/>
        </w:rPr>
        <w:t xml:space="preserve">  //</w:t>
      </w:r>
      <w:r w:rsidRPr="00BD0906">
        <w:rPr>
          <w:rStyle w:val="FontStyle42"/>
          <w:bCs/>
          <w:sz w:val="28"/>
          <w:szCs w:val="28"/>
          <w:lang w:val="en-US"/>
        </w:rPr>
        <w:t xml:space="preserve"> </w:t>
      </w:r>
      <w:r w:rsidRPr="00BD0906">
        <w:rPr>
          <w:rStyle w:val="FontStyle42"/>
          <w:bCs/>
          <w:sz w:val="28"/>
          <w:szCs w:val="28"/>
          <w:lang w:val="uk-UA"/>
        </w:rPr>
        <w:t xml:space="preserve">ІХ </w:t>
      </w:r>
      <w:r w:rsidRPr="00BD0906">
        <w:rPr>
          <w:rStyle w:val="FontStyle42"/>
          <w:bCs/>
          <w:sz w:val="28"/>
          <w:szCs w:val="28"/>
          <w:lang w:val="en-US"/>
        </w:rPr>
        <w:t>Latvian gastroenterology congress with international participation, Abstract book, Riga, 2020. – P. 26</w:t>
      </w:r>
      <w:r>
        <w:rPr>
          <w:rStyle w:val="FontStyle42"/>
          <w:bCs/>
          <w:sz w:val="28"/>
          <w:szCs w:val="28"/>
          <w:lang w:val="uk-UA"/>
        </w:rPr>
        <w:t>.</w:t>
      </w:r>
    </w:p>
    <w:p w14:paraId="361577FC" w14:textId="77777777" w:rsidR="00B35B56" w:rsidRDefault="00B35B56" w:rsidP="00A4496E">
      <w:pPr>
        <w:spacing w:line="360" w:lineRule="auto"/>
        <w:jc w:val="both"/>
        <w:rPr>
          <w:rStyle w:val="FontStyle42"/>
          <w:bCs/>
          <w:sz w:val="28"/>
          <w:szCs w:val="28"/>
          <w:lang w:val="uk-UA"/>
        </w:rPr>
      </w:pPr>
    </w:p>
    <w:p w14:paraId="590887F8" w14:textId="77777777" w:rsidR="00A95821" w:rsidRDefault="00B35B56" w:rsidP="00B35B56">
      <w:pPr>
        <w:spacing w:line="360" w:lineRule="auto"/>
        <w:jc w:val="center"/>
        <w:rPr>
          <w:b/>
          <w:bCs/>
          <w:sz w:val="28"/>
          <w:szCs w:val="28"/>
          <w:lang w:val="uk-UA"/>
        </w:rPr>
      </w:pPr>
      <w:r>
        <w:rPr>
          <w:b/>
          <w:bCs/>
          <w:sz w:val="28"/>
          <w:szCs w:val="28"/>
          <w:lang w:val="uk-UA"/>
        </w:rPr>
        <w:t>3.5. Значення фактору росту фібробластів-19</w:t>
      </w:r>
      <w:r w:rsidRPr="00E952D4">
        <w:rPr>
          <w:b/>
          <w:bCs/>
          <w:sz w:val="28"/>
          <w:szCs w:val="28"/>
          <w:lang w:val="uk-UA"/>
        </w:rPr>
        <w:t xml:space="preserve"> </w:t>
      </w:r>
      <w:r>
        <w:rPr>
          <w:b/>
          <w:bCs/>
          <w:sz w:val="28"/>
          <w:szCs w:val="28"/>
          <w:lang w:val="uk-UA"/>
        </w:rPr>
        <w:t>в порушенні метаболізму жовчних кислот, вуглеводного та ліпідного обмінів у хворих з</w:t>
      </w:r>
      <w:r w:rsidR="004B770B">
        <w:rPr>
          <w:b/>
          <w:bCs/>
          <w:sz w:val="28"/>
          <w:szCs w:val="28"/>
          <w:lang w:val="uk-UA"/>
        </w:rPr>
        <w:t xml:space="preserve">а </w:t>
      </w:r>
      <w:r>
        <w:rPr>
          <w:b/>
          <w:bCs/>
          <w:sz w:val="28"/>
          <w:szCs w:val="28"/>
          <w:lang w:val="uk-UA"/>
        </w:rPr>
        <w:t>коморбідн</w:t>
      </w:r>
      <w:r w:rsidR="004B770B">
        <w:rPr>
          <w:b/>
          <w:bCs/>
          <w:sz w:val="28"/>
          <w:szCs w:val="28"/>
          <w:lang w:val="uk-UA"/>
        </w:rPr>
        <w:t>о</w:t>
      </w:r>
      <w:r>
        <w:rPr>
          <w:b/>
          <w:bCs/>
          <w:sz w:val="28"/>
          <w:szCs w:val="28"/>
          <w:lang w:val="uk-UA"/>
        </w:rPr>
        <w:t>ст</w:t>
      </w:r>
      <w:r w:rsidR="004B770B">
        <w:rPr>
          <w:b/>
          <w:bCs/>
          <w:sz w:val="28"/>
          <w:szCs w:val="28"/>
          <w:lang w:val="uk-UA"/>
        </w:rPr>
        <w:t>і</w:t>
      </w:r>
      <w:r>
        <w:rPr>
          <w:b/>
          <w:bCs/>
          <w:sz w:val="28"/>
          <w:szCs w:val="28"/>
          <w:lang w:val="uk-UA"/>
        </w:rPr>
        <w:t xml:space="preserve"> </w:t>
      </w:r>
      <w:r w:rsidR="00A95821">
        <w:rPr>
          <w:b/>
          <w:bCs/>
          <w:sz w:val="28"/>
          <w:szCs w:val="28"/>
          <w:lang w:val="uk-UA"/>
        </w:rPr>
        <w:t>цукрового діабету</w:t>
      </w:r>
      <w:r>
        <w:rPr>
          <w:b/>
          <w:bCs/>
          <w:sz w:val="28"/>
          <w:szCs w:val="28"/>
          <w:lang w:val="uk-UA"/>
        </w:rPr>
        <w:t xml:space="preserve"> 2 типу та </w:t>
      </w:r>
      <w:r w:rsidR="00A95821">
        <w:rPr>
          <w:b/>
          <w:bCs/>
          <w:sz w:val="28"/>
          <w:szCs w:val="28"/>
          <w:lang w:val="uk-UA"/>
        </w:rPr>
        <w:t xml:space="preserve">хронічного </w:t>
      </w:r>
    </w:p>
    <w:p w14:paraId="645E33A7" w14:textId="7958A6EB" w:rsidR="00B35B56" w:rsidRDefault="00A95821" w:rsidP="00B35B56">
      <w:pPr>
        <w:spacing w:line="360" w:lineRule="auto"/>
        <w:jc w:val="center"/>
        <w:rPr>
          <w:b/>
          <w:bCs/>
          <w:sz w:val="28"/>
          <w:szCs w:val="28"/>
          <w:lang w:val="uk-UA"/>
        </w:rPr>
      </w:pPr>
      <w:r>
        <w:rPr>
          <w:b/>
          <w:bCs/>
          <w:sz w:val="28"/>
          <w:szCs w:val="28"/>
          <w:lang w:val="uk-UA"/>
        </w:rPr>
        <w:t>безкам’яного холециститу</w:t>
      </w:r>
    </w:p>
    <w:p w14:paraId="0CF08555" w14:textId="69D35C17" w:rsidR="00B35B56" w:rsidRDefault="00B35B56" w:rsidP="00B35B56">
      <w:pPr>
        <w:spacing w:line="360" w:lineRule="auto"/>
        <w:ind w:firstLine="708"/>
        <w:jc w:val="both"/>
        <w:rPr>
          <w:sz w:val="28"/>
          <w:szCs w:val="28"/>
          <w:lang w:val="uk-UA"/>
        </w:rPr>
      </w:pPr>
      <w:r w:rsidRPr="000C7C4E">
        <w:rPr>
          <w:sz w:val="28"/>
          <w:szCs w:val="28"/>
          <w:lang w:val="uk-UA"/>
        </w:rPr>
        <w:t xml:space="preserve">Проаналізовано прогностичні властивості ФРФ-19 з використанням </w:t>
      </w:r>
      <w:r w:rsidRPr="000C7C4E">
        <w:rPr>
          <w:sz w:val="28"/>
          <w:szCs w:val="28"/>
          <w:lang w:val="en-US"/>
        </w:rPr>
        <w:t>ROC</w:t>
      </w:r>
      <w:r w:rsidRPr="000C7C4E">
        <w:rPr>
          <w:sz w:val="28"/>
          <w:szCs w:val="28"/>
          <w:lang w:val="uk-UA"/>
        </w:rPr>
        <w:t xml:space="preserve"> - аналізу з визначенням точки відсікання (</w:t>
      </w:r>
      <w:r w:rsidRPr="000C7C4E">
        <w:rPr>
          <w:sz w:val="28"/>
          <w:szCs w:val="28"/>
        </w:rPr>
        <w:t>Cut</w:t>
      </w:r>
      <w:r w:rsidRPr="000C7C4E">
        <w:rPr>
          <w:sz w:val="28"/>
          <w:szCs w:val="28"/>
          <w:lang w:val="uk-UA"/>
        </w:rPr>
        <w:t>-</w:t>
      </w:r>
      <w:r w:rsidRPr="000C7C4E">
        <w:rPr>
          <w:sz w:val="28"/>
          <w:szCs w:val="28"/>
        </w:rPr>
        <w:t>off</w:t>
      </w:r>
      <w:r w:rsidRPr="000C7C4E">
        <w:rPr>
          <w:sz w:val="28"/>
          <w:szCs w:val="28"/>
          <w:lang w:val="uk-UA"/>
        </w:rPr>
        <w:t xml:space="preserve"> </w:t>
      </w:r>
      <w:r w:rsidRPr="000C7C4E">
        <w:rPr>
          <w:sz w:val="28"/>
          <w:szCs w:val="28"/>
        </w:rPr>
        <w:t>value</w:t>
      </w:r>
      <w:r w:rsidRPr="000C7C4E">
        <w:rPr>
          <w:sz w:val="28"/>
          <w:szCs w:val="28"/>
          <w:lang w:val="uk-UA"/>
        </w:rPr>
        <w:t>) та оцінкою чутливості (</w:t>
      </w:r>
      <w:r w:rsidRPr="000C7C4E">
        <w:rPr>
          <w:sz w:val="28"/>
          <w:szCs w:val="28"/>
        </w:rPr>
        <w:t>S</w:t>
      </w:r>
      <w:r w:rsidRPr="000C7C4E">
        <w:rPr>
          <w:sz w:val="28"/>
          <w:szCs w:val="28"/>
          <w:vertAlign w:val="subscript"/>
        </w:rPr>
        <w:t>e</w:t>
      </w:r>
      <w:r w:rsidRPr="000C7C4E">
        <w:rPr>
          <w:sz w:val="28"/>
          <w:szCs w:val="28"/>
          <w:lang w:val="uk-UA"/>
        </w:rPr>
        <w:t>) та специфічності (</w:t>
      </w:r>
      <w:r w:rsidRPr="000C7C4E">
        <w:rPr>
          <w:sz w:val="28"/>
          <w:szCs w:val="28"/>
        </w:rPr>
        <w:t>S</w:t>
      </w:r>
      <w:r w:rsidRPr="000C7C4E">
        <w:rPr>
          <w:sz w:val="28"/>
          <w:szCs w:val="28"/>
          <w:vertAlign w:val="subscript"/>
        </w:rPr>
        <w:t>p</w:t>
      </w:r>
      <w:r w:rsidR="009E1DC8">
        <w:rPr>
          <w:sz w:val="28"/>
          <w:szCs w:val="28"/>
          <w:lang w:val="uk-UA"/>
        </w:rPr>
        <w:t>).</w:t>
      </w:r>
    </w:p>
    <w:p w14:paraId="0237C46E" w14:textId="76524D4D" w:rsidR="00B35B56" w:rsidRPr="00381457" w:rsidRDefault="00B35B56" w:rsidP="00B35B56">
      <w:pPr>
        <w:spacing w:line="360" w:lineRule="auto"/>
        <w:ind w:firstLine="708"/>
        <w:jc w:val="both"/>
        <w:rPr>
          <w:sz w:val="28"/>
          <w:szCs w:val="28"/>
          <w:lang w:val="uk-UA"/>
        </w:rPr>
      </w:pPr>
      <w:r w:rsidRPr="00E952D4">
        <w:rPr>
          <w:sz w:val="28"/>
          <w:szCs w:val="28"/>
          <w:lang w:val="uk-UA"/>
        </w:rPr>
        <w:t xml:space="preserve">Визначено, що у хворих на ЦД 2 типу зниження рівня ФРФ-19 нижче, ніж 98,33 пг/мл виявило прогностичні властивості щодо розвитку порушень обміну ЖК у вигляді зростання їх сироваткого рівня (рис. </w:t>
      </w:r>
      <w:r w:rsidR="00B067FE" w:rsidRPr="00B067FE">
        <w:rPr>
          <w:sz w:val="28"/>
          <w:szCs w:val="28"/>
          <w:lang w:val="uk-UA"/>
        </w:rPr>
        <w:t>3.5.1</w:t>
      </w:r>
      <w:r w:rsidRPr="00B067FE">
        <w:rPr>
          <w:sz w:val="28"/>
          <w:szCs w:val="28"/>
          <w:lang w:val="uk-UA"/>
        </w:rPr>
        <w:t>).</w:t>
      </w:r>
      <w:r w:rsidRPr="00E952D4">
        <w:rPr>
          <w:sz w:val="28"/>
          <w:szCs w:val="28"/>
          <w:lang w:val="uk-UA"/>
        </w:rPr>
        <w:t xml:space="preserve"> Я</w:t>
      </w:r>
      <w:r w:rsidRPr="005452BA">
        <w:rPr>
          <w:sz w:val="28"/>
          <w:szCs w:val="28"/>
          <w:lang w:val="uk-UA"/>
        </w:rPr>
        <w:t xml:space="preserve">к видно з таблиці </w:t>
      </w:r>
      <w:r w:rsidR="00B067FE">
        <w:rPr>
          <w:sz w:val="28"/>
          <w:szCs w:val="28"/>
          <w:lang w:val="uk-UA"/>
        </w:rPr>
        <w:t>3.5.</w:t>
      </w:r>
      <w:r w:rsidRPr="005452BA">
        <w:rPr>
          <w:sz w:val="28"/>
          <w:szCs w:val="28"/>
          <w:lang w:val="uk-UA"/>
        </w:rPr>
        <w:t xml:space="preserve">1 прогностична цінність даного параметра підтверджується високими </w:t>
      </w:r>
      <w:r w:rsidRPr="005452BA">
        <w:rPr>
          <w:sz w:val="28"/>
          <w:szCs w:val="28"/>
        </w:rPr>
        <w:t>S</w:t>
      </w:r>
      <w:r w:rsidRPr="005452BA">
        <w:rPr>
          <w:sz w:val="28"/>
          <w:szCs w:val="28"/>
          <w:vertAlign w:val="subscript"/>
        </w:rPr>
        <w:t>e</w:t>
      </w:r>
      <w:r w:rsidRPr="005452BA">
        <w:rPr>
          <w:sz w:val="28"/>
          <w:szCs w:val="28"/>
          <w:lang w:val="uk-UA"/>
        </w:rPr>
        <w:t xml:space="preserve"> та </w:t>
      </w:r>
      <w:r w:rsidRPr="005452BA">
        <w:rPr>
          <w:sz w:val="28"/>
          <w:szCs w:val="28"/>
        </w:rPr>
        <w:t>S</w:t>
      </w:r>
      <w:r w:rsidRPr="005452BA">
        <w:rPr>
          <w:sz w:val="28"/>
          <w:szCs w:val="28"/>
          <w:vertAlign w:val="subscript"/>
        </w:rPr>
        <w:t>p</w:t>
      </w:r>
      <w:r w:rsidRPr="005452BA">
        <w:rPr>
          <w:sz w:val="28"/>
          <w:szCs w:val="28"/>
          <w:lang w:val="uk-UA"/>
        </w:rPr>
        <w:t>, що мінімізує хибнопозитивний результат.</w:t>
      </w:r>
    </w:p>
    <w:p w14:paraId="30776C6E" w14:textId="77777777" w:rsidR="00B35B56" w:rsidRDefault="00B35B56" w:rsidP="004D18F8">
      <w:pPr>
        <w:spacing w:line="360" w:lineRule="auto"/>
        <w:ind w:firstLine="708"/>
        <w:jc w:val="center"/>
        <w:rPr>
          <w:sz w:val="28"/>
          <w:szCs w:val="28"/>
          <w:lang w:val="uk-UA"/>
        </w:rPr>
      </w:pPr>
      <w:r w:rsidRPr="009B2B9A">
        <w:rPr>
          <w:noProof/>
          <w:sz w:val="28"/>
          <w:szCs w:val="28"/>
        </w:rPr>
        <w:lastRenderedPageBreak/>
        <w:drawing>
          <wp:inline distT="0" distB="0" distL="0" distR="0" wp14:anchorId="198D09B2" wp14:editId="317C002A">
            <wp:extent cx="4382770" cy="3589507"/>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949" t="5815" r="12613" b="2553"/>
                    <a:stretch/>
                  </pic:blipFill>
                  <pic:spPr bwMode="auto">
                    <a:xfrm>
                      <a:off x="0" y="0"/>
                      <a:ext cx="4406067" cy="3608588"/>
                    </a:xfrm>
                    <a:prstGeom prst="rect">
                      <a:avLst/>
                    </a:prstGeom>
                    <a:noFill/>
                    <a:ln>
                      <a:noFill/>
                    </a:ln>
                    <a:extLst>
                      <a:ext uri="{53640926-AAD7-44D8-BBD7-CCE9431645EC}">
                        <a14:shadowObscured xmlns:a14="http://schemas.microsoft.com/office/drawing/2010/main"/>
                      </a:ext>
                    </a:extLst>
                  </pic:spPr>
                </pic:pic>
              </a:graphicData>
            </a:graphic>
          </wp:inline>
        </w:drawing>
      </w:r>
    </w:p>
    <w:p w14:paraId="73B970E0" w14:textId="488DDB3E" w:rsidR="00B35B56" w:rsidRDefault="00B35B56" w:rsidP="00520C0B">
      <w:pPr>
        <w:spacing w:line="360" w:lineRule="auto"/>
        <w:ind w:firstLine="708"/>
        <w:rPr>
          <w:sz w:val="28"/>
          <w:szCs w:val="28"/>
          <w:lang w:val="uk-UA"/>
        </w:rPr>
      </w:pPr>
      <w:r>
        <w:rPr>
          <w:sz w:val="28"/>
          <w:szCs w:val="28"/>
          <w:lang w:val="uk-UA"/>
        </w:rPr>
        <w:t xml:space="preserve">Рис. </w:t>
      </w:r>
      <w:r w:rsidR="00B067FE">
        <w:rPr>
          <w:sz w:val="28"/>
          <w:szCs w:val="28"/>
          <w:lang w:val="uk-UA"/>
        </w:rPr>
        <w:t>3.5.1</w:t>
      </w:r>
      <w:r>
        <w:rPr>
          <w:sz w:val="28"/>
          <w:szCs w:val="28"/>
          <w:lang w:val="uk-UA"/>
        </w:rPr>
        <w:t>. Прогностичне значення ФРФ-19 щодо порушень обміну жовчних кислот у хворих на ЦД 2 типу</w:t>
      </w:r>
    </w:p>
    <w:p w14:paraId="06B2872F" w14:textId="77777777" w:rsidR="00520C0B" w:rsidRPr="00520C0B" w:rsidRDefault="00520C0B" w:rsidP="00520C0B">
      <w:pPr>
        <w:spacing w:line="360" w:lineRule="auto"/>
        <w:ind w:firstLine="708"/>
        <w:rPr>
          <w:sz w:val="28"/>
          <w:szCs w:val="28"/>
          <w:lang w:val="uk-UA"/>
        </w:rPr>
      </w:pPr>
    </w:p>
    <w:p w14:paraId="5F163EF7" w14:textId="4AD5EA81" w:rsidR="00520C0B" w:rsidRDefault="00520C0B" w:rsidP="00520C0B">
      <w:pPr>
        <w:spacing w:line="360" w:lineRule="auto"/>
        <w:ind w:firstLine="708"/>
        <w:jc w:val="right"/>
        <w:rPr>
          <w:sz w:val="28"/>
          <w:szCs w:val="28"/>
          <w:lang w:val="uk-UA"/>
        </w:rPr>
      </w:pPr>
      <w:r>
        <w:rPr>
          <w:sz w:val="28"/>
          <w:szCs w:val="28"/>
          <w:lang w:val="uk-UA"/>
        </w:rPr>
        <w:t>Таблиця 3.5.1</w:t>
      </w:r>
    </w:p>
    <w:p w14:paraId="737A66B7" w14:textId="77777777" w:rsidR="00520C0B" w:rsidRDefault="00520C0B" w:rsidP="00520C0B">
      <w:pPr>
        <w:spacing w:line="360" w:lineRule="auto"/>
        <w:ind w:firstLine="708"/>
        <w:jc w:val="center"/>
        <w:rPr>
          <w:sz w:val="28"/>
          <w:szCs w:val="28"/>
          <w:lang w:val="uk-UA"/>
        </w:rPr>
      </w:pPr>
      <w:r>
        <w:rPr>
          <w:sz w:val="28"/>
          <w:szCs w:val="28"/>
          <w:lang w:val="uk-UA"/>
        </w:rPr>
        <w:t>Характеристика прогностичного значення ФРФ-19 у відношенні розвитку порушень обміну ЖК</w:t>
      </w:r>
    </w:p>
    <w:tbl>
      <w:tblPr>
        <w:tblStyle w:val="a4"/>
        <w:tblW w:w="0" w:type="auto"/>
        <w:tblLook w:val="04A0" w:firstRow="1" w:lastRow="0" w:firstColumn="1" w:lastColumn="0" w:noHBand="0" w:noVBand="1"/>
      </w:tblPr>
      <w:tblGrid>
        <w:gridCol w:w="3102"/>
        <w:gridCol w:w="3110"/>
        <w:gridCol w:w="3133"/>
      </w:tblGrid>
      <w:tr w:rsidR="00520C0B" w14:paraId="26F2AC65" w14:textId="77777777" w:rsidTr="00520C0B">
        <w:tc>
          <w:tcPr>
            <w:tcW w:w="3102" w:type="dxa"/>
          </w:tcPr>
          <w:p w14:paraId="39C36448" w14:textId="77777777" w:rsidR="00520C0B" w:rsidRDefault="00520C0B" w:rsidP="00477A81">
            <w:pPr>
              <w:spacing w:line="360" w:lineRule="auto"/>
              <w:jc w:val="center"/>
              <w:rPr>
                <w:sz w:val="28"/>
                <w:szCs w:val="28"/>
                <w:lang w:val="uk-UA"/>
              </w:rPr>
            </w:pPr>
            <w:r>
              <w:rPr>
                <w:sz w:val="28"/>
                <w:szCs w:val="28"/>
                <w:lang w:val="uk-UA"/>
              </w:rPr>
              <w:t>Показник</w:t>
            </w:r>
          </w:p>
        </w:tc>
        <w:tc>
          <w:tcPr>
            <w:tcW w:w="3110" w:type="dxa"/>
          </w:tcPr>
          <w:p w14:paraId="17EAE3EB" w14:textId="77777777" w:rsidR="00520C0B" w:rsidRDefault="00520C0B" w:rsidP="00477A81">
            <w:pPr>
              <w:spacing w:line="360" w:lineRule="auto"/>
              <w:jc w:val="center"/>
              <w:rPr>
                <w:sz w:val="28"/>
                <w:szCs w:val="28"/>
                <w:lang w:val="uk-UA"/>
              </w:rPr>
            </w:pPr>
            <w:r>
              <w:rPr>
                <w:sz w:val="28"/>
                <w:szCs w:val="28"/>
                <w:lang w:val="uk-UA"/>
              </w:rPr>
              <w:t>Чутливість (</w:t>
            </w:r>
            <w:r w:rsidRPr="000C7C4E">
              <w:rPr>
                <w:sz w:val="28"/>
                <w:szCs w:val="28"/>
              </w:rPr>
              <w:t>S</w:t>
            </w:r>
            <w:r w:rsidRPr="000C7C4E">
              <w:rPr>
                <w:sz w:val="28"/>
                <w:szCs w:val="28"/>
                <w:vertAlign w:val="subscript"/>
              </w:rPr>
              <w:t>e</w:t>
            </w:r>
            <w:r>
              <w:rPr>
                <w:sz w:val="28"/>
                <w:szCs w:val="28"/>
                <w:lang w:val="uk-UA"/>
              </w:rPr>
              <w:t>), %</w:t>
            </w:r>
          </w:p>
        </w:tc>
        <w:tc>
          <w:tcPr>
            <w:tcW w:w="3133" w:type="dxa"/>
          </w:tcPr>
          <w:p w14:paraId="293665F8" w14:textId="77777777" w:rsidR="00520C0B" w:rsidRDefault="00520C0B" w:rsidP="00477A81">
            <w:pPr>
              <w:spacing w:line="360" w:lineRule="auto"/>
              <w:jc w:val="center"/>
              <w:rPr>
                <w:sz w:val="28"/>
                <w:szCs w:val="28"/>
                <w:lang w:val="uk-UA"/>
              </w:rPr>
            </w:pPr>
            <w:r>
              <w:rPr>
                <w:sz w:val="28"/>
                <w:szCs w:val="28"/>
                <w:lang w:val="uk-UA"/>
              </w:rPr>
              <w:t>С</w:t>
            </w:r>
            <w:r w:rsidRPr="000C7C4E">
              <w:rPr>
                <w:sz w:val="28"/>
                <w:szCs w:val="28"/>
                <w:lang w:val="uk-UA"/>
              </w:rPr>
              <w:t>пецифічності (</w:t>
            </w:r>
            <w:r w:rsidRPr="000C7C4E">
              <w:rPr>
                <w:sz w:val="28"/>
                <w:szCs w:val="28"/>
              </w:rPr>
              <w:t>S</w:t>
            </w:r>
            <w:r w:rsidRPr="000C7C4E">
              <w:rPr>
                <w:sz w:val="28"/>
                <w:szCs w:val="28"/>
                <w:vertAlign w:val="subscript"/>
              </w:rPr>
              <w:t>p</w:t>
            </w:r>
            <w:r w:rsidRPr="000C7C4E">
              <w:rPr>
                <w:sz w:val="28"/>
                <w:szCs w:val="28"/>
                <w:lang w:val="uk-UA"/>
              </w:rPr>
              <w:t>)</w:t>
            </w:r>
            <w:r>
              <w:rPr>
                <w:sz w:val="28"/>
                <w:szCs w:val="28"/>
                <w:lang w:val="uk-UA"/>
              </w:rPr>
              <w:t>, %</w:t>
            </w:r>
          </w:p>
        </w:tc>
      </w:tr>
      <w:tr w:rsidR="00520C0B" w14:paraId="14D52EEF" w14:textId="77777777" w:rsidTr="00520C0B">
        <w:tc>
          <w:tcPr>
            <w:tcW w:w="3102" w:type="dxa"/>
          </w:tcPr>
          <w:p w14:paraId="46CC553D" w14:textId="77777777" w:rsidR="00520C0B" w:rsidRDefault="00520C0B" w:rsidP="00477A81">
            <w:pPr>
              <w:spacing w:line="360" w:lineRule="auto"/>
              <w:jc w:val="center"/>
              <w:rPr>
                <w:sz w:val="28"/>
                <w:szCs w:val="28"/>
                <w:lang w:val="uk-UA"/>
              </w:rPr>
            </w:pPr>
            <w:r>
              <w:rPr>
                <w:sz w:val="28"/>
                <w:szCs w:val="28"/>
                <w:lang w:val="uk-UA"/>
              </w:rPr>
              <w:t xml:space="preserve">ФРФ-19, </w:t>
            </w:r>
          </w:p>
          <w:p w14:paraId="27EEE7FE" w14:textId="77777777" w:rsidR="00520C0B" w:rsidRDefault="00520C0B" w:rsidP="00477A81">
            <w:pPr>
              <w:spacing w:line="360" w:lineRule="auto"/>
              <w:jc w:val="center"/>
              <w:rPr>
                <w:sz w:val="28"/>
                <w:szCs w:val="28"/>
                <w:lang w:val="uk-UA"/>
              </w:rPr>
            </w:pPr>
            <w:r>
              <w:rPr>
                <w:sz w:val="28"/>
                <w:szCs w:val="28"/>
                <w:lang w:val="uk-UA"/>
              </w:rPr>
              <w:t>98,33 пг/мл</w:t>
            </w:r>
          </w:p>
        </w:tc>
        <w:tc>
          <w:tcPr>
            <w:tcW w:w="3110" w:type="dxa"/>
          </w:tcPr>
          <w:p w14:paraId="1346C528" w14:textId="77777777" w:rsidR="00520C0B" w:rsidRDefault="00520C0B" w:rsidP="00477A81">
            <w:pPr>
              <w:spacing w:line="360" w:lineRule="auto"/>
              <w:jc w:val="center"/>
              <w:rPr>
                <w:sz w:val="28"/>
                <w:szCs w:val="28"/>
                <w:lang w:val="uk-UA"/>
              </w:rPr>
            </w:pPr>
            <w:r>
              <w:rPr>
                <w:sz w:val="28"/>
                <w:szCs w:val="28"/>
                <w:lang w:val="uk-UA"/>
              </w:rPr>
              <w:t>85</w:t>
            </w:r>
          </w:p>
        </w:tc>
        <w:tc>
          <w:tcPr>
            <w:tcW w:w="3133" w:type="dxa"/>
          </w:tcPr>
          <w:p w14:paraId="1D0646C2" w14:textId="77777777" w:rsidR="00520C0B" w:rsidRDefault="00520C0B" w:rsidP="00477A81">
            <w:pPr>
              <w:spacing w:line="360" w:lineRule="auto"/>
              <w:jc w:val="center"/>
              <w:rPr>
                <w:sz w:val="28"/>
                <w:szCs w:val="28"/>
                <w:lang w:val="uk-UA"/>
              </w:rPr>
            </w:pPr>
            <w:r>
              <w:rPr>
                <w:sz w:val="28"/>
                <w:szCs w:val="28"/>
                <w:lang w:val="uk-UA"/>
              </w:rPr>
              <w:t>88</w:t>
            </w:r>
          </w:p>
        </w:tc>
      </w:tr>
    </w:tbl>
    <w:p w14:paraId="226DD3D4" w14:textId="77777777" w:rsidR="004D18F8" w:rsidRDefault="004D18F8" w:rsidP="00520C0B">
      <w:pPr>
        <w:pStyle w:val="Default"/>
        <w:spacing w:line="360" w:lineRule="auto"/>
        <w:ind w:firstLine="708"/>
        <w:jc w:val="both"/>
        <w:rPr>
          <w:iCs/>
          <w:sz w:val="28"/>
          <w:szCs w:val="28"/>
          <w:lang w:val="uk-UA"/>
        </w:rPr>
      </w:pPr>
    </w:p>
    <w:p w14:paraId="2B341708" w14:textId="77777777" w:rsidR="00520C0B" w:rsidRDefault="00520C0B" w:rsidP="00520C0B">
      <w:pPr>
        <w:pStyle w:val="Default"/>
        <w:spacing w:line="360" w:lineRule="auto"/>
        <w:ind w:firstLine="708"/>
        <w:jc w:val="both"/>
        <w:rPr>
          <w:iCs/>
          <w:sz w:val="28"/>
          <w:szCs w:val="28"/>
          <w:lang w:val="uk-UA"/>
        </w:rPr>
      </w:pPr>
      <w:r w:rsidRPr="00EA706D">
        <w:rPr>
          <w:iCs/>
          <w:sz w:val="28"/>
          <w:szCs w:val="28"/>
          <w:lang w:val="uk-UA"/>
        </w:rPr>
        <w:t xml:space="preserve">Як приклад використання </w:t>
      </w:r>
      <w:r>
        <w:rPr>
          <w:iCs/>
          <w:sz w:val="28"/>
          <w:szCs w:val="28"/>
          <w:lang w:val="uk-UA"/>
        </w:rPr>
        <w:t>прогностичних</w:t>
      </w:r>
      <w:r w:rsidRPr="00EA706D">
        <w:rPr>
          <w:iCs/>
          <w:sz w:val="28"/>
          <w:szCs w:val="28"/>
          <w:lang w:val="uk-UA"/>
        </w:rPr>
        <w:t xml:space="preserve"> властивостей </w:t>
      </w:r>
      <w:r>
        <w:rPr>
          <w:iCs/>
          <w:sz w:val="28"/>
          <w:szCs w:val="28"/>
          <w:lang w:val="uk-UA"/>
        </w:rPr>
        <w:t>ФРФ-19</w:t>
      </w:r>
      <w:r w:rsidRPr="00EA706D">
        <w:rPr>
          <w:iCs/>
          <w:sz w:val="28"/>
          <w:szCs w:val="28"/>
          <w:lang w:val="uk-UA"/>
        </w:rPr>
        <w:t xml:space="preserve"> наводимо витяг з історії хвороби №</w:t>
      </w:r>
      <w:r>
        <w:rPr>
          <w:iCs/>
          <w:sz w:val="28"/>
          <w:szCs w:val="28"/>
          <w:lang w:val="uk-UA"/>
        </w:rPr>
        <w:t xml:space="preserve"> 4.4348</w:t>
      </w:r>
      <w:r w:rsidRPr="00EA706D">
        <w:rPr>
          <w:iCs/>
          <w:sz w:val="28"/>
          <w:szCs w:val="28"/>
          <w:lang w:val="uk-UA"/>
        </w:rPr>
        <w:t>.</w:t>
      </w:r>
      <w:r>
        <w:rPr>
          <w:iCs/>
          <w:sz w:val="28"/>
          <w:szCs w:val="28"/>
          <w:lang w:val="uk-UA"/>
        </w:rPr>
        <w:t xml:space="preserve"> </w:t>
      </w:r>
    </w:p>
    <w:p w14:paraId="7BC7E722" w14:textId="045B1D33" w:rsidR="00520C0B" w:rsidRDefault="00520C0B" w:rsidP="00520C0B">
      <w:pPr>
        <w:pStyle w:val="Default"/>
        <w:spacing w:line="360" w:lineRule="auto"/>
        <w:ind w:firstLine="708"/>
        <w:jc w:val="both"/>
        <w:rPr>
          <w:sz w:val="28"/>
          <w:szCs w:val="28"/>
          <w:lang w:val="uk-UA"/>
        </w:rPr>
      </w:pPr>
      <w:r>
        <w:rPr>
          <w:iCs/>
          <w:sz w:val="28"/>
          <w:szCs w:val="28"/>
          <w:lang w:val="uk-UA"/>
        </w:rPr>
        <w:t xml:space="preserve">Хвора В., 51 рік, перебувала на стаціонарному лікуванні в ендокринологічному відділенні </w:t>
      </w:r>
      <w:r w:rsidRPr="00F14957">
        <w:rPr>
          <w:sz w:val="28"/>
          <w:szCs w:val="28"/>
          <w:lang w:val="uk-UA"/>
        </w:rPr>
        <w:t>КНП ХОР «Обласна клінічна лікарня»</w:t>
      </w:r>
      <w:r>
        <w:rPr>
          <w:sz w:val="28"/>
          <w:szCs w:val="28"/>
          <w:lang w:val="uk-UA"/>
        </w:rPr>
        <w:t xml:space="preserve"> з 13.08.2014 по 22.08.2014 р. з діагнозом: цукровий діабет, тип 2, середнього ступеня тяжкості, стадія субкомпенсації. ІХС: атеросклеротичний аортокардіосклероз. СН </w:t>
      </w:r>
      <w:r w:rsidRPr="00B70C43">
        <w:rPr>
          <w:iCs/>
          <w:sz w:val="28"/>
          <w:szCs w:val="28"/>
        </w:rPr>
        <w:t>II</w:t>
      </w:r>
      <w:r>
        <w:rPr>
          <w:iCs/>
          <w:sz w:val="28"/>
          <w:szCs w:val="28"/>
          <w:lang w:val="uk-UA"/>
        </w:rPr>
        <w:t xml:space="preserve"> </w:t>
      </w:r>
      <w:r w:rsidRPr="00B70C43">
        <w:rPr>
          <w:iCs/>
          <w:sz w:val="28"/>
          <w:szCs w:val="28"/>
          <w:lang w:val="uk-UA"/>
        </w:rPr>
        <w:t>А ст</w:t>
      </w:r>
      <w:r>
        <w:rPr>
          <w:iCs/>
          <w:sz w:val="28"/>
          <w:szCs w:val="28"/>
          <w:lang w:val="uk-UA"/>
        </w:rPr>
        <w:t xml:space="preserve">. Гіпертонічна хвороба </w:t>
      </w:r>
      <w:r w:rsidRPr="00B70C43">
        <w:rPr>
          <w:iCs/>
          <w:sz w:val="28"/>
          <w:szCs w:val="28"/>
        </w:rPr>
        <w:t>II</w:t>
      </w:r>
      <w:r>
        <w:rPr>
          <w:iCs/>
          <w:sz w:val="28"/>
          <w:szCs w:val="28"/>
          <w:lang w:val="uk-UA"/>
        </w:rPr>
        <w:t xml:space="preserve"> </w:t>
      </w:r>
      <w:r w:rsidRPr="00B70C43">
        <w:rPr>
          <w:iCs/>
          <w:sz w:val="28"/>
          <w:szCs w:val="28"/>
          <w:lang w:val="uk-UA"/>
        </w:rPr>
        <w:t xml:space="preserve">ст., </w:t>
      </w:r>
      <w:r>
        <w:rPr>
          <w:iCs/>
          <w:sz w:val="28"/>
          <w:szCs w:val="28"/>
          <w:lang w:val="uk-UA"/>
        </w:rPr>
        <w:t>2</w:t>
      </w:r>
      <w:r w:rsidRPr="00B70C43">
        <w:rPr>
          <w:iCs/>
          <w:sz w:val="28"/>
          <w:szCs w:val="28"/>
          <w:lang w:val="uk-UA"/>
        </w:rPr>
        <w:t xml:space="preserve"> ступінь, ризик висок</w:t>
      </w:r>
      <w:r>
        <w:rPr>
          <w:iCs/>
          <w:sz w:val="28"/>
          <w:szCs w:val="28"/>
          <w:lang w:val="uk-UA"/>
        </w:rPr>
        <w:t>и</w:t>
      </w:r>
      <w:r w:rsidRPr="00B70C43">
        <w:rPr>
          <w:iCs/>
          <w:sz w:val="28"/>
          <w:szCs w:val="28"/>
          <w:lang w:val="uk-UA"/>
        </w:rPr>
        <w:t>й</w:t>
      </w:r>
      <w:r>
        <w:rPr>
          <w:iCs/>
          <w:sz w:val="28"/>
          <w:szCs w:val="28"/>
          <w:lang w:val="uk-UA"/>
        </w:rPr>
        <w:t xml:space="preserve">. </w:t>
      </w:r>
      <w:r>
        <w:rPr>
          <w:sz w:val="28"/>
          <w:szCs w:val="28"/>
          <w:lang w:val="uk-UA"/>
        </w:rPr>
        <w:t xml:space="preserve"> Скарги на момент госпіталізації: загальна слабкість, зниження </w:t>
      </w:r>
      <w:r>
        <w:rPr>
          <w:sz w:val="28"/>
          <w:szCs w:val="28"/>
          <w:lang w:val="uk-UA"/>
        </w:rPr>
        <w:lastRenderedPageBreak/>
        <w:t>працездатності, сухість в роті, спрага, біль в стопах, гомілках, оніміння пальців стоп, періодично задишка при фізичному навантаженні. З анамнезу відомо, що хворіє на ЦД 2 типу протягом 8 років, маніфестація після перенесеного стресу. Приймає ПЦЗП (сіофор). Глікемія (контроль самостійний за допомогою глюкометра) – 7.2 – 11 ммоль/л. Хвора була госпіталізована до стаціонару у зв’язку з появою вищезазначених скарг для  корекції вуглеводного обміну.</w:t>
      </w:r>
    </w:p>
    <w:p w14:paraId="3EFAFE02" w14:textId="135A3F6B" w:rsidR="00520C0B" w:rsidRPr="00344F82" w:rsidRDefault="00520C0B" w:rsidP="00520C0B">
      <w:pPr>
        <w:pStyle w:val="Default"/>
        <w:spacing w:line="360" w:lineRule="auto"/>
        <w:ind w:firstLine="708"/>
        <w:jc w:val="both"/>
        <w:rPr>
          <w:iCs/>
          <w:sz w:val="28"/>
          <w:szCs w:val="28"/>
          <w:lang w:val="uk-UA"/>
        </w:rPr>
      </w:pPr>
      <w:r>
        <w:rPr>
          <w:sz w:val="28"/>
          <w:szCs w:val="28"/>
          <w:lang w:val="uk-UA"/>
        </w:rPr>
        <w:t>Об’єктивно: загальний стан середньої тяжкості, контактна. Конституційний тип гіперстеничний. Зріст – 156 см, вага – 88 кг, ІМТ – 36,16 кг/м</w:t>
      </w:r>
      <w:r>
        <w:rPr>
          <w:sz w:val="28"/>
          <w:szCs w:val="28"/>
          <w:vertAlign w:val="superscript"/>
          <w:lang w:val="uk-UA"/>
        </w:rPr>
        <w:t>2</w:t>
      </w:r>
      <w:r>
        <w:rPr>
          <w:sz w:val="28"/>
          <w:szCs w:val="28"/>
          <w:lang w:val="uk-UA"/>
        </w:rPr>
        <w:t xml:space="preserve">. Шкіра та слизові облонки чисті, світло рожеві. </w:t>
      </w:r>
      <w:r w:rsidRPr="00304BC0">
        <w:rPr>
          <w:iCs/>
          <w:color w:val="auto"/>
          <w:sz w:val="28"/>
          <w:szCs w:val="28"/>
        </w:rPr>
        <w:t>t</w:t>
      </w:r>
      <w:r w:rsidRPr="00304BC0">
        <w:rPr>
          <w:iCs/>
          <w:color w:val="auto"/>
          <w:sz w:val="28"/>
          <w:szCs w:val="28"/>
          <w:lang w:val="uk-UA"/>
        </w:rPr>
        <w:t xml:space="preserve"> = 36,3</w:t>
      </w:r>
      <w:r w:rsidRPr="00304BC0">
        <w:rPr>
          <w:iCs/>
          <w:color w:val="auto"/>
          <w:sz w:val="28"/>
          <w:szCs w:val="28"/>
        </w:rPr>
        <w:t>C</w:t>
      </w:r>
      <w:r w:rsidRPr="00304BC0">
        <w:rPr>
          <w:iCs/>
          <w:color w:val="auto"/>
          <w:sz w:val="28"/>
          <w:szCs w:val="28"/>
          <w:lang w:val="uk-UA"/>
        </w:rPr>
        <w:t>. Периферійні лімфовузли не збільшені</w:t>
      </w:r>
      <w:r>
        <w:rPr>
          <w:iCs/>
          <w:color w:val="auto"/>
          <w:sz w:val="28"/>
          <w:szCs w:val="28"/>
          <w:lang w:val="uk-UA"/>
        </w:rPr>
        <w:t xml:space="preserve">. Дихальні рухи симетричні. ЧДД – 18 в 1 хв. Над легенями перкуторно ясний легеневий звук; аускультативно - дихання везикулярне, хрипів немає. </w:t>
      </w:r>
      <w:r w:rsidRPr="00C84895">
        <w:rPr>
          <w:iCs/>
          <w:sz w:val="28"/>
          <w:szCs w:val="28"/>
          <w:lang w:val="uk-UA"/>
        </w:rPr>
        <w:t xml:space="preserve">Тони серця приглушені, </w:t>
      </w:r>
      <w:r>
        <w:rPr>
          <w:iCs/>
          <w:sz w:val="28"/>
          <w:szCs w:val="28"/>
          <w:lang w:val="uk-UA"/>
        </w:rPr>
        <w:t xml:space="preserve">діяльність </w:t>
      </w:r>
      <w:r w:rsidRPr="00C84895">
        <w:rPr>
          <w:iCs/>
          <w:sz w:val="28"/>
          <w:szCs w:val="28"/>
          <w:lang w:val="uk-UA"/>
        </w:rPr>
        <w:t>ритмічн</w:t>
      </w:r>
      <w:r>
        <w:rPr>
          <w:iCs/>
          <w:sz w:val="28"/>
          <w:szCs w:val="28"/>
          <w:lang w:val="uk-UA"/>
        </w:rPr>
        <w:t>а</w:t>
      </w:r>
      <w:r w:rsidRPr="00C84895">
        <w:rPr>
          <w:iCs/>
          <w:sz w:val="28"/>
          <w:szCs w:val="28"/>
          <w:lang w:val="uk-UA"/>
        </w:rPr>
        <w:t xml:space="preserve">. ЧСС </w:t>
      </w:r>
      <w:r>
        <w:rPr>
          <w:iCs/>
          <w:sz w:val="28"/>
          <w:szCs w:val="28"/>
          <w:lang w:val="uk-UA"/>
        </w:rPr>
        <w:t xml:space="preserve">- 76 </w:t>
      </w:r>
      <w:r w:rsidRPr="00C84895">
        <w:rPr>
          <w:iCs/>
          <w:sz w:val="28"/>
          <w:szCs w:val="28"/>
          <w:lang w:val="uk-UA"/>
        </w:rPr>
        <w:t>уд</w:t>
      </w:r>
      <w:r>
        <w:rPr>
          <w:iCs/>
          <w:sz w:val="28"/>
          <w:szCs w:val="28"/>
          <w:lang w:val="uk-UA"/>
        </w:rPr>
        <w:t>./</w:t>
      </w:r>
      <w:r w:rsidRPr="00C84895">
        <w:rPr>
          <w:iCs/>
          <w:sz w:val="28"/>
          <w:szCs w:val="28"/>
          <w:lang w:val="uk-UA"/>
        </w:rPr>
        <w:t>хв</w:t>
      </w:r>
      <w:r>
        <w:rPr>
          <w:iCs/>
          <w:sz w:val="28"/>
          <w:szCs w:val="28"/>
          <w:lang w:val="uk-UA"/>
        </w:rPr>
        <w:t>.</w:t>
      </w:r>
      <w:r w:rsidRPr="00C84895">
        <w:rPr>
          <w:iCs/>
          <w:sz w:val="28"/>
          <w:szCs w:val="28"/>
          <w:lang w:val="uk-UA"/>
        </w:rPr>
        <w:t xml:space="preserve"> АТ </w:t>
      </w:r>
      <w:r w:rsidRPr="00344F82">
        <w:rPr>
          <w:iCs/>
          <w:sz w:val="28"/>
          <w:szCs w:val="28"/>
          <w:lang w:val="uk-UA"/>
        </w:rPr>
        <w:t>130</w:t>
      </w:r>
      <w:r w:rsidRPr="00C84895">
        <w:rPr>
          <w:iCs/>
          <w:sz w:val="28"/>
          <w:szCs w:val="28"/>
          <w:lang w:val="uk-UA"/>
        </w:rPr>
        <w:t>/</w:t>
      </w:r>
      <w:r w:rsidRPr="00344F82">
        <w:rPr>
          <w:iCs/>
          <w:sz w:val="28"/>
          <w:szCs w:val="28"/>
          <w:lang w:val="uk-UA"/>
        </w:rPr>
        <w:t>8</w:t>
      </w:r>
      <w:r w:rsidRPr="00C84895">
        <w:rPr>
          <w:iCs/>
          <w:sz w:val="28"/>
          <w:szCs w:val="28"/>
          <w:lang w:val="uk-UA"/>
        </w:rPr>
        <w:t xml:space="preserve">0 мм рт. ст. </w:t>
      </w:r>
      <w:r w:rsidRPr="00344F82">
        <w:rPr>
          <w:iCs/>
          <w:sz w:val="28"/>
          <w:szCs w:val="28"/>
        </w:rPr>
        <w:t xml:space="preserve">Язик сухий, обкладений білуватим нальотом. Живіт при пальпації </w:t>
      </w:r>
      <w:r>
        <w:rPr>
          <w:iCs/>
          <w:sz w:val="28"/>
          <w:szCs w:val="28"/>
          <w:lang w:val="uk-UA"/>
        </w:rPr>
        <w:t xml:space="preserve"> </w:t>
      </w:r>
      <w:r w:rsidRPr="00344F82">
        <w:rPr>
          <w:iCs/>
          <w:sz w:val="28"/>
          <w:szCs w:val="28"/>
        </w:rPr>
        <w:t xml:space="preserve">м'який, </w:t>
      </w:r>
      <w:r>
        <w:rPr>
          <w:iCs/>
          <w:sz w:val="28"/>
          <w:szCs w:val="28"/>
          <w:lang w:val="uk-UA"/>
        </w:rPr>
        <w:t>безболісний</w:t>
      </w:r>
      <w:r w:rsidRPr="00344F82">
        <w:rPr>
          <w:iCs/>
          <w:sz w:val="28"/>
          <w:szCs w:val="28"/>
        </w:rPr>
        <w:t>, симптомів подразнення очеревини немає. Печінка у краю реберної дуги. Симптом Пастернацького негативний з обох сторін. П</w:t>
      </w:r>
      <w:r w:rsidRPr="00344F82">
        <w:rPr>
          <w:iCs/>
          <w:sz w:val="28"/>
          <w:szCs w:val="28"/>
          <w:lang w:val="uk-UA"/>
        </w:rPr>
        <w:t>астозність гомілок. Фізіологічні оправлення у нормі.</w:t>
      </w:r>
      <w:r>
        <w:rPr>
          <w:iCs/>
          <w:sz w:val="28"/>
          <w:szCs w:val="28"/>
          <w:lang w:val="uk-UA"/>
        </w:rPr>
        <w:t xml:space="preserve"> В клінічному аналізі крові глюкоза натще 7,4 ммоль/л. Клінічний аналіз сечі без змін. Біохімічний аналізі крові: ЗХ – 6,85 ммоль/л, гликозильований гемоглобін – 7,1%, інші показники в межах норми. Сироватковий рівень ЖК – 0,97 ммоль/л. ЕКГ від 13.08.2019 р.: нерізко виражені дифузні зміни. Проведено лікування: сіофор 850 мг 2 р/день, </w:t>
      </w:r>
      <w:r>
        <w:rPr>
          <w:sz w:val="28"/>
          <w:szCs w:val="28"/>
          <w:lang w:val="uk-UA"/>
        </w:rPr>
        <w:t>АЛК</w:t>
      </w:r>
      <w:r w:rsidRPr="00F24687">
        <w:rPr>
          <w:iCs/>
          <w:sz w:val="28"/>
          <w:szCs w:val="28"/>
          <w:lang w:val="uk-UA"/>
        </w:rPr>
        <w:t xml:space="preserve"> 600 мг в/в крапельно; </w:t>
      </w:r>
      <w:r w:rsidRPr="00F24687">
        <w:rPr>
          <w:sz w:val="28"/>
          <w:szCs w:val="28"/>
          <w:lang w:val="uk-UA"/>
        </w:rPr>
        <w:t>УДХК у дозі 15 мг/кг/добу</w:t>
      </w:r>
      <w:r>
        <w:rPr>
          <w:sz w:val="28"/>
          <w:szCs w:val="28"/>
          <w:lang w:val="uk-UA"/>
        </w:rPr>
        <w:t xml:space="preserve">; ліпразид 10 мг/день, кардіомагніл 75 мг/день. </w:t>
      </w:r>
    </w:p>
    <w:p w14:paraId="3DEF79E7" w14:textId="77777777" w:rsidR="00520C0B" w:rsidRDefault="00520C0B" w:rsidP="00520C0B">
      <w:pPr>
        <w:pStyle w:val="Default"/>
        <w:spacing w:line="360" w:lineRule="auto"/>
        <w:ind w:firstLine="708"/>
        <w:jc w:val="both"/>
        <w:rPr>
          <w:iCs/>
          <w:sz w:val="28"/>
          <w:szCs w:val="28"/>
          <w:lang w:val="uk-UA"/>
        </w:rPr>
      </w:pPr>
      <w:r>
        <w:rPr>
          <w:rFonts w:eastAsia="Times New Roman"/>
          <w:sz w:val="28"/>
          <w:szCs w:val="28"/>
          <w:lang w:val="uk-UA"/>
        </w:rPr>
        <w:t xml:space="preserve">Лабораторні дані, отримані при дослідженні, вказують на відсутність порушень з боку гепатобіліарного тракту. Рівень </w:t>
      </w:r>
      <w:r>
        <w:rPr>
          <w:iCs/>
          <w:sz w:val="28"/>
          <w:szCs w:val="28"/>
          <w:lang w:val="uk-UA"/>
        </w:rPr>
        <w:t>ФРФ-19</w:t>
      </w:r>
      <w:r w:rsidRPr="00DA468C">
        <w:rPr>
          <w:iCs/>
          <w:sz w:val="28"/>
          <w:szCs w:val="28"/>
          <w:lang w:val="uk-UA"/>
        </w:rPr>
        <w:t xml:space="preserve"> </w:t>
      </w:r>
      <w:r>
        <w:rPr>
          <w:rFonts w:eastAsia="Times New Roman"/>
          <w:sz w:val="28"/>
          <w:szCs w:val="28"/>
          <w:lang w:val="uk-UA"/>
        </w:rPr>
        <w:t xml:space="preserve">був </w:t>
      </w:r>
      <w:r>
        <w:rPr>
          <w:iCs/>
          <w:sz w:val="28"/>
          <w:szCs w:val="28"/>
          <w:lang w:val="uk-UA"/>
        </w:rPr>
        <w:t>101,5 нг/мл.</w:t>
      </w:r>
      <w:r w:rsidRPr="00BB408E">
        <w:rPr>
          <w:iCs/>
          <w:sz w:val="28"/>
          <w:szCs w:val="28"/>
          <w:lang w:val="uk-UA"/>
        </w:rPr>
        <w:t xml:space="preserve"> </w:t>
      </w:r>
      <w:r>
        <w:rPr>
          <w:iCs/>
          <w:sz w:val="28"/>
          <w:szCs w:val="28"/>
          <w:lang w:val="uk-UA"/>
        </w:rPr>
        <w:t>За</w:t>
      </w:r>
      <w:r w:rsidRPr="0007570A">
        <w:rPr>
          <w:iCs/>
          <w:sz w:val="28"/>
          <w:szCs w:val="28"/>
          <w:lang w:val="uk-UA"/>
        </w:rPr>
        <w:t xml:space="preserve"> результат</w:t>
      </w:r>
      <w:r>
        <w:rPr>
          <w:iCs/>
          <w:sz w:val="28"/>
          <w:szCs w:val="28"/>
          <w:lang w:val="uk-UA"/>
        </w:rPr>
        <w:t>ами</w:t>
      </w:r>
      <w:r w:rsidRPr="0007570A">
        <w:rPr>
          <w:iCs/>
          <w:sz w:val="28"/>
          <w:szCs w:val="28"/>
          <w:lang w:val="uk-UA"/>
        </w:rPr>
        <w:t xml:space="preserve"> </w:t>
      </w:r>
      <w:r w:rsidRPr="00BB408E">
        <w:rPr>
          <w:iCs/>
          <w:sz w:val="28"/>
          <w:szCs w:val="28"/>
        </w:rPr>
        <w:t>ROC</w:t>
      </w:r>
      <w:r>
        <w:rPr>
          <w:iCs/>
          <w:sz w:val="28"/>
          <w:szCs w:val="28"/>
          <w:lang w:val="uk-UA"/>
        </w:rPr>
        <w:t>-аналізу</w:t>
      </w:r>
      <w:r w:rsidRPr="0007570A">
        <w:rPr>
          <w:iCs/>
          <w:sz w:val="28"/>
          <w:szCs w:val="28"/>
          <w:lang w:val="uk-UA"/>
        </w:rPr>
        <w:t xml:space="preserve"> отримані дані свідчать на користь прогнозу </w:t>
      </w:r>
      <w:r>
        <w:rPr>
          <w:iCs/>
          <w:sz w:val="28"/>
          <w:szCs w:val="28"/>
          <w:lang w:val="uk-UA"/>
        </w:rPr>
        <w:t>розвитку порушень обміну ЖК</w:t>
      </w:r>
      <w:r w:rsidRPr="0007570A">
        <w:rPr>
          <w:iCs/>
          <w:sz w:val="28"/>
          <w:szCs w:val="28"/>
          <w:lang w:val="uk-UA"/>
        </w:rPr>
        <w:t xml:space="preserve">. </w:t>
      </w:r>
    </w:p>
    <w:p w14:paraId="27247154" w14:textId="77777777" w:rsidR="00520C0B" w:rsidRDefault="00520C0B" w:rsidP="00520C0B">
      <w:pPr>
        <w:pStyle w:val="Default"/>
        <w:spacing w:line="360" w:lineRule="auto"/>
        <w:ind w:firstLine="708"/>
        <w:jc w:val="both"/>
        <w:rPr>
          <w:iCs/>
          <w:sz w:val="28"/>
          <w:szCs w:val="28"/>
          <w:lang w:val="uk-UA"/>
        </w:rPr>
      </w:pPr>
      <w:r>
        <w:rPr>
          <w:iCs/>
          <w:sz w:val="28"/>
          <w:szCs w:val="28"/>
          <w:lang w:val="uk-UA"/>
        </w:rPr>
        <w:t xml:space="preserve">Через 3 місяці після попередньої госпіталізації у хворої з’явилися періодичний біль у правому підребер’ї, гіркота у роті, загальна слабкість, зниження працездатності. Об’єктивно: відмічається болючість при пальпації </w:t>
      </w:r>
      <w:r>
        <w:rPr>
          <w:iCs/>
          <w:sz w:val="28"/>
          <w:szCs w:val="28"/>
          <w:lang w:val="uk-UA"/>
        </w:rPr>
        <w:lastRenderedPageBreak/>
        <w:t xml:space="preserve">в проекції жовчного міхура. Сироватковий рівень ЖК – 3,17 ммоль/л. Холецистосонографія: відмічається деформація контуру, потовщення стінок ЖМ, негомогенний вміст, позитивний ультразвуковий симптом Мерфі; подовжений час латентного періоду, знижені коефіцієнти випорожнення, збільшені </w:t>
      </w:r>
      <w:r>
        <w:rPr>
          <w:sz w:val="28"/>
          <w:szCs w:val="28"/>
          <w:lang w:val="uk-UA"/>
        </w:rPr>
        <w:t>початковий й кінцевий об’єми ЖМ</w:t>
      </w:r>
      <w:r>
        <w:rPr>
          <w:iCs/>
          <w:sz w:val="28"/>
          <w:szCs w:val="28"/>
          <w:lang w:val="uk-UA"/>
        </w:rPr>
        <w:t xml:space="preserve">. </w:t>
      </w:r>
    </w:p>
    <w:p w14:paraId="3C1C7843" w14:textId="77777777" w:rsidR="00520C0B" w:rsidRDefault="00520C0B" w:rsidP="00520C0B">
      <w:pPr>
        <w:pStyle w:val="Default"/>
        <w:spacing w:line="360" w:lineRule="auto"/>
        <w:ind w:firstLine="708"/>
        <w:jc w:val="both"/>
        <w:rPr>
          <w:iCs/>
          <w:sz w:val="28"/>
          <w:szCs w:val="28"/>
          <w:lang w:val="uk-UA"/>
        </w:rPr>
      </w:pPr>
      <w:r>
        <w:rPr>
          <w:iCs/>
          <w:sz w:val="28"/>
          <w:szCs w:val="28"/>
          <w:lang w:val="uk-UA"/>
        </w:rPr>
        <w:t xml:space="preserve">Таким чином, прогностична цінність ФРФ-19 при рівні менше, ніж 98,33 пг/мл у відношенні розвитку порушень обміну ЖК була підтверджена за допомогою клініко-діагностичних параметрів, що може стати нагодою задля використання даного параметра </w:t>
      </w:r>
      <w:r w:rsidRPr="00BB408E">
        <w:rPr>
          <w:iCs/>
          <w:sz w:val="28"/>
          <w:szCs w:val="28"/>
          <w:lang w:val="uk-UA"/>
        </w:rPr>
        <w:t xml:space="preserve">з </w:t>
      </w:r>
      <w:r>
        <w:rPr>
          <w:iCs/>
          <w:sz w:val="28"/>
          <w:szCs w:val="28"/>
          <w:lang w:val="uk-UA"/>
        </w:rPr>
        <w:t xml:space="preserve">метою удосконалення діагностики. </w:t>
      </w:r>
    </w:p>
    <w:p w14:paraId="2B3E6687" w14:textId="0E775957" w:rsidR="00520C0B" w:rsidRPr="00CF2492" w:rsidRDefault="00520C0B" w:rsidP="00520C0B">
      <w:pPr>
        <w:pStyle w:val="Default"/>
        <w:spacing w:line="360" w:lineRule="auto"/>
        <w:ind w:firstLine="708"/>
        <w:jc w:val="both"/>
        <w:rPr>
          <w:iCs/>
          <w:sz w:val="28"/>
          <w:szCs w:val="28"/>
          <w:lang w:val="uk-UA"/>
        </w:rPr>
      </w:pPr>
      <w:r w:rsidRPr="00381457">
        <w:rPr>
          <w:iCs/>
          <w:sz w:val="28"/>
          <w:szCs w:val="28"/>
          <w:lang w:val="uk-UA"/>
        </w:rPr>
        <w:t xml:space="preserve">Згідно </w:t>
      </w:r>
      <w:r>
        <w:rPr>
          <w:iCs/>
          <w:sz w:val="28"/>
          <w:szCs w:val="28"/>
          <w:lang w:val="uk-UA"/>
        </w:rPr>
        <w:t xml:space="preserve">з даними, отриманими під час </w:t>
      </w:r>
      <w:r>
        <w:rPr>
          <w:iCs/>
          <w:sz w:val="28"/>
          <w:szCs w:val="28"/>
          <w:lang w:val="en-US"/>
        </w:rPr>
        <w:t>ROC</w:t>
      </w:r>
      <w:r>
        <w:rPr>
          <w:iCs/>
          <w:sz w:val="28"/>
          <w:szCs w:val="28"/>
          <w:lang w:val="uk-UA"/>
        </w:rPr>
        <w:t>-аналізу (</w:t>
      </w:r>
      <w:r w:rsidRPr="00B067FE">
        <w:rPr>
          <w:iCs/>
          <w:sz w:val="28"/>
          <w:szCs w:val="28"/>
          <w:lang w:val="uk-UA"/>
        </w:rPr>
        <w:t xml:space="preserve">рис. </w:t>
      </w:r>
      <w:r w:rsidR="00B067FE">
        <w:rPr>
          <w:iCs/>
          <w:sz w:val="28"/>
          <w:szCs w:val="28"/>
          <w:lang w:val="uk-UA"/>
        </w:rPr>
        <w:t>3.5.2</w:t>
      </w:r>
      <w:r>
        <w:rPr>
          <w:iCs/>
          <w:sz w:val="28"/>
          <w:szCs w:val="28"/>
          <w:lang w:val="uk-UA"/>
        </w:rPr>
        <w:t>), ФРФ-19 при рівні менше 96,23 пг/мл мав прогностичне значення по відношенню до зниження рівня індексу скорочення ЖМ (</w:t>
      </w:r>
      <w:r>
        <w:rPr>
          <w:iCs/>
          <w:sz w:val="28"/>
          <w:szCs w:val="28"/>
          <w:lang w:val="en-US"/>
        </w:rPr>
        <w:t>Vmax</w:t>
      </w:r>
      <w:r w:rsidRPr="00381457">
        <w:rPr>
          <w:iCs/>
          <w:sz w:val="28"/>
          <w:szCs w:val="28"/>
          <w:lang w:val="uk-UA"/>
        </w:rPr>
        <w:t>/</w:t>
      </w:r>
      <w:r>
        <w:rPr>
          <w:iCs/>
          <w:sz w:val="28"/>
          <w:szCs w:val="28"/>
          <w:lang w:val="en-US"/>
        </w:rPr>
        <w:t>Vmin</w:t>
      </w:r>
      <w:r>
        <w:rPr>
          <w:iCs/>
          <w:sz w:val="28"/>
          <w:szCs w:val="28"/>
          <w:lang w:val="uk-UA"/>
        </w:rPr>
        <w:t xml:space="preserve">) під час проведення динамічної холецистисонографії, що дозволяє використовувати ФРФ-19 в якості індикатора прогнозу розвитку порушень моторно-евакуаторної функції ЖМ у хворих на ЦД 2 типу. Прогностичні властивості ФРФ-19 щодо прогнозу розвитку порушень моторно-евакуаторної функції виявили високий рівень </w:t>
      </w:r>
      <w:r w:rsidRPr="00CF2492">
        <w:rPr>
          <w:sz w:val="28"/>
          <w:szCs w:val="28"/>
        </w:rPr>
        <w:t>S</w:t>
      </w:r>
      <w:r w:rsidRPr="00CF2492">
        <w:rPr>
          <w:sz w:val="28"/>
          <w:szCs w:val="28"/>
          <w:vertAlign w:val="subscript"/>
        </w:rPr>
        <w:t>e</w:t>
      </w:r>
      <w:r w:rsidRPr="00CF2492">
        <w:rPr>
          <w:sz w:val="28"/>
          <w:szCs w:val="28"/>
          <w:lang w:val="uk-UA"/>
        </w:rPr>
        <w:t xml:space="preserve"> та </w:t>
      </w:r>
      <w:r w:rsidRPr="00CF2492">
        <w:rPr>
          <w:sz w:val="28"/>
          <w:szCs w:val="28"/>
        </w:rPr>
        <w:t>S</w:t>
      </w:r>
      <w:r w:rsidRPr="00CF2492">
        <w:rPr>
          <w:sz w:val="28"/>
          <w:szCs w:val="28"/>
          <w:vertAlign w:val="subscript"/>
        </w:rPr>
        <w:t>p</w:t>
      </w:r>
      <w:r>
        <w:rPr>
          <w:iCs/>
          <w:sz w:val="28"/>
          <w:szCs w:val="28"/>
          <w:lang w:val="uk-UA"/>
        </w:rPr>
        <w:t xml:space="preserve">  (таблиця 3.5.2).</w:t>
      </w:r>
    </w:p>
    <w:p w14:paraId="13F007C3" w14:textId="77777777" w:rsidR="00520C0B" w:rsidRDefault="00520C0B" w:rsidP="002D5047">
      <w:pPr>
        <w:spacing w:line="360" w:lineRule="auto"/>
        <w:ind w:firstLine="708"/>
        <w:jc w:val="center"/>
        <w:rPr>
          <w:sz w:val="28"/>
          <w:szCs w:val="28"/>
          <w:lang w:val="uk-UA"/>
        </w:rPr>
      </w:pPr>
      <w:r w:rsidRPr="00B537BD">
        <w:rPr>
          <w:noProof/>
          <w:sz w:val="28"/>
          <w:szCs w:val="28"/>
        </w:rPr>
        <w:drawing>
          <wp:inline distT="0" distB="0" distL="0" distR="0" wp14:anchorId="25FA893C" wp14:editId="18BDAAFD">
            <wp:extent cx="3952875" cy="334138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3942" t="6012" r="12020" b="2806"/>
                    <a:stretch/>
                  </pic:blipFill>
                  <pic:spPr bwMode="auto">
                    <a:xfrm>
                      <a:off x="0" y="0"/>
                      <a:ext cx="3992144" cy="3374577"/>
                    </a:xfrm>
                    <a:prstGeom prst="rect">
                      <a:avLst/>
                    </a:prstGeom>
                    <a:noFill/>
                    <a:ln>
                      <a:noFill/>
                    </a:ln>
                    <a:extLst>
                      <a:ext uri="{53640926-AAD7-44D8-BBD7-CCE9431645EC}">
                        <a14:shadowObscured xmlns:a14="http://schemas.microsoft.com/office/drawing/2010/main"/>
                      </a:ext>
                    </a:extLst>
                  </pic:spPr>
                </pic:pic>
              </a:graphicData>
            </a:graphic>
          </wp:inline>
        </w:drawing>
      </w:r>
    </w:p>
    <w:p w14:paraId="7A667896" w14:textId="49CD0E3B" w:rsidR="00520C0B" w:rsidRDefault="00520C0B" w:rsidP="00520C0B">
      <w:pPr>
        <w:spacing w:line="360" w:lineRule="auto"/>
        <w:ind w:firstLine="708"/>
        <w:rPr>
          <w:sz w:val="28"/>
          <w:szCs w:val="28"/>
          <w:lang w:val="uk-UA"/>
        </w:rPr>
      </w:pPr>
      <w:r>
        <w:rPr>
          <w:sz w:val="28"/>
          <w:szCs w:val="28"/>
          <w:lang w:val="uk-UA"/>
        </w:rPr>
        <w:t xml:space="preserve">Рис. </w:t>
      </w:r>
      <w:r w:rsidR="00B067FE">
        <w:rPr>
          <w:sz w:val="28"/>
          <w:szCs w:val="28"/>
          <w:lang w:val="uk-UA"/>
        </w:rPr>
        <w:t>3.5</w:t>
      </w:r>
      <w:r>
        <w:rPr>
          <w:sz w:val="28"/>
          <w:szCs w:val="28"/>
          <w:lang w:val="uk-UA"/>
        </w:rPr>
        <w:t>.2. Прогностичне значення ФРФ-19 щодо розвитку порушень моторно-евакуаторної функції ЖМ у хворих з ЦД 2 типу</w:t>
      </w:r>
    </w:p>
    <w:p w14:paraId="482D0DE6" w14:textId="38D5F850" w:rsidR="00520C0B" w:rsidRDefault="00520C0B" w:rsidP="00520C0B">
      <w:pPr>
        <w:spacing w:line="360" w:lineRule="auto"/>
        <w:ind w:firstLine="708"/>
        <w:jc w:val="right"/>
        <w:rPr>
          <w:sz w:val="28"/>
          <w:szCs w:val="28"/>
          <w:lang w:val="uk-UA"/>
        </w:rPr>
      </w:pPr>
      <w:r>
        <w:rPr>
          <w:sz w:val="28"/>
          <w:szCs w:val="28"/>
          <w:lang w:val="uk-UA"/>
        </w:rPr>
        <w:lastRenderedPageBreak/>
        <w:t>Таблиця 3.5.2</w:t>
      </w:r>
    </w:p>
    <w:p w14:paraId="037B10B1" w14:textId="77777777" w:rsidR="00520C0B" w:rsidRDefault="00520C0B" w:rsidP="00520C0B">
      <w:pPr>
        <w:spacing w:line="360" w:lineRule="auto"/>
        <w:ind w:firstLine="708"/>
        <w:jc w:val="center"/>
        <w:rPr>
          <w:sz w:val="28"/>
          <w:szCs w:val="28"/>
          <w:lang w:val="uk-UA"/>
        </w:rPr>
      </w:pPr>
      <w:r>
        <w:rPr>
          <w:sz w:val="28"/>
          <w:szCs w:val="28"/>
          <w:lang w:val="uk-UA"/>
        </w:rPr>
        <w:t>Характеристика прогностичних властивостей ФРФ-19 щодо розвитку порушень моторно-евакуаторної функції ЖМ</w:t>
      </w:r>
    </w:p>
    <w:tbl>
      <w:tblPr>
        <w:tblStyle w:val="a4"/>
        <w:tblW w:w="0" w:type="auto"/>
        <w:tblLook w:val="04A0" w:firstRow="1" w:lastRow="0" w:firstColumn="1" w:lastColumn="0" w:noHBand="0" w:noVBand="1"/>
      </w:tblPr>
      <w:tblGrid>
        <w:gridCol w:w="3190"/>
        <w:gridCol w:w="3190"/>
        <w:gridCol w:w="3191"/>
      </w:tblGrid>
      <w:tr w:rsidR="00520C0B" w14:paraId="1CDD1927" w14:textId="77777777" w:rsidTr="00477A81">
        <w:tc>
          <w:tcPr>
            <w:tcW w:w="3190" w:type="dxa"/>
          </w:tcPr>
          <w:p w14:paraId="233C0B81" w14:textId="77777777" w:rsidR="00520C0B" w:rsidRDefault="00520C0B" w:rsidP="00477A81">
            <w:pPr>
              <w:spacing w:line="360" w:lineRule="auto"/>
              <w:jc w:val="center"/>
              <w:rPr>
                <w:sz w:val="28"/>
                <w:szCs w:val="28"/>
                <w:lang w:val="uk-UA"/>
              </w:rPr>
            </w:pPr>
            <w:r>
              <w:rPr>
                <w:sz w:val="28"/>
                <w:szCs w:val="28"/>
                <w:lang w:val="uk-UA"/>
              </w:rPr>
              <w:t>Показник</w:t>
            </w:r>
          </w:p>
        </w:tc>
        <w:tc>
          <w:tcPr>
            <w:tcW w:w="3190" w:type="dxa"/>
          </w:tcPr>
          <w:p w14:paraId="519205FD" w14:textId="77777777" w:rsidR="00520C0B" w:rsidRDefault="00520C0B" w:rsidP="00477A81">
            <w:pPr>
              <w:spacing w:line="360" w:lineRule="auto"/>
              <w:jc w:val="center"/>
              <w:rPr>
                <w:sz w:val="28"/>
                <w:szCs w:val="28"/>
                <w:lang w:val="uk-UA"/>
              </w:rPr>
            </w:pPr>
            <w:r>
              <w:rPr>
                <w:sz w:val="28"/>
                <w:szCs w:val="28"/>
                <w:lang w:val="uk-UA"/>
              </w:rPr>
              <w:t>Чутливість (</w:t>
            </w:r>
            <w:r w:rsidRPr="000C7C4E">
              <w:rPr>
                <w:sz w:val="28"/>
                <w:szCs w:val="28"/>
              </w:rPr>
              <w:t>S</w:t>
            </w:r>
            <w:r w:rsidRPr="000C7C4E">
              <w:rPr>
                <w:sz w:val="28"/>
                <w:szCs w:val="28"/>
                <w:vertAlign w:val="subscript"/>
              </w:rPr>
              <w:t>e</w:t>
            </w:r>
            <w:r>
              <w:rPr>
                <w:sz w:val="28"/>
                <w:szCs w:val="28"/>
                <w:lang w:val="uk-UA"/>
              </w:rPr>
              <w:t>), %</w:t>
            </w:r>
          </w:p>
        </w:tc>
        <w:tc>
          <w:tcPr>
            <w:tcW w:w="3191" w:type="dxa"/>
          </w:tcPr>
          <w:p w14:paraId="69FCA89A" w14:textId="77777777" w:rsidR="00520C0B" w:rsidRDefault="00520C0B" w:rsidP="00477A81">
            <w:pPr>
              <w:spacing w:line="360" w:lineRule="auto"/>
              <w:jc w:val="center"/>
              <w:rPr>
                <w:sz w:val="28"/>
                <w:szCs w:val="28"/>
                <w:lang w:val="uk-UA"/>
              </w:rPr>
            </w:pPr>
            <w:r>
              <w:rPr>
                <w:sz w:val="28"/>
                <w:szCs w:val="28"/>
                <w:lang w:val="uk-UA"/>
              </w:rPr>
              <w:t>С</w:t>
            </w:r>
            <w:r w:rsidRPr="000C7C4E">
              <w:rPr>
                <w:sz w:val="28"/>
                <w:szCs w:val="28"/>
                <w:lang w:val="uk-UA"/>
              </w:rPr>
              <w:t>пецифічності (</w:t>
            </w:r>
            <w:r w:rsidRPr="000C7C4E">
              <w:rPr>
                <w:sz w:val="28"/>
                <w:szCs w:val="28"/>
              </w:rPr>
              <w:t>S</w:t>
            </w:r>
            <w:r w:rsidRPr="000C7C4E">
              <w:rPr>
                <w:sz w:val="28"/>
                <w:szCs w:val="28"/>
                <w:vertAlign w:val="subscript"/>
              </w:rPr>
              <w:t>p</w:t>
            </w:r>
            <w:r w:rsidRPr="000C7C4E">
              <w:rPr>
                <w:sz w:val="28"/>
                <w:szCs w:val="28"/>
                <w:lang w:val="uk-UA"/>
              </w:rPr>
              <w:t>)</w:t>
            </w:r>
            <w:r>
              <w:rPr>
                <w:sz w:val="28"/>
                <w:szCs w:val="28"/>
                <w:lang w:val="uk-UA"/>
              </w:rPr>
              <w:t>, %</w:t>
            </w:r>
          </w:p>
        </w:tc>
      </w:tr>
      <w:tr w:rsidR="00520C0B" w14:paraId="6E9477ED" w14:textId="77777777" w:rsidTr="00477A81">
        <w:tc>
          <w:tcPr>
            <w:tcW w:w="3190" w:type="dxa"/>
          </w:tcPr>
          <w:p w14:paraId="691AB4A6" w14:textId="77777777" w:rsidR="00520C0B" w:rsidRDefault="00520C0B" w:rsidP="00477A81">
            <w:pPr>
              <w:spacing w:line="360" w:lineRule="auto"/>
              <w:jc w:val="center"/>
              <w:rPr>
                <w:sz w:val="28"/>
                <w:szCs w:val="28"/>
                <w:lang w:val="uk-UA"/>
              </w:rPr>
            </w:pPr>
            <w:r>
              <w:rPr>
                <w:sz w:val="28"/>
                <w:szCs w:val="28"/>
                <w:lang w:val="uk-UA"/>
              </w:rPr>
              <w:t xml:space="preserve">ФРФ-19, </w:t>
            </w:r>
          </w:p>
          <w:p w14:paraId="40912915" w14:textId="77777777" w:rsidR="00520C0B" w:rsidRDefault="00520C0B" w:rsidP="00477A81">
            <w:pPr>
              <w:spacing w:line="360" w:lineRule="auto"/>
              <w:jc w:val="center"/>
              <w:rPr>
                <w:sz w:val="28"/>
                <w:szCs w:val="28"/>
                <w:lang w:val="uk-UA"/>
              </w:rPr>
            </w:pPr>
            <w:r>
              <w:rPr>
                <w:sz w:val="28"/>
                <w:szCs w:val="28"/>
                <w:lang w:val="uk-UA"/>
              </w:rPr>
              <w:t>96,23 пг/мл</w:t>
            </w:r>
          </w:p>
        </w:tc>
        <w:tc>
          <w:tcPr>
            <w:tcW w:w="3190" w:type="dxa"/>
          </w:tcPr>
          <w:p w14:paraId="1BE1F03C" w14:textId="77777777" w:rsidR="00520C0B" w:rsidRDefault="00520C0B" w:rsidP="00477A81">
            <w:pPr>
              <w:spacing w:line="360" w:lineRule="auto"/>
              <w:jc w:val="center"/>
              <w:rPr>
                <w:sz w:val="28"/>
                <w:szCs w:val="28"/>
                <w:lang w:val="uk-UA"/>
              </w:rPr>
            </w:pPr>
            <w:r>
              <w:rPr>
                <w:sz w:val="28"/>
                <w:szCs w:val="28"/>
                <w:lang w:val="uk-UA"/>
              </w:rPr>
              <w:t>83</w:t>
            </w:r>
          </w:p>
        </w:tc>
        <w:tc>
          <w:tcPr>
            <w:tcW w:w="3191" w:type="dxa"/>
          </w:tcPr>
          <w:p w14:paraId="45C9ECF6" w14:textId="77777777" w:rsidR="00520C0B" w:rsidRDefault="00520C0B" w:rsidP="00477A81">
            <w:pPr>
              <w:spacing w:line="360" w:lineRule="auto"/>
              <w:jc w:val="center"/>
              <w:rPr>
                <w:sz w:val="28"/>
                <w:szCs w:val="28"/>
                <w:lang w:val="uk-UA"/>
              </w:rPr>
            </w:pPr>
            <w:r>
              <w:rPr>
                <w:sz w:val="28"/>
                <w:szCs w:val="28"/>
                <w:lang w:val="uk-UA"/>
              </w:rPr>
              <w:t>84</w:t>
            </w:r>
          </w:p>
        </w:tc>
      </w:tr>
    </w:tbl>
    <w:p w14:paraId="50C9A1C7" w14:textId="77777777" w:rsidR="00520C0B" w:rsidRDefault="00520C0B" w:rsidP="00520C0B">
      <w:pPr>
        <w:spacing w:line="360" w:lineRule="auto"/>
        <w:rPr>
          <w:sz w:val="28"/>
          <w:szCs w:val="28"/>
          <w:lang w:val="uk-UA"/>
        </w:rPr>
      </w:pPr>
    </w:p>
    <w:p w14:paraId="625031AC" w14:textId="77777777" w:rsidR="00520C0B" w:rsidRDefault="00520C0B" w:rsidP="00520C0B">
      <w:pPr>
        <w:pStyle w:val="Default"/>
        <w:spacing w:line="360" w:lineRule="auto"/>
        <w:ind w:firstLine="708"/>
        <w:jc w:val="both"/>
        <w:rPr>
          <w:iCs/>
          <w:sz w:val="28"/>
          <w:szCs w:val="28"/>
          <w:lang w:val="uk-UA"/>
        </w:rPr>
      </w:pPr>
      <w:r w:rsidRPr="00DD617F">
        <w:rPr>
          <w:iCs/>
          <w:sz w:val="28"/>
          <w:szCs w:val="28"/>
          <w:lang w:val="uk-UA"/>
        </w:rPr>
        <w:t xml:space="preserve">Як приклад використання прогностичних властивостей ФРФ-19 наводимо витяг з історії хвороби № 4.5657. </w:t>
      </w:r>
    </w:p>
    <w:p w14:paraId="398E8048" w14:textId="2B885054" w:rsidR="00520C0B" w:rsidRPr="00DD617F" w:rsidRDefault="00520C0B" w:rsidP="00520C0B">
      <w:pPr>
        <w:pStyle w:val="Default"/>
        <w:spacing w:line="360" w:lineRule="auto"/>
        <w:ind w:firstLine="708"/>
        <w:jc w:val="both"/>
        <w:rPr>
          <w:sz w:val="28"/>
          <w:szCs w:val="28"/>
          <w:lang w:val="uk-UA"/>
        </w:rPr>
      </w:pPr>
      <w:r w:rsidRPr="00DD617F">
        <w:rPr>
          <w:iCs/>
          <w:sz w:val="28"/>
          <w:szCs w:val="28"/>
          <w:lang w:val="uk-UA"/>
        </w:rPr>
        <w:t xml:space="preserve">Хвора Д., 55 рік, перебувала на стаціонарному лікуванні в ендокринологічному відділенні </w:t>
      </w:r>
      <w:r w:rsidRPr="00DD617F">
        <w:rPr>
          <w:sz w:val="28"/>
          <w:szCs w:val="28"/>
          <w:lang w:val="uk-UA"/>
        </w:rPr>
        <w:t>КНП ХОР «Обласна клінічна лікарня» з 13.10.201</w:t>
      </w:r>
      <w:r>
        <w:rPr>
          <w:sz w:val="28"/>
          <w:szCs w:val="28"/>
          <w:lang w:val="uk-UA"/>
        </w:rPr>
        <w:t>4</w:t>
      </w:r>
      <w:r w:rsidRPr="00DD617F">
        <w:rPr>
          <w:sz w:val="28"/>
          <w:szCs w:val="28"/>
          <w:lang w:val="uk-UA"/>
        </w:rPr>
        <w:t xml:space="preserve"> по 24.10.201</w:t>
      </w:r>
      <w:r>
        <w:rPr>
          <w:sz w:val="28"/>
          <w:szCs w:val="28"/>
          <w:lang w:val="uk-UA"/>
        </w:rPr>
        <w:t>4</w:t>
      </w:r>
      <w:r w:rsidRPr="00DD617F">
        <w:rPr>
          <w:sz w:val="28"/>
          <w:szCs w:val="28"/>
          <w:lang w:val="uk-UA"/>
        </w:rPr>
        <w:t xml:space="preserve"> р. з діагнозом: цукровий діабет, тип 2, середнього ступеня </w:t>
      </w:r>
      <w:r>
        <w:rPr>
          <w:sz w:val="28"/>
          <w:szCs w:val="28"/>
          <w:lang w:val="uk-UA"/>
        </w:rPr>
        <w:t>тя</w:t>
      </w:r>
      <w:r w:rsidRPr="00DD617F">
        <w:rPr>
          <w:sz w:val="28"/>
          <w:szCs w:val="28"/>
          <w:lang w:val="uk-UA"/>
        </w:rPr>
        <w:t>жкості, стадія субкомпенсації. Розповсюджений остеохондроз, спонділоартроз з вираженим обмеженням функції хребта</w:t>
      </w:r>
      <w:r w:rsidRPr="00DD617F">
        <w:rPr>
          <w:iCs/>
          <w:sz w:val="28"/>
          <w:szCs w:val="28"/>
          <w:lang w:val="uk-UA"/>
        </w:rPr>
        <w:t xml:space="preserve">. Синдром хребтової артерії. </w:t>
      </w:r>
      <w:r w:rsidRPr="00DD617F">
        <w:rPr>
          <w:sz w:val="28"/>
          <w:szCs w:val="28"/>
          <w:lang w:val="uk-UA"/>
        </w:rPr>
        <w:t xml:space="preserve"> Скарги на момент госпіталізації: загальна слабкість, головний біль, зниження працездатності, сухість в роті, спрага, біль в стопах, гомілках</w:t>
      </w:r>
      <w:r w:rsidRPr="00A903CC">
        <w:rPr>
          <w:b/>
          <w:sz w:val="28"/>
          <w:szCs w:val="28"/>
          <w:lang w:val="uk-UA"/>
        </w:rPr>
        <w:t xml:space="preserve">, </w:t>
      </w:r>
      <w:r w:rsidRPr="00DD617F">
        <w:rPr>
          <w:sz w:val="28"/>
          <w:szCs w:val="28"/>
          <w:lang w:val="uk-UA"/>
        </w:rPr>
        <w:t>оніміння пальців стоп, біль в поп</w:t>
      </w:r>
      <w:r>
        <w:rPr>
          <w:sz w:val="28"/>
          <w:szCs w:val="28"/>
          <w:lang w:val="uk-UA"/>
        </w:rPr>
        <w:t>е</w:t>
      </w:r>
      <w:r w:rsidRPr="00DD617F">
        <w:rPr>
          <w:sz w:val="28"/>
          <w:szCs w:val="28"/>
          <w:lang w:val="uk-UA"/>
        </w:rPr>
        <w:t>рековій ділянці з обох сторін. З анамнезу відомо, що хворіє на ЦД 2 типу протягом 3 років, маніфестація без явної причини. Приймає ПЦЗП (амаріл М). Глікемія (контроль самостійний за допомогою глюкометр</w:t>
      </w:r>
      <w:r>
        <w:rPr>
          <w:sz w:val="28"/>
          <w:szCs w:val="28"/>
          <w:lang w:val="uk-UA"/>
        </w:rPr>
        <w:t>у</w:t>
      </w:r>
      <w:r w:rsidRPr="00DD617F">
        <w:rPr>
          <w:sz w:val="28"/>
          <w:szCs w:val="28"/>
          <w:lang w:val="uk-UA"/>
        </w:rPr>
        <w:t>) – 6.7 – 14.2 ммоль/л. Хвора була госпіталізована до стаціонару у зв’язку з появою вищезазначених скарг для  обстеження, лікування, компенсації вуглеводного обміну.</w:t>
      </w:r>
    </w:p>
    <w:p w14:paraId="2ADC1A1B" w14:textId="0D504BC0" w:rsidR="00520C0B" w:rsidRPr="00A903CC" w:rsidRDefault="00520C0B" w:rsidP="00520C0B">
      <w:pPr>
        <w:pStyle w:val="Default"/>
        <w:spacing w:line="360" w:lineRule="auto"/>
        <w:ind w:firstLine="708"/>
        <w:jc w:val="both"/>
        <w:rPr>
          <w:b/>
          <w:iCs/>
          <w:sz w:val="28"/>
          <w:szCs w:val="28"/>
          <w:lang w:val="uk-UA"/>
        </w:rPr>
      </w:pPr>
      <w:r w:rsidRPr="00DD617F">
        <w:rPr>
          <w:sz w:val="28"/>
          <w:szCs w:val="28"/>
          <w:lang w:val="uk-UA"/>
        </w:rPr>
        <w:t xml:space="preserve">Об’єктивно: загальний стан хворої середнього ступеню </w:t>
      </w:r>
      <w:r>
        <w:rPr>
          <w:sz w:val="28"/>
          <w:szCs w:val="28"/>
          <w:lang w:val="uk-UA"/>
        </w:rPr>
        <w:t>тя</w:t>
      </w:r>
      <w:r w:rsidRPr="00DD617F">
        <w:rPr>
          <w:sz w:val="28"/>
          <w:szCs w:val="28"/>
          <w:lang w:val="uk-UA"/>
        </w:rPr>
        <w:t>жкості, хвора контактна. Конституційний тип гіперстеничний. Зріст – 164 см, вага – 91 кг, ІМТ – 33,8 кг/м</w:t>
      </w:r>
      <w:r w:rsidRPr="00DD617F">
        <w:rPr>
          <w:sz w:val="28"/>
          <w:szCs w:val="28"/>
          <w:vertAlign w:val="superscript"/>
          <w:lang w:val="uk-UA"/>
        </w:rPr>
        <w:t>2</w:t>
      </w:r>
      <w:r w:rsidRPr="00DD617F">
        <w:rPr>
          <w:sz w:val="28"/>
          <w:szCs w:val="28"/>
          <w:lang w:val="uk-UA"/>
        </w:rPr>
        <w:t xml:space="preserve">. Шкіра та видимі слизові чисті, світло рожеві. </w:t>
      </w:r>
      <w:r w:rsidRPr="00DD617F">
        <w:rPr>
          <w:iCs/>
          <w:color w:val="auto"/>
          <w:sz w:val="28"/>
          <w:szCs w:val="28"/>
        </w:rPr>
        <w:t>t</w:t>
      </w:r>
      <w:r w:rsidRPr="00DD617F">
        <w:rPr>
          <w:iCs/>
          <w:color w:val="auto"/>
          <w:sz w:val="28"/>
          <w:szCs w:val="28"/>
          <w:lang w:val="uk-UA"/>
        </w:rPr>
        <w:t xml:space="preserve"> = 36,5 </w:t>
      </w:r>
      <w:r w:rsidRPr="00DD617F">
        <w:rPr>
          <w:iCs/>
          <w:color w:val="auto"/>
          <w:sz w:val="28"/>
          <w:szCs w:val="28"/>
        </w:rPr>
        <w:t>C</w:t>
      </w:r>
      <w:r w:rsidRPr="00DD617F">
        <w:rPr>
          <w:iCs/>
          <w:color w:val="auto"/>
          <w:sz w:val="28"/>
          <w:szCs w:val="28"/>
          <w:lang w:val="uk-UA"/>
        </w:rPr>
        <w:t xml:space="preserve">. Периферійні лімфовузли не збільшені. Дихальні рухи симетричні. ЧДД – 16 в 1 хв. Над легенями перкуторно ясний легеневий звук. Аускультативно в легенях дихання везикулярне, хрипів немає. </w:t>
      </w:r>
      <w:r w:rsidRPr="00DD617F">
        <w:rPr>
          <w:iCs/>
          <w:sz w:val="28"/>
          <w:szCs w:val="28"/>
        </w:rPr>
        <w:t xml:space="preserve">Тони серця приглушені, </w:t>
      </w:r>
      <w:r w:rsidRPr="00DD617F">
        <w:rPr>
          <w:iCs/>
          <w:sz w:val="28"/>
          <w:szCs w:val="28"/>
          <w:lang w:val="uk-UA"/>
        </w:rPr>
        <w:t xml:space="preserve">діяльність </w:t>
      </w:r>
      <w:r w:rsidRPr="00DD617F">
        <w:rPr>
          <w:iCs/>
          <w:sz w:val="28"/>
          <w:szCs w:val="28"/>
        </w:rPr>
        <w:t>ритмічн</w:t>
      </w:r>
      <w:r w:rsidRPr="00DD617F">
        <w:rPr>
          <w:iCs/>
          <w:sz w:val="28"/>
          <w:szCs w:val="28"/>
          <w:lang w:val="uk-UA"/>
        </w:rPr>
        <w:t>а</w:t>
      </w:r>
      <w:r w:rsidRPr="00DD617F">
        <w:rPr>
          <w:iCs/>
          <w:sz w:val="28"/>
          <w:szCs w:val="28"/>
        </w:rPr>
        <w:t xml:space="preserve">. ЧСС = </w:t>
      </w:r>
      <w:r w:rsidRPr="00DD617F">
        <w:rPr>
          <w:iCs/>
          <w:sz w:val="28"/>
          <w:szCs w:val="28"/>
          <w:lang w:val="uk-UA"/>
        </w:rPr>
        <w:t xml:space="preserve">82 </w:t>
      </w:r>
      <w:r w:rsidRPr="00DD617F">
        <w:rPr>
          <w:iCs/>
          <w:sz w:val="28"/>
          <w:szCs w:val="28"/>
        </w:rPr>
        <w:t>уд</w:t>
      </w:r>
      <w:r w:rsidRPr="00DD617F">
        <w:rPr>
          <w:iCs/>
          <w:sz w:val="28"/>
          <w:szCs w:val="28"/>
          <w:lang w:val="uk-UA"/>
        </w:rPr>
        <w:t xml:space="preserve">арів </w:t>
      </w:r>
      <w:r w:rsidRPr="00DD617F">
        <w:rPr>
          <w:iCs/>
          <w:sz w:val="28"/>
          <w:szCs w:val="28"/>
        </w:rPr>
        <w:t>в хв</w:t>
      </w:r>
      <w:r w:rsidRPr="00DD617F">
        <w:rPr>
          <w:iCs/>
          <w:sz w:val="28"/>
          <w:szCs w:val="28"/>
          <w:lang w:val="uk-UA"/>
        </w:rPr>
        <w:t>.</w:t>
      </w:r>
      <w:r w:rsidRPr="00DD617F">
        <w:rPr>
          <w:iCs/>
          <w:sz w:val="28"/>
          <w:szCs w:val="28"/>
        </w:rPr>
        <w:t xml:space="preserve">, АТ </w:t>
      </w:r>
      <w:r w:rsidRPr="00DD617F">
        <w:rPr>
          <w:iCs/>
          <w:sz w:val="28"/>
          <w:szCs w:val="28"/>
          <w:lang w:val="uk-UA"/>
        </w:rPr>
        <w:t>120</w:t>
      </w:r>
      <w:r w:rsidRPr="00DD617F">
        <w:rPr>
          <w:iCs/>
          <w:sz w:val="28"/>
          <w:szCs w:val="28"/>
        </w:rPr>
        <w:t>/</w:t>
      </w:r>
      <w:r w:rsidRPr="00DD617F">
        <w:rPr>
          <w:iCs/>
          <w:sz w:val="28"/>
          <w:szCs w:val="28"/>
          <w:lang w:val="uk-UA"/>
        </w:rPr>
        <w:t>7</w:t>
      </w:r>
      <w:r w:rsidRPr="00DD617F">
        <w:rPr>
          <w:iCs/>
          <w:sz w:val="28"/>
          <w:szCs w:val="28"/>
        </w:rPr>
        <w:t xml:space="preserve">0 мм рт. ст. Язик сухий, обкладений білуватим нальотом. Живіт при пальпації м'який, </w:t>
      </w:r>
      <w:r w:rsidRPr="00DD617F">
        <w:rPr>
          <w:iCs/>
          <w:sz w:val="28"/>
          <w:szCs w:val="28"/>
          <w:lang w:val="uk-UA"/>
        </w:rPr>
        <w:t>безболісний</w:t>
      </w:r>
      <w:r w:rsidRPr="00DD617F">
        <w:rPr>
          <w:iCs/>
          <w:sz w:val="28"/>
          <w:szCs w:val="28"/>
        </w:rPr>
        <w:t xml:space="preserve">. </w:t>
      </w:r>
      <w:r w:rsidRPr="00DD617F">
        <w:rPr>
          <w:iCs/>
          <w:sz w:val="28"/>
          <w:szCs w:val="28"/>
        </w:rPr>
        <w:lastRenderedPageBreak/>
        <w:t>Печінка у краю реберної дуги. Симптом Пастернацького негативний з обох сторін. П</w:t>
      </w:r>
      <w:r w:rsidRPr="00DD617F">
        <w:rPr>
          <w:iCs/>
          <w:sz w:val="28"/>
          <w:szCs w:val="28"/>
          <w:lang w:val="uk-UA"/>
        </w:rPr>
        <w:t>астозність гомілок. Фізіологічні оправлення у нормі. В клінічному аналізі крові глюкоза натще 6,8 ммоль/л. Клінічний аналіз сечі без змін. Гликозильований гемоглобін – 5,7%, інші показники біохімічного аналізу крові в межах норми. Холецистосонографія від 17.10.201</w:t>
      </w:r>
      <w:r>
        <w:rPr>
          <w:iCs/>
          <w:sz w:val="28"/>
          <w:szCs w:val="28"/>
          <w:lang w:val="uk-UA"/>
        </w:rPr>
        <w:t>9</w:t>
      </w:r>
      <w:r w:rsidRPr="00DD617F">
        <w:rPr>
          <w:iCs/>
          <w:sz w:val="28"/>
          <w:szCs w:val="28"/>
          <w:lang w:val="uk-UA"/>
        </w:rPr>
        <w:t>: ЖМ циліндричної форми, відзначається деформація контур</w:t>
      </w:r>
      <w:r>
        <w:rPr>
          <w:iCs/>
          <w:sz w:val="28"/>
          <w:szCs w:val="28"/>
          <w:lang w:val="uk-UA"/>
        </w:rPr>
        <w:t>у</w:t>
      </w:r>
      <w:r w:rsidRPr="00DD617F">
        <w:rPr>
          <w:iCs/>
          <w:sz w:val="28"/>
          <w:szCs w:val="28"/>
          <w:lang w:val="uk-UA"/>
        </w:rPr>
        <w:t xml:space="preserve">, вміст ЖМ гомогенний, ультразвуковий синдром Мерфі негативний. Проведено лікування: амаріл М 2/500 мг 1 р/день, </w:t>
      </w:r>
      <w:r w:rsidRPr="00EF5337">
        <w:rPr>
          <w:iCs/>
          <w:sz w:val="28"/>
          <w:szCs w:val="28"/>
          <w:lang w:val="uk-UA"/>
        </w:rPr>
        <w:t xml:space="preserve">препарат </w:t>
      </w:r>
      <w:r>
        <w:rPr>
          <w:sz w:val="28"/>
          <w:szCs w:val="28"/>
          <w:lang w:val="uk-UA"/>
        </w:rPr>
        <w:t>АЛК</w:t>
      </w:r>
      <w:r w:rsidRPr="00EF5337">
        <w:rPr>
          <w:iCs/>
          <w:sz w:val="28"/>
          <w:szCs w:val="28"/>
          <w:lang w:val="uk-UA"/>
        </w:rPr>
        <w:t xml:space="preserve"> 600 мг в/в крапельно, </w:t>
      </w:r>
      <w:r w:rsidRPr="00EF5337">
        <w:rPr>
          <w:sz w:val="28"/>
          <w:szCs w:val="28"/>
          <w:lang w:val="uk-UA"/>
        </w:rPr>
        <w:t>препарат УДХК у дозі</w:t>
      </w:r>
      <w:r w:rsidRPr="00EF5337">
        <w:rPr>
          <w:b/>
          <w:sz w:val="28"/>
          <w:szCs w:val="28"/>
          <w:lang w:val="uk-UA"/>
        </w:rPr>
        <w:t xml:space="preserve"> </w:t>
      </w:r>
      <w:r w:rsidRPr="00EF5337">
        <w:rPr>
          <w:sz w:val="28"/>
          <w:szCs w:val="28"/>
          <w:lang w:val="uk-UA"/>
        </w:rPr>
        <w:t>15 мг/кг/добу.</w:t>
      </w:r>
      <w:r w:rsidRPr="00EF5337">
        <w:rPr>
          <w:b/>
          <w:sz w:val="28"/>
          <w:szCs w:val="28"/>
          <w:lang w:val="uk-UA"/>
        </w:rPr>
        <w:t xml:space="preserve"> </w:t>
      </w:r>
    </w:p>
    <w:p w14:paraId="58E25061" w14:textId="3119BC33" w:rsidR="00520C0B" w:rsidRPr="00EF5337" w:rsidRDefault="00520C0B" w:rsidP="00520C0B">
      <w:pPr>
        <w:pStyle w:val="Default"/>
        <w:spacing w:line="360" w:lineRule="auto"/>
        <w:ind w:firstLine="708"/>
        <w:jc w:val="both"/>
        <w:rPr>
          <w:iCs/>
          <w:sz w:val="28"/>
          <w:szCs w:val="28"/>
          <w:lang w:val="uk-UA"/>
        </w:rPr>
      </w:pPr>
      <w:r w:rsidRPr="00EF5337">
        <w:rPr>
          <w:rFonts w:eastAsia="Times New Roman"/>
          <w:sz w:val="28"/>
          <w:szCs w:val="28"/>
          <w:lang w:val="uk-UA"/>
        </w:rPr>
        <w:t xml:space="preserve">Лабораторні дані, отримані при дослідженні, вказують на відсутність функціональних порушень гепатобіліарного тракту у хворої на ЦД 2 типу. Рівень </w:t>
      </w:r>
      <w:r w:rsidRPr="00EF5337">
        <w:rPr>
          <w:iCs/>
          <w:sz w:val="28"/>
          <w:szCs w:val="28"/>
          <w:lang w:val="uk-UA"/>
        </w:rPr>
        <w:t xml:space="preserve">ФРФ-19 </w:t>
      </w:r>
      <w:r w:rsidRPr="00EF5337">
        <w:rPr>
          <w:rFonts w:eastAsia="Times New Roman"/>
          <w:sz w:val="28"/>
          <w:szCs w:val="28"/>
          <w:lang w:val="uk-UA"/>
        </w:rPr>
        <w:t xml:space="preserve">був </w:t>
      </w:r>
      <w:r w:rsidRPr="00EF5337">
        <w:rPr>
          <w:iCs/>
          <w:sz w:val="28"/>
          <w:szCs w:val="28"/>
          <w:lang w:val="uk-UA"/>
        </w:rPr>
        <w:t xml:space="preserve">98,4 нг/мл. За результатами </w:t>
      </w:r>
      <w:r w:rsidRPr="00EF5337">
        <w:rPr>
          <w:iCs/>
          <w:sz w:val="28"/>
          <w:szCs w:val="28"/>
        </w:rPr>
        <w:t>ROC</w:t>
      </w:r>
      <w:r w:rsidRPr="00EF5337">
        <w:rPr>
          <w:iCs/>
          <w:sz w:val="28"/>
          <w:szCs w:val="28"/>
          <w:lang w:val="uk-UA"/>
        </w:rPr>
        <w:t xml:space="preserve">-аналізу отримані дані свідчать на користь прогнозу розвитку порушень моторно-евакуаторної функції ЖМ. </w:t>
      </w:r>
    </w:p>
    <w:p w14:paraId="7D327985" w14:textId="77777777" w:rsidR="00520C0B" w:rsidRDefault="00520C0B" w:rsidP="00520C0B">
      <w:pPr>
        <w:pStyle w:val="Default"/>
        <w:spacing w:line="360" w:lineRule="auto"/>
        <w:ind w:firstLine="708"/>
        <w:jc w:val="both"/>
        <w:rPr>
          <w:iCs/>
          <w:sz w:val="28"/>
          <w:szCs w:val="28"/>
          <w:lang w:val="uk-UA"/>
        </w:rPr>
      </w:pPr>
      <w:r w:rsidRPr="00EF5337">
        <w:rPr>
          <w:iCs/>
          <w:sz w:val="28"/>
          <w:szCs w:val="28"/>
          <w:lang w:val="uk-UA"/>
        </w:rPr>
        <w:t>Через 3 місяці після попередньої госпіталізації у хворої з’явилися біль у правому підребер’ї, періодична нудота, гіркота у роті, загальна слабкість, зниження працездатності. Об’єктивно: відмічається болючість при пальпації в проекції жовчного міхура. Холецистосонографія (оглядова та динамічна): відмічається деформація контуру, потовщення стінок ЖМ, негомогенний вміст, позитивний ультразвуковий симптом Мерфі; подовжений час латентного періоду, знижені коефіцієнти випорожнення</w:t>
      </w:r>
      <w:r w:rsidRPr="00A903CC">
        <w:rPr>
          <w:b/>
          <w:iCs/>
          <w:sz w:val="28"/>
          <w:szCs w:val="28"/>
          <w:lang w:val="uk-UA"/>
        </w:rPr>
        <w:t xml:space="preserve">, </w:t>
      </w:r>
      <w:r w:rsidRPr="00EF5337">
        <w:rPr>
          <w:iCs/>
          <w:sz w:val="28"/>
          <w:szCs w:val="28"/>
          <w:lang w:val="uk-UA"/>
        </w:rPr>
        <w:t xml:space="preserve">збільшені </w:t>
      </w:r>
      <w:r w:rsidRPr="00EF5337">
        <w:rPr>
          <w:sz w:val="28"/>
          <w:szCs w:val="28"/>
          <w:lang w:val="uk-UA"/>
        </w:rPr>
        <w:t>початковий й кінцевий об’єми ЖМ</w:t>
      </w:r>
      <w:r w:rsidRPr="00EF5337">
        <w:rPr>
          <w:iCs/>
          <w:sz w:val="28"/>
          <w:szCs w:val="28"/>
          <w:lang w:val="uk-UA"/>
        </w:rPr>
        <w:t xml:space="preserve">. </w:t>
      </w:r>
    </w:p>
    <w:p w14:paraId="146CCCD2" w14:textId="77777777" w:rsidR="00520C0B" w:rsidRPr="00EF5337" w:rsidRDefault="00520C0B" w:rsidP="00520C0B">
      <w:pPr>
        <w:pStyle w:val="Default"/>
        <w:spacing w:line="360" w:lineRule="auto"/>
        <w:ind w:firstLine="708"/>
        <w:jc w:val="both"/>
        <w:rPr>
          <w:iCs/>
          <w:sz w:val="28"/>
          <w:szCs w:val="28"/>
          <w:lang w:val="uk-UA"/>
        </w:rPr>
      </w:pPr>
      <w:r w:rsidRPr="00EF5337">
        <w:rPr>
          <w:iCs/>
          <w:sz w:val="28"/>
          <w:szCs w:val="28"/>
          <w:lang w:val="uk-UA"/>
        </w:rPr>
        <w:t>Таким чином, прогностична цінність ФРФ-19 при рівні менше, ніж 96,23 пг/мл у відношенні розвитку порушень моторно-евакуаторної функції ЖМ була підтверджена за допомогою клініко-інструментальних показників, що свідчить про можливість використання даного параметра з метою виділення групи хворих для скринінгу ранніх змін гепатобіліарної системи.</w:t>
      </w:r>
    </w:p>
    <w:p w14:paraId="2CFA3E2D" w14:textId="01420745" w:rsidR="00520C0B" w:rsidRPr="0040745E" w:rsidRDefault="00520C0B" w:rsidP="00520C0B">
      <w:pPr>
        <w:pStyle w:val="Default"/>
        <w:spacing w:line="360" w:lineRule="auto"/>
        <w:ind w:firstLine="708"/>
        <w:jc w:val="both"/>
        <w:rPr>
          <w:iCs/>
          <w:sz w:val="28"/>
          <w:szCs w:val="28"/>
          <w:lang w:val="uk-UA"/>
        </w:rPr>
      </w:pPr>
      <w:r>
        <w:rPr>
          <w:iCs/>
          <w:sz w:val="28"/>
          <w:szCs w:val="28"/>
          <w:lang w:val="uk-UA"/>
        </w:rPr>
        <w:t xml:space="preserve">Аналіз прогностичної цінності ФРФ-19 показав високу </w:t>
      </w:r>
      <w:r w:rsidRPr="00CF2492">
        <w:rPr>
          <w:sz w:val="28"/>
          <w:szCs w:val="28"/>
        </w:rPr>
        <w:t>S</w:t>
      </w:r>
      <w:r w:rsidRPr="00CF2492">
        <w:rPr>
          <w:sz w:val="28"/>
          <w:szCs w:val="28"/>
          <w:vertAlign w:val="subscript"/>
        </w:rPr>
        <w:t>e</w:t>
      </w:r>
      <w:r w:rsidRPr="00CF2492">
        <w:rPr>
          <w:sz w:val="28"/>
          <w:szCs w:val="28"/>
          <w:lang w:val="uk-UA"/>
        </w:rPr>
        <w:t xml:space="preserve"> </w:t>
      </w:r>
      <w:r>
        <w:rPr>
          <w:sz w:val="28"/>
          <w:szCs w:val="28"/>
          <w:lang w:val="uk-UA"/>
        </w:rPr>
        <w:t xml:space="preserve">(81%) </w:t>
      </w:r>
      <w:r w:rsidRPr="00CF2492">
        <w:rPr>
          <w:sz w:val="28"/>
          <w:szCs w:val="28"/>
          <w:lang w:val="uk-UA"/>
        </w:rPr>
        <w:t xml:space="preserve">та </w:t>
      </w:r>
      <w:r w:rsidRPr="00CF2492">
        <w:rPr>
          <w:sz w:val="28"/>
          <w:szCs w:val="28"/>
        </w:rPr>
        <w:t>S</w:t>
      </w:r>
      <w:r w:rsidRPr="00CF2492">
        <w:rPr>
          <w:sz w:val="28"/>
          <w:szCs w:val="28"/>
          <w:vertAlign w:val="subscript"/>
        </w:rPr>
        <w:t>p</w:t>
      </w:r>
      <w:r w:rsidRPr="0040745E">
        <w:rPr>
          <w:sz w:val="28"/>
          <w:szCs w:val="28"/>
          <w:lang w:val="uk-UA"/>
        </w:rPr>
        <w:t xml:space="preserve"> </w:t>
      </w:r>
      <w:r>
        <w:rPr>
          <w:sz w:val="28"/>
          <w:szCs w:val="28"/>
          <w:lang w:val="uk-UA"/>
        </w:rPr>
        <w:t xml:space="preserve">(97,8%) у відношенні зростання рівня глікозильованого гемоглобіну вище норми у хворих з компенсованим ЦД 2 типу, що дозволяє стверджувати </w:t>
      </w:r>
      <w:r>
        <w:rPr>
          <w:sz w:val="28"/>
          <w:szCs w:val="28"/>
          <w:lang w:val="uk-UA"/>
        </w:rPr>
        <w:lastRenderedPageBreak/>
        <w:t xml:space="preserve">можливість використання ФРФ-19 з метою прогнозу прогресування порушень вуглеводного обміну при рівні менше, ніж 113,5 пг/мл. Дані представлено на </w:t>
      </w:r>
      <w:r w:rsidRPr="00B067FE">
        <w:rPr>
          <w:sz w:val="28"/>
          <w:szCs w:val="28"/>
          <w:lang w:val="uk-UA"/>
        </w:rPr>
        <w:t xml:space="preserve">рис. </w:t>
      </w:r>
      <w:r w:rsidR="00B067FE">
        <w:rPr>
          <w:sz w:val="28"/>
          <w:szCs w:val="28"/>
          <w:lang w:val="uk-UA"/>
        </w:rPr>
        <w:t>3.5</w:t>
      </w:r>
      <w:r w:rsidRPr="00B067FE">
        <w:rPr>
          <w:sz w:val="28"/>
          <w:szCs w:val="28"/>
          <w:lang w:val="uk-UA"/>
        </w:rPr>
        <w:t>.3</w:t>
      </w:r>
      <w:r w:rsidR="004D18F8">
        <w:rPr>
          <w:sz w:val="28"/>
          <w:szCs w:val="28"/>
          <w:lang w:val="uk-UA"/>
        </w:rPr>
        <w:t>, таблиці 3.5.3.</w:t>
      </w:r>
    </w:p>
    <w:p w14:paraId="17300C6E" w14:textId="77777777" w:rsidR="00520C0B" w:rsidRDefault="00520C0B" w:rsidP="004D18F8">
      <w:pPr>
        <w:spacing w:line="360" w:lineRule="auto"/>
        <w:ind w:firstLine="708"/>
        <w:jc w:val="center"/>
        <w:rPr>
          <w:sz w:val="28"/>
          <w:szCs w:val="28"/>
          <w:lang w:val="uk-UA"/>
        </w:rPr>
      </w:pPr>
      <w:r w:rsidRPr="00A339EA">
        <w:rPr>
          <w:noProof/>
          <w:sz w:val="28"/>
          <w:szCs w:val="28"/>
        </w:rPr>
        <w:drawing>
          <wp:inline distT="0" distB="0" distL="0" distR="0" wp14:anchorId="2E96F95F" wp14:editId="498B2639">
            <wp:extent cx="4097651" cy="3463047"/>
            <wp:effectExtent l="0" t="0" r="508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3782" t="6012" r="11859" b="2205"/>
                    <a:stretch/>
                  </pic:blipFill>
                  <pic:spPr bwMode="auto">
                    <a:xfrm>
                      <a:off x="0" y="0"/>
                      <a:ext cx="4143997" cy="3502216"/>
                    </a:xfrm>
                    <a:prstGeom prst="rect">
                      <a:avLst/>
                    </a:prstGeom>
                    <a:noFill/>
                    <a:ln>
                      <a:noFill/>
                    </a:ln>
                    <a:extLst>
                      <a:ext uri="{53640926-AAD7-44D8-BBD7-CCE9431645EC}">
                        <a14:shadowObscured xmlns:a14="http://schemas.microsoft.com/office/drawing/2010/main"/>
                      </a:ext>
                    </a:extLst>
                  </pic:spPr>
                </pic:pic>
              </a:graphicData>
            </a:graphic>
          </wp:inline>
        </w:drawing>
      </w:r>
    </w:p>
    <w:p w14:paraId="2959A7C3" w14:textId="6477A0AA" w:rsidR="00520C0B" w:rsidRDefault="00520C0B" w:rsidP="00520C0B">
      <w:pPr>
        <w:spacing w:line="360" w:lineRule="auto"/>
        <w:ind w:firstLine="708"/>
        <w:jc w:val="both"/>
        <w:rPr>
          <w:sz w:val="28"/>
          <w:szCs w:val="28"/>
          <w:lang w:val="uk-UA"/>
        </w:rPr>
      </w:pPr>
      <w:r>
        <w:rPr>
          <w:sz w:val="28"/>
          <w:szCs w:val="28"/>
          <w:lang w:val="uk-UA"/>
        </w:rPr>
        <w:t xml:space="preserve">Рис. </w:t>
      </w:r>
      <w:r w:rsidR="00B067FE">
        <w:rPr>
          <w:sz w:val="28"/>
          <w:szCs w:val="28"/>
          <w:lang w:val="uk-UA"/>
        </w:rPr>
        <w:t>3.5.</w:t>
      </w:r>
      <w:r>
        <w:rPr>
          <w:sz w:val="28"/>
          <w:szCs w:val="28"/>
          <w:lang w:val="uk-UA"/>
        </w:rPr>
        <w:t>3. Прогностичне значення ФРФ-19 щодо прогресування порушень вуглеводного обміну у хворих з ЦД 2 типу</w:t>
      </w:r>
    </w:p>
    <w:p w14:paraId="6F85A879" w14:textId="29A5A727" w:rsidR="00520C0B" w:rsidRDefault="00520C0B" w:rsidP="00520C0B">
      <w:pPr>
        <w:spacing w:line="360" w:lineRule="auto"/>
        <w:ind w:firstLine="708"/>
        <w:jc w:val="right"/>
        <w:rPr>
          <w:sz w:val="28"/>
          <w:szCs w:val="28"/>
          <w:lang w:val="uk-UA"/>
        </w:rPr>
      </w:pPr>
      <w:r>
        <w:rPr>
          <w:sz w:val="28"/>
          <w:szCs w:val="28"/>
          <w:lang w:val="uk-UA"/>
        </w:rPr>
        <w:t>Таблиця 3.5.3</w:t>
      </w:r>
    </w:p>
    <w:p w14:paraId="759D127B" w14:textId="77777777" w:rsidR="00520C0B" w:rsidRDefault="00520C0B" w:rsidP="00520C0B">
      <w:pPr>
        <w:spacing w:line="360" w:lineRule="auto"/>
        <w:ind w:firstLine="708"/>
        <w:jc w:val="center"/>
        <w:rPr>
          <w:sz w:val="28"/>
          <w:szCs w:val="28"/>
          <w:lang w:val="uk-UA"/>
        </w:rPr>
      </w:pPr>
      <w:r>
        <w:rPr>
          <w:sz w:val="28"/>
          <w:szCs w:val="28"/>
          <w:lang w:val="uk-UA"/>
        </w:rPr>
        <w:t>Характеристика прогностичних властивостей ФРФ-19 у відношенні прогресування порушень вуглеводного обміну</w:t>
      </w:r>
    </w:p>
    <w:tbl>
      <w:tblPr>
        <w:tblStyle w:val="a4"/>
        <w:tblW w:w="0" w:type="auto"/>
        <w:tblLook w:val="04A0" w:firstRow="1" w:lastRow="0" w:firstColumn="1" w:lastColumn="0" w:noHBand="0" w:noVBand="1"/>
      </w:tblPr>
      <w:tblGrid>
        <w:gridCol w:w="3190"/>
        <w:gridCol w:w="3190"/>
        <w:gridCol w:w="3191"/>
      </w:tblGrid>
      <w:tr w:rsidR="00520C0B" w14:paraId="56431AA9" w14:textId="77777777" w:rsidTr="00477A81">
        <w:tc>
          <w:tcPr>
            <w:tcW w:w="3190" w:type="dxa"/>
          </w:tcPr>
          <w:p w14:paraId="25DAE183" w14:textId="77777777" w:rsidR="00520C0B" w:rsidRDefault="00520C0B" w:rsidP="00477A81">
            <w:pPr>
              <w:spacing w:line="360" w:lineRule="auto"/>
              <w:jc w:val="center"/>
              <w:rPr>
                <w:sz w:val="28"/>
                <w:szCs w:val="28"/>
                <w:lang w:val="uk-UA"/>
              </w:rPr>
            </w:pPr>
            <w:r>
              <w:rPr>
                <w:sz w:val="28"/>
                <w:szCs w:val="28"/>
                <w:lang w:val="uk-UA"/>
              </w:rPr>
              <w:t>Показник</w:t>
            </w:r>
          </w:p>
        </w:tc>
        <w:tc>
          <w:tcPr>
            <w:tcW w:w="3190" w:type="dxa"/>
          </w:tcPr>
          <w:p w14:paraId="590A168F" w14:textId="77777777" w:rsidR="00520C0B" w:rsidRDefault="00520C0B" w:rsidP="00477A81">
            <w:pPr>
              <w:spacing w:line="360" w:lineRule="auto"/>
              <w:jc w:val="center"/>
              <w:rPr>
                <w:sz w:val="28"/>
                <w:szCs w:val="28"/>
                <w:lang w:val="uk-UA"/>
              </w:rPr>
            </w:pPr>
            <w:r>
              <w:rPr>
                <w:sz w:val="28"/>
                <w:szCs w:val="28"/>
                <w:lang w:val="uk-UA"/>
              </w:rPr>
              <w:t>Чутливість (</w:t>
            </w:r>
            <w:r w:rsidRPr="000C7C4E">
              <w:rPr>
                <w:sz w:val="28"/>
                <w:szCs w:val="28"/>
              </w:rPr>
              <w:t>S</w:t>
            </w:r>
            <w:r w:rsidRPr="000C7C4E">
              <w:rPr>
                <w:sz w:val="28"/>
                <w:szCs w:val="28"/>
                <w:vertAlign w:val="subscript"/>
              </w:rPr>
              <w:t>e</w:t>
            </w:r>
            <w:r>
              <w:rPr>
                <w:sz w:val="28"/>
                <w:szCs w:val="28"/>
                <w:lang w:val="uk-UA"/>
              </w:rPr>
              <w:t>), %</w:t>
            </w:r>
          </w:p>
        </w:tc>
        <w:tc>
          <w:tcPr>
            <w:tcW w:w="3191" w:type="dxa"/>
          </w:tcPr>
          <w:p w14:paraId="73106016" w14:textId="77777777" w:rsidR="00520C0B" w:rsidRDefault="00520C0B" w:rsidP="00477A81">
            <w:pPr>
              <w:spacing w:line="360" w:lineRule="auto"/>
              <w:jc w:val="center"/>
              <w:rPr>
                <w:sz w:val="28"/>
                <w:szCs w:val="28"/>
                <w:lang w:val="uk-UA"/>
              </w:rPr>
            </w:pPr>
            <w:r>
              <w:rPr>
                <w:sz w:val="28"/>
                <w:szCs w:val="28"/>
                <w:lang w:val="uk-UA"/>
              </w:rPr>
              <w:t>С</w:t>
            </w:r>
            <w:r w:rsidRPr="000C7C4E">
              <w:rPr>
                <w:sz w:val="28"/>
                <w:szCs w:val="28"/>
                <w:lang w:val="uk-UA"/>
              </w:rPr>
              <w:t>пецифічності (</w:t>
            </w:r>
            <w:r w:rsidRPr="000C7C4E">
              <w:rPr>
                <w:sz w:val="28"/>
                <w:szCs w:val="28"/>
              </w:rPr>
              <w:t>S</w:t>
            </w:r>
            <w:r w:rsidRPr="000C7C4E">
              <w:rPr>
                <w:sz w:val="28"/>
                <w:szCs w:val="28"/>
                <w:vertAlign w:val="subscript"/>
              </w:rPr>
              <w:t>p</w:t>
            </w:r>
            <w:r w:rsidRPr="000C7C4E">
              <w:rPr>
                <w:sz w:val="28"/>
                <w:szCs w:val="28"/>
                <w:lang w:val="uk-UA"/>
              </w:rPr>
              <w:t>)</w:t>
            </w:r>
            <w:r>
              <w:rPr>
                <w:sz w:val="28"/>
                <w:szCs w:val="28"/>
                <w:lang w:val="uk-UA"/>
              </w:rPr>
              <w:t>, %</w:t>
            </w:r>
          </w:p>
        </w:tc>
      </w:tr>
      <w:tr w:rsidR="00520C0B" w14:paraId="2324468F" w14:textId="77777777" w:rsidTr="00477A81">
        <w:tc>
          <w:tcPr>
            <w:tcW w:w="3190" w:type="dxa"/>
          </w:tcPr>
          <w:p w14:paraId="6762AA2C" w14:textId="77777777" w:rsidR="00520C0B" w:rsidRDefault="00520C0B" w:rsidP="00477A81">
            <w:pPr>
              <w:spacing w:line="360" w:lineRule="auto"/>
              <w:jc w:val="center"/>
              <w:rPr>
                <w:sz w:val="28"/>
                <w:szCs w:val="28"/>
                <w:lang w:val="uk-UA"/>
              </w:rPr>
            </w:pPr>
            <w:r>
              <w:rPr>
                <w:sz w:val="28"/>
                <w:szCs w:val="28"/>
                <w:lang w:val="uk-UA"/>
              </w:rPr>
              <w:t xml:space="preserve">ФРФ-19, </w:t>
            </w:r>
          </w:p>
          <w:p w14:paraId="4F273F96" w14:textId="77777777" w:rsidR="00520C0B" w:rsidRDefault="00520C0B" w:rsidP="00477A81">
            <w:pPr>
              <w:spacing w:line="360" w:lineRule="auto"/>
              <w:jc w:val="center"/>
              <w:rPr>
                <w:sz w:val="28"/>
                <w:szCs w:val="28"/>
                <w:lang w:val="uk-UA"/>
              </w:rPr>
            </w:pPr>
            <w:r>
              <w:rPr>
                <w:sz w:val="28"/>
                <w:szCs w:val="28"/>
                <w:lang w:val="uk-UA"/>
              </w:rPr>
              <w:t>113,5 пг/мл</w:t>
            </w:r>
          </w:p>
        </w:tc>
        <w:tc>
          <w:tcPr>
            <w:tcW w:w="3190" w:type="dxa"/>
          </w:tcPr>
          <w:p w14:paraId="2FBF4305" w14:textId="77777777" w:rsidR="00520C0B" w:rsidRDefault="00520C0B" w:rsidP="00477A81">
            <w:pPr>
              <w:spacing w:line="360" w:lineRule="auto"/>
              <w:jc w:val="center"/>
              <w:rPr>
                <w:sz w:val="28"/>
                <w:szCs w:val="28"/>
                <w:lang w:val="uk-UA"/>
              </w:rPr>
            </w:pPr>
            <w:r>
              <w:rPr>
                <w:sz w:val="28"/>
                <w:szCs w:val="28"/>
                <w:lang w:val="uk-UA"/>
              </w:rPr>
              <w:t>81</w:t>
            </w:r>
          </w:p>
        </w:tc>
        <w:tc>
          <w:tcPr>
            <w:tcW w:w="3191" w:type="dxa"/>
          </w:tcPr>
          <w:p w14:paraId="577AF560" w14:textId="77777777" w:rsidR="00520C0B" w:rsidRDefault="00520C0B" w:rsidP="00477A81">
            <w:pPr>
              <w:spacing w:line="360" w:lineRule="auto"/>
              <w:jc w:val="center"/>
              <w:rPr>
                <w:sz w:val="28"/>
                <w:szCs w:val="28"/>
                <w:lang w:val="uk-UA"/>
              </w:rPr>
            </w:pPr>
            <w:r>
              <w:rPr>
                <w:sz w:val="28"/>
                <w:szCs w:val="28"/>
                <w:lang w:val="uk-UA"/>
              </w:rPr>
              <w:t>97,8</w:t>
            </w:r>
          </w:p>
        </w:tc>
      </w:tr>
    </w:tbl>
    <w:p w14:paraId="41B397E4" w14:textId="77777777" w:rsidR="00520C0B" w:rsidRDefault="00520C0B" w:rsidP="00520C0B">
      <w:pPr>
        <w:spacing w:line="360" w:lineRule="auto"/>
        <w:rPr>
          <w:sz w:val="28"/>
          <w:szCs w:val="28"/>
          <w:lang w:val="uk-UA"/>
        </w:rPr>
      </w:pPr>
    </w:p>
    <w:p w14:paraId="21D6EBA8" w14:textId="77777777" w:rsidR="00520C0B" w:rsidRDefault="00520C0B" w:rsidP="00520C0B">
      <w:pPr>
        <w:pStyle w:val="Default"/>
        <w:spacing w:line="360" w:lineRule="auto"/>
        <w:ind w:firstLine="708"/>
        <w:jc w:val="both"/>
        <w:rPr>
          <w:iCs/>
          <w:sz w:val="28"/>
          <w:szCs w:val="28"/>
          <w:lang w:val="uk-UA"/>
        </w:rPr>
      </w:pPr>
      <w:r w:rsidRPr="00BA6C29">
        <w:rPr>
          <w:iCs/>
          <w:sz w:val="28"/>
          <w:szCs w:val="28"/>
        </w:rPr>
        <w:t xml:space="preserve">Як приклад використання </w:t>
      </w:r>
      <w:r w:rsidRPr="00BA6C29">
        <w:rPr>
          <w:iCs/>
          <w:sz w:val="28"/>
          <w:szCs w:val="28"/>
          <w:lang w:val="uk-UA"/>
        </w:rPr>
        <w:t>прогностичних</w:t>
      </w:r>
      <w:r w:rsidRPr="00BA6C29">
        <w:rPr>
          <w:iCs/>
          <w:sz w:val="28"/>
          <w:szCs w:val="28"/>
        </w:rPr>
        <w:t xml:space="preserve"> властивостей </w:t>
      </w:r>
      <w:r w:rsidRPr="00BA6C29">
        <w:rPr>
          <w:iCs/>
          <w:sz w:val="28"/>
          <w:szCs w:val="28"/>
          <w:lang w:val="uk-UA"/>
        </w:rPr>
        <w:t>ФРФ-19</w:t>
      </w:r>
      <w:r w:rsidRPr="00BA6C29">
        <w:rPr>
          <w:iCs/>
          <w:sz w:val="28"/>
          <w:szCs w:val="28"/>
        </w:rPr>
        <w:t xml:space="preserve"> наводимо витяг з історії хвороби № </w:t>
      </w:r>
      <w:r w:rsidRPr="00BA6C29">
        <w:rPr>
          <w:iCs/>
          <w:sz w:val="28"/>
          <w:szCs w:val="28"/>
          <w:lang w:val="uk-UA"/>
        </w:rPr>
        <w:t xml:space="preserve">4.6076. </w:t>
      </w:r>
    </w:p>
    <w:p w14:paraId="4D1B601A" w14:textId="77777777" w:rsidR="00520C0B" w:rsidRDefault="00520C0B" w:rsidP="00520C0B">
      <w:pPr>
        <w:pStyle w:val="Default"/>
        <w:spacing w:line="360" w:lineRule="auto"/>
        <w:ind w:firstLine="708"/>
        <w:jc w:val="both"/>
        <w:rPr>
          <w:sz w:val="28"/>
          <w:szCs w:val="28"/>
          <w:lang w:val="uk-UA"/>
        </w:rPr>
      </w:pPr>
      <w:r w:rsidRPr="00BA6C29">
        <w:rPr>
          <w:iCs/>
          <w:sz w:val="28"/>
          <w:szCs w:val="28"/>
          <w:lang w:val="uk-UA"/>
        </w:rPr>
        <w:t xml:space="preserve">Хвора Д., 73 років, перебувала на стаціонарному лікуванні в ендокринологічному відділенні </w:t>
      </w:r>
      <w:r w:rsidRPr="00BA6C29">
        <w:rPr>
          <w:sz w:val="28"/>
          <w:szCs w:val="28"/>
          <w:lang w:val="uk-UA"/>
        </w:rPr>
        <w:t xml:space="preserve">КНП ХОР «Обласна клінічна лікарня» з 30.10.2014 по 10.11.2014 р. з діагнозом: цукровий діабет, тип 2, середнього ступеня </w:t>
      </w:r>
      <w:r>
        <w:rPr>
          <w:sz w:val="28"/>
          <w:szCs w:val="28"/>
          <w:lang w:val="uk-UA"/>
        </w:rPr>
        <w:t>тя</w:t>
      </w:r>
      <w:r w:rsidRPr="00BA6C29">
        <w:rPr>
          <w:sz w:val="28"/>
          <w:szCs w:val="28"/>
          <w:lang w:val="uk-UA"/>
        </w:rPr>
        <w:t xml:space="preserve">жкості, стадія субкомпенсації. Універсальна діабетична ангіопатія: </w:t>
      </w:r>
      <w:r w:rsidRPr="00BA6C29">
        <w:rPr>
          <w:sz w:val="28"/>
          <w:szCs w:val="28"/>
          <w:lang w:val="uk-UA"/>
        </w:rPr>
        <w:lastRenderedPageBreak/>
        <w:t>хронічна хвороба нирок 1 ст., нефропатія у поєднанні з хронічним пієлонефритом в ст. нестійкої ремісії; непроліферативна ретинопатія, часткова ускладнена катаракта обох очей; ангіопатія нижніх кінцівок (хронічна ішемія 1 ст.)</w:t>
      </w:r>
      <w:r w:rsidRPr="00BA6C29">
        <w:rPr>
          <w:iCs/>
          <w:sz w:val="28"/>
          <w:szCs w:val="28"/>
          <w:lang w:val="uk-UA"/>
        </w:rPr>
        <w:t>. Діабетична дистальна сенсорна полінейропатія.</w:t>
      </w:r>
      <w:r w:rsidRPr="00BA6C29">
        <w:rPr>
          <w:sz w:val="28"/>
          <w:szCs w:val="28"/>
          <w:lang w:val="uk-UA"/>
        </w:rPr>
        <w:t xml:space="preserve"> Скарги на момент госпіталізації: загальна слабкість, швидка стомлюваність, зниження працездатності, сухість в роті, спрага, біль в стопах, гомілках, оніміння пальців стоп, періодичний головний біль. </w:t>
      </w:r>
      <w:r>
        <w:rPr>
          <w:sz w:val="28"/>
          <w:szCs w:val="28"/>
          <w:lang w:val="uk-UA"/>
        </w:rPr>
        <w:t>Х</w:t>
      </w:r>
      <w:r w:rsidRPr="00BA6C29">
        <w:rPr>
          <w:sz w:val="28"/>
          <w:szCs w:val="28"/>
          <w:lang w:val="uk-UA"/>
        </w:rPr>
        <w:t>воріє на ЦД 2 типу протягом 4 років, маніфестація без явної причини.</w:t>
      </w:r>
      <w:r w:rsidRPr="00C161C7">
        <w:rPr>
          <w:b/>
          <w:sz w:val="28"/>
          <w:szCs w:val="28"/>
          <w:lang w:val="uk-UA"/>
        </w:rPr>
        <w:t xml:space="preserve"> </w:t>
      </w:r>
      <w:r w:rsidRPr="00BA6C29">
        <w:rPr>
          <w:sz w:val="28"/>
          <w:szCs w:val="28"/>
          <w:lang w:val="uk-UA"/>
        </w:rPr>
        <w:t xml:space="preserve">Приймає ПЦЗП (глюкофаж </w:t>
      </w:r>
      <w:r w:rsidRPr="00BA6C29">
        <w:rPr>
          <w:sz w:val="28"/>
          <w:szCs w:val="28"/>
          <w:lang w:val="en-US"/>
        </w:rPr>
        <w:t>XR</w:t>
      </w:r>
      <w:r w:rsidRPr="00BA6C29">
        <w:rPr>
          <w:sz w:val="28"/>
          <w:szCs w:val="28"/>
          <w:lang w:val="uk-UA"/>
        </w:rPr>
        <w:t>). Глікемія (контроль самостійний за допомогою глюкометр</w:t>
      </w:r>
      <w:r>
        <w:rPr>
          <w:sz w:val="28"/>
          <w:szCs w:val="28"/>
          <w:lang w:val="uk-UA"/>
        </w:rPr>
        <w:t>у</w:t>
      </w:r>
      <w:r w:rsidRPr="00BA6C29">
        <w:rPr>
          <w:sz w:val="28"/>
          <w:szCs w:val="28"/>
          <w:lang w:val="uk-UA"/>
        </w:rPr>
        <w:t xml:space="preserve">) – 5,2 – 8,7 ммоль/л. </w:t>
      </w:r>
    </w:p>
    <w:p w14:paraId="2E4297A5" w14:textId="56E01E30" w:rsidR="00520C0B" w:rsidRPr="00FC71A7" w:rsidRDefault="00520C0B" w:rsidP="00520C0B">
      <w:pPr>
        <w:pStyle w:val="Default"/>
        <w:spacing w:line="360" w:lineRule="auto"/>
        <w:ind w:firstLine="708"/>
        <w:jc w:val="both"/>
        <w:rPr>
          <w:rFonts w:eastAsia="Times New Roman"/>
          <w:sz w:val="28"/>
          <w:szCs w:val="28"/>
          <w:lang w:val="uk-UA"/>
        </w:rPr>
      </w:pPr>
      <w:r w:rsidRPr="00BA6C29">
        <w:rPr>
          <w:sz w:val="28"/>
          <w:szCs w:val="28"/>
          <w:lang w:val="uk-UA"/>
        </w:rPr>
        <w:t xml:space="preserve">Об’єктивно: загальний стан середнього ступеню </w:t>
      </w:r>
      <w:r>
        <w:rPr>
          <w:sz w:val="28"/>
          <w:szCs w:val="28"/>
          <w:lang w:val="uk-UA"/>
        </w:rPr>
        <w:t>тя</w:t>
      </w:r>
      <w:r w:rsidRPr="00BA6C29">
        <w:rPr>
          <w:sz w:val="28"/>
          <w:szCs w:val="28"/>
          <w:lang w:val="uk-UA"/>
        </w:rPr>
        <w:t>жкості, хвора контактна. Конституційний тип гіперстеничний. Зріст – 152 см, вага – 69 кг, ІМТ – 29,9 кг/м</w:t>
      </w:r>
      <w:r w:rsidRPr="00BA6C29">
        <w:rPr>
          <w:sz w:val="28"/>
          <w:szCs w:val="28"/>
          <w:vertAlign w:val="superscript"/>
          <w:lang w:val="uk-UA"/>
        </w:rPr>
        <w:t>2</w:t>
      </w:r>
      <w:r w:rsidRPr="00BA6C29">
        <w:rPr>
          <w:sz w:val="28"/>
          <w:szCs w:val="28"/>
          <w:lang w:val="uk-UA"/>
        </w:rPr>
        <w:t xml:space="preserve">. Шкіра та видимі слизові чисті, світло рожеві. </w:t>
      </w:r>
      <w:r w:rsidRPr="00BA6C29">
        <w:rPr>
          <w:iCs/>
          <w:color w:val="auto"/>
          <w:sz w:val="28"/>
          <w:szCs w:val="28"/>
        </w:rPr>
        <w:t>t</w:t>
      </w:r>
      <w:r w:rsidRPr="00BA6C29">
        <w:rPr>
          <w:iCs/>
          <w:color w:val="auto"/>
          <w:sz w:val="28"/>
          <w:szCs w:val="28"/>
          <w:lang w:val="uk-UA"/>
        </w:rPr>
        <w:t xml:space="preserve"> = 36,4 </w:t>
      </w:r>
      <w:r w:rsidRPr="00BA6C29">
        <w:rPr>
          <w:iCs/>
          <w:color w:val="auto"/>
          <w:sz w:val="28"/>
          <w:szCs w:val="28"/>
        </w:rPr>
        <w:t>C</w:t>
      </w:r>
      <w:r w:rsidRPr="00BA6C29">
        <w:rPr>
          <w:iCs/>
          <w:color w:val="auto"/>
          <w:sz w:val="28"/>
          <w:szCs w:val="28"/>
          <w:lang w:val="uk-UA"/>
        </w:rPr>
        <w:t>. Периферійні лімфовузли не збільшені. Дихальні рухи симетричні. ЧДД – 16 в 1 хв. Над легенями ясний легеневий звук</w:t>
      </w:r>
      <w:r>
        <w:rPr>
          <w:iCs/>
          <w:color w:val="auto"/>
          <w:sz w:val="28"/>
          <w:szCs w:val="28"/>
          <w:lang w:val="uk-UA"/>
        </w:rPr>
        <w:t xml:space="preserve">, </w:t>
      </w:r>
      <w:r w:rsidRPr="00BA6C29">
        <w:rPr>
          <w:iCs/>
          <w:color w:val="auto"/>
          <w:sz w:val="28"/>
          <w:szCs w:val="28"/>
          <w:lang w:val="uk-UA"/>
        </w:rPr>
        <w:t xml:space="preserve">дихання везикулярне, хрипів немає. </w:t>
      </w:r>
      <w:r w:rsidRPr="00BA6C29">
        <w:rPr>
          <w:iCs/>
          <w:sz w:val="28"/>
          <w:szCs w:val="28"/>
        </w:rPr>
        <w:t xml:space="preserve">Тони серця приглушені, </w:t>
      </w:r>
      <w:r w:rsidRPr="00BA6C29">
        <w:rPr>
          <w:iCs/>
          <w:sz w:val="28"/>
          <w:szCs w:val="28"/>
          <w:lang w:val="uk-UA"/>
        </w:rPr>
        <w:t xml:space="preserve">діяльність </w:t>
      </w:r>
      <w:r w:rsidRPr="00BA6C29">
        <w:rPr>
          <w:iCs/>
          <w:sz w:val="28"/>
          <w:szCs w:val="28"/>
        </w:rPr>
        <w:t>ритмічн</w:t>
      </w:r>
      <w:r w:rsidRPr="00BA6C29">
        <w:rPr>
          <w:iCs/>
          <w:sz w:val="28"/>
          <w:szCs w:val="28"/>
          <w:lang w:val="uk-UA"/>
        </w:rPr>
        <w:t>а</w:t>
      </w:r>
      <w:r w:rsidRPr="00BA6C29">
        <w:rPr>
          <w:iCs/>
          <w:sz w:val="28"/>
          <w:szCs w:val="28"/>
        </w:rPr>
        <w:t xml:space="preserve">. ЧСС = </w:t>
      </w:r>
      <w:r w:rsidRPr="00BA6C29">
        <w:rPr>
          <w:iCs/>
          <w:sz w:val="28"/>
          <w:szCs w:val="28"/>
          <w:lang w:val="uk-UA"/>
        </w:rPr>
        <w:t xml:space="preserve">72 </w:t>
      </w:r>
      <w:r w:rsidRPr="00BA6C29">
        <w:rPr>
          <w:iCs/>
          <w:sz w:val="28"/>
          <w:szCs w:val="28"/>
        </w:rPr>
        <w:t>уд</w:t>
      </w:r>
      <w:r w:rsidRPr="00BA6C29">
        <w:rPr>
          <w:iCs/>
          <w:sz w:val="28"/>
          <w:szCs w:val="28"/>
          <w:lang w:val="uk-UA"/>
        </w:rPr>
        <w:t xml:space="preserve">арів </w:t>
      </w:r>
      <w:r w:rsidRPr="00BA6C29">
        <w:rPr>
          <w:iCs/>
          <w:sz w:val="28"/>
          <w:szCs w:val="28"/>
        </w:rPr>
        <w:t>в хв</w:t>
      </w:r>
      <w:r w:rsidRPr="00C161C7">
        <w:rPr>
          <w:b/>
          <w:iCs/>
          <w:sz w:val="28"/>
          <w:szCs w:val="28"/>
        </w:rPr>
        <w:t xml:space="preserve">. </w:t>
      </w:r>
      <w:r w:rsidRPr="00FC71A7">
        <w:rPr>
          <w:iCs/>
          <w:sz w:val="28"/>
          <w:szCs w:val="28"/>
        </w:rPr>
        <w:t xml:space="preserve">АТ </w:t>
      </w:r>
      <w:r w:rsidRPr="00FC71A7">
        <w:rPr>
          <w:iCs/>
          <w:sz w:val="28"/>
          <w:szCs w:val="28"/>
          <w:lang w:val="uk-UA"/>
        </w:rPr>
        <w:t>110</w:t>
      </w:r>
      <w:r w:rsidRPr="00FC71A7">
        <w:rPr>
          <w:iCs/>
          <w:sz w:val="28"/>
          <w:szCs w:val="28"/>
        </w:rPr>
        <w:t>/</w:t>
      </w:r>
      <w:r w:rsidRPr="00FC71A7">
        <w:rPr>
          <w:iCs/>
          <w:sz w:val="28"/>
          <w:szCs w:val="28"/>
          <w:lang w:val="uk-UA"/>
        </w:rPr>
        <w:t>6</w:t>
      </w:r>
      <w:r w:rsidRPr="00FC71A7">
        <w:rPr>
          <w:iCs/>
          <w:sz w:val="28"/>
          <w:szCs w:val="28"/>
        </w:rPr>
        <w:t xml:space="preserve">0 мм рт. ст. Язик сухий, обкладений білуватим нальотом. Живіт при пальпації м'який, </w:t>
      </w:r>
      <w:r w:rsidRPr="00FC71A7">
        <w:rPr>
          <w:iCs/>
          <w:sz w:val="28"/>
          <w:szCs w:val="28"/>
          <w:lang w:val="uk-UA"/>
        </w:rPr>
        <w:t>безболісний</w:t>
      </w:r>
      <w:r w:rsidRPr="00FC71A7">
        <w:rPr>
          <w:iCs/>
          <w:sz w:val="28"/>
          <w:szCs w:val="28"/>
        </w:rPr>
        <w:t xml:space="preserve">. Печінка </w:t>
      </w:r>
      <w:r w:rsidRPr="00FC71A7">
        <w:rPr>
          <w:iCs/>
          <w:sz w:val="28"/>
          <w:szCs w:val="28"/>
          <w:lang w:val="uk-UA"/>
        </w:rPr>
        <w:t>не виступаєж з-під</w:t>
      </w:r>
      <w:r w:rsidRPr="00FC71A7">
        <w:rPr>
          <w:iCs/>
          <w:sz w:val="28"/>
          <w:szCs w:val="28"/>
        </w:rPr>
        <w:t xml:space="preserve"> краю реберної дуги. Симптом Пастернацького негативний з обох сторін. П</w:t>
      </w:r>
      <w:r w:rsidRPr="00FC71A7">
        <w:rPr>
          <w:iCs/>
          <w:sz w:val="28"/>
          <w:szCs w:val="28"/>
          <w:lang w:val="uk-UA"/>
        </w:rPr>
        <w:t>астозність гомілок. Фізіологічні оправлення у нормі. В клінічному аналізі крові глюкоза натще 5,4 ммоль/л. Клінічний аналіз сечі: акетонурія, аглюкозурія. Гликозильований гемоглобін – 6,3%, інші показники в межах норми. ЕКГ від 30.10.2014: синусовий ритм, дифузні зміни міокарду лівого</w:t>
      </w:r>
      <w:r w:rsidRPr="00C161C7">
        <w:rPr>
          <w:b/>
          <w:iCs/>
          <w:sz w:val="28"/>
          <w:szCs w:val="28"/>
          <w:lang w:val="uk-UA"/>
        </w:rPr>
        <w:t xml:space="preserve"> </w:t>
      </w:r>
      <w:r w:rsidRPr="00FC71A7">
        <w:rPr>
          <w:iCs/>
          <w:sz w:val="28"/>
          <w:szCs w:val="28"/>
          <w:lang w:val="uk-UA"/>
        </w:rPr>
        <w:t xml:space="preserve">шлуночка. Проведено лікування: </w:t>
      </w:r>
      <w:r w:rsidRPr="00FC71A7">
        <w:rPr>
          <w:sz w:val="28"/>
          <w:szCs w:val="28"/>
          <w:lang w:val="uk-UA"/>
        </w:rPr>
        <w:t xml:space="preserve">глюкофаж </w:t>
      </w:r>
      <w:r w:rsidRPr="00FC71A7">
        <w:rPr>
          <w:sz w:val="28"/>
          <w:szCs w:val="28"/>
          <w:lang w:val="en-US"/>
        </w:rPr>
        <w:t>XR</w:t>
      </w:r>
      <w:r w:rsidRPr="00FC71A7">
        <w:rPr>
          <w:iCs/>
          <w:sz w:val="28"/>
          <w:szCs w:val="28"/>
          <w:lang w:val="uk-UA"/>
        </w:rPr>
        <w:t xml:space="preserve"> 500 мг 1р/день, </w:t>
      </w:r>
      <w:r>
        <w:rPr>
          <w:sz w:val="28"/>
          <w:szCs w:val="28"/>
          <w:lang w:val="uk-UA"/>
        </w:rPr>
        <w:t>АЛК</w:t>
      </w:r>
      <w:r w:rsidRPr="00FC71A7">
        <w:rPr>
          <w:iCs/>
          <w:sz w:val="28"/>
          <w:szCs w:val="28"/>
          <w:lang w:val="uk-UA"/>
        </w:rPr>
        <w:t xml:space="preserve"> 600 мг в/в крапельно</w:t>
      </w:r>
      <w:r>
        <w:rPr>
          <w:iCs/>
          <w:sz w:val="28"/>
          <w:szCs w:val="28"/>
          <w:lang w:val="uk-UA"/>
        </w:rPr>
        <w:t>;</w:t>
      </w:r>
      <w:r w:rsidRPr="00FC71A7">
        <w:rPr>
          <w:iCs/>
          <w:sz w:val="28"/>
          <w:szCs w:val="28"/>
          <w:lang w:val="uk-UA"/>
        </w:rPr>
        <w:t xml:space="preserve"> </w:t>
      </w:r>
      <w:r w:rsidRPr="00FC71A7">
        <w:rPr>
          <w:sz w:val="28"/>
          <w:szCs w:val="28"/>
          <w:lang w:val="uk-UA"/>
        </w:rPr>
        <w:t xml:space="preserve">УДХК у дозі 15 мг/кг/добу, предуктал </w:t>
      </w:r>
      <w:r w:rsidRPr="00FC71A7">
        <w:rPr>
          <w:sz w:val="28"/>
          <w:szCs w:val="28"/>
          <w:lang w:val="en-US"/>
        </w:rPr>
        <w:t>MR</w:t>
      </w:r>
      <w:r w:rsidRPr="00FC71A7">
        <w:rPr>
          <w:sz w:val="28"/>
          <w:szCs w:val="28"/>
          <w:lang w:val="uk-UA"/>
        </w:rPr>
        <w:t xml:space="preserve"> по 1 табл</w:t>
      </w:r>
      <w:r>
        <w:rPr>
          <w:sz w:val="28"/>
          <w:szCs w:val="28"/>
          <w:lang w:val="uk-UA"/>
        </w:rPr>
        <w:t>.</w:t>
      </w:r>
      <w:r w:rsidRPr="00FC71A7">
        <w:rPr>
          <w:sz w:val="28"/>
          <w:szCs w:val="28"/>
          <w:lang w:val="uk-UA"/>
        </w:rPr>
        <w:t xml:space="preserve"> 2 раз</w:t>
      </w:r>
      <w:r>
        <w:rPr>
          <w:sz w:val="28"/>
          <w:szCs w:val="28"/>
          <w:lang w:val="uk-UA"/>
        </w:rPr>
        <w:t>и на</w:t>
      </w:r>
      <w:r w:rsidRPr="00FC71A7">
        <w:rPr>
          <w:sz w:val="28"/>
          <w:szCs w:val="28"/>
          <w:lang w:val="uk-UA"/>
        </w:rPr>
        <w:t xml:space="preserve"> день.</w:t>
      </w:r>
    </w:p>
    <w:p w14:paraId="4BC05262" w14:textId="4D9EFB7E" w:rsidR="00520C0B" w:rsidRPr="00FC71A7" w:rsidRDefault="00520C0B" w:rsidP="00520C0B">
      <w:pPr>
        <w:pStyle w:val="Default"/>
        <w:spacing w:line="360" w:lineRule="auto"/>
        <w:ind w:firstLine="708"/>
        <w:jc w:val="both"/>
        <w:rPr>
          <w:iCs/>
          <w:sz w:val="28"/>
          <w:szCs w:val="28"/>
          <w:lang w:val="uk-UA"/>
        </w:rPr>
      </w:pPr>
      <w:r w:rsidRPr="00FC71A7">
        <w:rPr>
          <w:rFonts w:eastAsia="Times New Roman"/>
          <w:sz w:val="28"/>
          <w:szCs w:val="28"/>
          <w:lang w:val="uk-UA"/>
        </w:rPr>
        <w:t xml:space="preserve">Рівень </w:t>
      </w:r>
      <w:r w:rsidRPr="00FC71A7">
        <w:rPr>
          <w:iCs/>
          <w:sz w:val="28"/>
          <w:szCs w:val="28"/>
          <w:lang w:val="uk-UA"/>
        </w:rPr>
        <w:t xml:space="preserve">ФРФ-19 </w:t>
      </w:r>
      <w:r w:rsidRPr="00FC71A7">
        <w:rPr>
          <w:rFonts w:eastAsia="Times New Roman"/>
          <w:sz w:val="28"/>
          <w:szCs w:val="28"/>
          <w:lang w:val="uk-UA"/>
        </w:rPr>
        <w:t xml:space="preserve">був </w:t>
      </w:r>
      <w:r w:rsidRPr="00FC71A7">
        <w:rPr>
          <w:iCs/>
          <w:sz w:val="28"/>
          <w:szCs w:val="28"/>
          <w:lang w:val="uk-UA"/>
        </w:rPr>
        <w:t>99,2 нг/мл</w:t>
      </w:r>
      <w:r w:rsidR="00C157A2">
        <w:rPr>
          <w:iCs/>
          <w:sz w:val="28"/>
          <w:szCs w:val="28"/>
          <w:lang w:val="uk-UA"/>
        </w:rPr>
        <w:t xml:space="preserve"> </w:t>
      </w:r>
      <w:r w:rsidRPr="00FC71A7">
        <w:rPr>
          <w:iCs/>
          <w:sz w:val="28"/>
          <w:szCs w:val="28"/>
          <w:lang w:val="uk-UA"/>
        </w:rPr>
        <w:t xml:space="preserve">при </w:t>
      </w:r>
      <w:r>
        <w:rPr>
          <w:iCs/>
          <w:sz w:val="28"/>
          <w:szCs w:val="28"/>
          <w:lang w:val="uk-UA"/>
        </w:rPr>
        <w:t xml:space="preserve">надходженні до стаціонару. </w:t>
      </w:r>
      <w:r w:rsidRPr="00FC71A7">
        <w:rPr>
          <w:iCs/>
          <w:sz w:val="28"/>
          <w:szCs w:val="28"/>
          <w:lang w:val="uk-UA"/>
        </w:rPr>
        <w:t xml:space="preserve"> За результатами </w:t>
      </w:r>
      <w:r w:rsidRPr="00FC71A7">
        <w:rPr>
          <w:iCs/>
          <w:sz w:val="28"/>
          <w:szCs w:val="28"/>
        </w:rPr>
        <w:t>ROC</w:t>
      </w:r>
      <w:r w:rsidRPr="00FC71A7">
        <w:rPr>
          <w:iCs/>
          <w:sz w:val="28"/>
          <w:szCs w:val="28"/>
          <w:lang w:val="uk-UA"/>
        </w:rPr>
        <w:t xml:space="preserve">-аналізу отримані дані свідчать на користь прогнозу прогресування порушень вуглеводного обміну. </w:t>
      </w:r>
    </w:p>
    <w:p w14:paraId="2C255158" w14:textId="77777777" w:rsidR="00520C0B" w:rsidRDefault="00520C0B" w:rsidP="00520C0B">
      <w:pPr>
        <w:pStyle w:val="Default"/>
        <w:spacing w:line="360" w:lineRule="auto"/>
        <w:ind w:firstLine="708"/>
        <w:jc w:val="both"/>
        <w:rPr>
          <w:iCs/>
          <w:sz w:val="28"/>
          <w:szCs w:val="28"/>
          <w:lang w:val="uk-UA"/>
        </w:rPr>
      </w:pPr>
      <w:r w:rsidRPr="00FC71A7">
        <w:rPr>
          <w:iCs/>
          <w:sz w:val="28"/>
          <w:szCs w:val="28"/>
          <w:lang w:val="uk-UA"/>
        </w:rPr>
        <w:lastRenderedPageBreak/>
        <w:t xml:space="preserve">Через 3 місяці після попередньої госпіталізації у хворої з’явилась виражена сухість у роті, спрага (особливо в нічній час), загальна слабкість, зниження працездатності. При обстеженні: глікемія 11,2 ммоль/л, в клінічному аналізі сечі глюкозурія 31 ммоль/л, акетонурія. Гликозильований гемоглобін – 7,4%. </w:t>
      </w:r>
    </w:p>
    <w:p w14:paraId="2EAE6B58" w14:textId="77777777" w:rsidR="00520C0B" w:rsidRPr="00FC71A7" w:rsidRDefault="00520C0B" w:rsidP="00520C0B">
      <w:pPr>
        <w:pStyle w:val="Default"/>
        <w:spacing w:line="360" w:lineRule="auto"/>
        <w:ind w:firstLine="708"/>
        <w:jc w:val="both"/>
        <w:rPr>
          <w:iCs/>
          <w:sz w:val="28"/>
          <w:szCs w:val="28"/>
          <w:lang w:val="uk-UA"/>
        </w:rPr>
      </w:pPr>
      <w:r w:rsidRPr="00FC71A7">
        <w:rPr>
          <w:iCs/>
          <w:sz w:val="28"/>
          <w:szCs w:val="28"/>
          <w:lang w:val="uk-UA"/>
        </w:rPr>
        <w:t>Таким чином, прогностична цінність ФРФ-19 при рівні менше, ніж 113,5 пг/мл у відношенні прогресування порушень вуглеводного обміну була підтверджена клінічно, що дає можливість використовувати даний параметр для виділення когорти хворих, що потребують пильного моніторингу стану</w:t>
      </w:r>
      <w:r w:rsidRPr="00C161C7">
        <w:rPr>
          <w:b/>
          <w:iCs/>
          <w:sz w:val="28"/>
          <w:szCs w:val="28"/>
          <w:lang w:val="uk-UA"/>
        </w:rPr>
        <w:t xml:space="preserve"> </w:t>
      </w:r>
      <w:r w:rsidRPr="00FC71A7">
        <w:rPr>
          <w:iCs/>
          <w:sz w:val="28"/>
          <w:szCs w:val="28"/>
          <w:lang w:val="uk-UA"/>
        </w:rPr>
        <w:t xml:space="preserve">здоров’я, комплайєнтності та, ймовірно, зміни терапевтичних стратегій. </w:t>
      </w:r>
    </w:p>
    <w:p w14:paraId="7458E8A8" w14:textId="177C44E4" w:rsidR="00520C0B" w:rsidRPr="00B56E36" w:rsidRDefault="00520C0B" w:rsidP="00520C0B">
      <w:pPr>
        <w:pStyle w:val="Default"/>
        <w:spacing w:line="360" w:lineRule="auto"/>
        <w:ind w:firstLine="708"/>
        <w:jc w:val="both"/>
        <w:rPr>
          <w:iCs/>
          <w:sz w:val="28"/>
          <w:szCs w:val="28"/>
          <w:lang w:val="uk-UA"/>
        </w:rPr>
      </w:pPr>
      <w:r>
        <w:rPr>
          <w:iCs/>
          <w:sz w:val="28"/>
          <w:szCs w:val="28"/>
          <w:lang w:val="uk-UA"/>
        </w:rPr>
        <w:t xml:space="preserve">Результати </w:t>
      </w:r>
      <w:r>
        <w:rPr>
          <w:iCs/>
          <w:sz w:val="28"/>
          <w:szCs w:val="28"/>
          <w:lang w:val="en-US"/>
        </w:rPr>
        <w:t>ROC</w:t>
      </w:r>
      <w:r w:rsidRPr="00B56E36">
        <w:rPr>
          <w:iCs/>
          <w:sz w:val="28"/>
          <w:szCs w:val="28"/>
          <w:lang w:val="uk-UA"/>
        </w:rPr>
        <w:t>-</w:t>
      </w:r>
      <w:r>
        <w:rPr>
          <w:iCs/>
          <w:sz w:val="28"/>
          <w:szCs w:val="28"/>
          <w:lang w:val="uk-UA"/>
        </w:rPr>
        <w:t xml:space="preserve">кривої показали наявність прогностичної цінності ФРФ-19 при рівні менше 95,25 пг/мл щодо зростання рівня ХС ЛПНЩ у хворих на ізольований ХНХ, що дає можливість використовувати ФРФ-19 в якості маркера прогнозу прогресування порушень ліпідного обміну внаслідок його високої </w:t>
      </w:r>
      <w:r w:rsidRPr="00CF2492">
        <w:rPr>
          <w:sz w:val="28"/>
          <w:szCs w:val="28"/>
        </w:rPr>
        <w:t>S</w:t>
      </w:r>
      <w:r w:rsidRPr="00CF2492">
        <w:rPr>
          <w:sz w:val="28"/>
          <w:szCs w:val="28"/>
          <w:vertAlign w:val="subscript"/>
        </w:rPr>
        <w:t>e</w:t>
      </w:r>
      <w:r w:rsidRPr="00CF2492">
        <w:rPr>
          <w:sz w:val="28"/>
          <w:szCs w:val="28"/>
          <w:lang w:val="uk-UA"/>
        </w:rPr>
        <w:t xml:space="preserve"> та </w:t>
      </w:r>
      <w:r w:rsidRPr="00CF2492">
        <w:rPr>
          <w:sz w:val="28"/>
          <w:szCs w:val="28"/>
        </w:rPr>
        <w:t>S</w:t>
      </w:r>
      <w:r w:rsidRPr="00CF2492">
        <w:rPr>
          <w:sz w:val="28"/>
          <w:szCs w:val="28"/>
          <w:vertAlign w:val="subscript"/>
        </w:rPr>
        <w:t>p</w:t>
      </w:r>
      <w:r>
        <w:rPr>
          <w:sz w:val="28"/>
          <w:szCs w:val="28"/>
          <w:lang w:val="uk-UA"/>
        </w:rPr>
        <w:t xml:space="preserve">. Дані наведено на </w:t>
      </w:r>
      <w:r w:rsidR="00C157A2">
        <w:rPr>
          <w:sz w:val="28"/>
          <w:szCs w:val="28"/>
          <w:lang w:val="uk-UA"/>
        </w:rPr>
        <w:t>рис</w:t>
      </w:r>
      <w:r>
        <w:rPr>
          <w:sz w:val="28"/>
          <w:szCs w:val="28"/>
          <w:lang w:val="uk-UA"/>
        </w:rPr>
        <w:t xml:space="preserve">. </w:t>
      </w:r>
      <w:r w:rsidR="00B067FE">
        <w:rPr>
          <w:sz w:val="28"/>
          <w:szCs w:val="28"/>
          <w:lang w:val="uk-UA"/>
        </w:rPr>
        <w:t>3.5</w:t>
      </w:r>
      <w:r>
        <w:rPr>
          <w:sz w:val="28"/>
          <w:szCs w:val="28"/>
          <w:lang w:val="uk-UA"/>
        </w:rPr>
        <w:t xml:space="preserve">.4 та таблиці </w:t>
      </w:r>
      <w:r w:rsidR="00C157A2">
        <w:rPr>
          <w:sz w:val="28"/>
          <w:szCs w:val="28"/>
          <w:lang w:val="uk-UA"/>
        </w:rPr>
        <w:t>3.5.</w:t>
      </w:r>
      <w:r>
        <w:rPr>
          <w:sz w:val="28"/>
          <w:szCs w:val="28"/>
          <w:lang w:val="uk-UA"/>
        </w:rPr>
        <w:t xml:space="preserve">4. </w:t>
      </w:r>
    </w:p>
    <w:p w14:paraId="21CFDF3D" w14:textId="25C756B2" w:rsidR="00520C0B" w:rsidRDefault="00C157A2" w:rsidP="004D18F8">
      <w:pPr>
        <w:spacing w:line="360" w:lineRule="auto"/>
        <w:jc w:val="center"/>
        <w:rPr>
          <w:sz w:val="28"/>
          <w:szCs w:val="28"/>
          <w:lang w:val="uk-UA"/>
        </w:rPr>
      </w:pPr>
      <w:r w:rsidRPr="009A7364">
        <w:rPr>
          <w:noProof/>
          <w:sz w:val="28"/>
          <w:szCs w:val="28"/>
        </w:rPr>
        <w:drawing>
          <wp:inline distT="0" distB="0" distL="0" distR="0" wp14:anchorId="52AA4E31" wp14:editId="3B090E68">
            <wp:extent cx="4460656" cy="368678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3782" t="5610" r="11539" b="2205"/>
                    <a:stretch/>
                  </pic:blipFill>
                  <pic:spPr bwMode="auto">
                    <a:xfrm>
                      <a:off x="0" y="0"/>
                      <a:ext cx="4498947" cy="3718431"/>
                    </a:xfrm>
                    <a:prstGeom prst="rect">
                      <a:avLst/>
                    </a:prstGeom>
                    <a:noFill/>
                    <a:ln>
                      <a:noFill/>
                    </a:ln>
                    <a:extLst>
                      <a:ext uri="{53640926-AAD7-44D8-BBD7-CCE9431645EC}">
                        <a14:shadowObscured xmlns:a14="http://schemas.microsoft.com/office/drawing/2010/main"/>
                      </a:ext>
                    </a:extLst>
                  </pic:spPr>
                </pic:pic>
              </a:graphicData>
            </a:graphic>
          </wp:inline>
        </w:drawing>
      </w:r>
    </w:p>
    <w:p w14:paraId="3EB3F9F5" w14:textId="426459D1" w:rsidR="00520C0B" w:rsidRDefault="00520C0B" w:rsidP="00520C0B">
      <w:pPr>
        <w:spacing w:line="360" w:lineRule="auto"/>
        <w:ind w:firstLine="708"/>
        <w:jc w:val="both"/>
        <w:rPr>
          <w:sz w:val="28"/>
          <w:szCs w:val="28"/>
          <w:lang w:val="uk-UA"/>
        </w:rPr>
      </w:pPr>
      <w:r>
        <w:rPr>
          <w:sz w:val="28"/>
          <w:szCs w:val="28"/>
          <w:lang w:val="uk-UA"/>
        </w:rPr>
        <w:t xml:space="preserve">Рис. </w:t>
      </w:r>
      <w:r w:rsidR="00B067FE">
        <w:rPr>
          <w:sz w:val="28"/>
          <w:szCs w:val="28"/>
          <w:lang w:val="uk-UA"/>
        </w:rPr>
        <w:t>3.5</w:t>
      </w:r>
      <w:r>
        <w:rPr>
          <w:sz w:val="28"/>
          <w:szCs w:val="28"/>
          <w:lang w:val="uk-UA"/>
        </w:rPr>
        <w:t>.4. Прогностичне значення ФРФ-19 щодо прогресування порушень ліпідного обміну у хворих на ізольований ХНХ</w:t>
      </w:r>
    </w:p>
    <w:p w14:paraId="1988FAD5" w14:textId="7731FDD4" w:rsidR="00520C0B" w:rsidRDefault="00520C0B" w:rsidP="00520C0B">
      <w:pPr>
        <w:spacing w:line="360" w:lineRule="auto"/>
        <w:ind w:firstLine="708"/>
        <w:jc w:val="right"/>
        <w:rPr>
          <w:sz w:val="28"/>
          <w:szCs w:val="28"/>
          <w:lang w:val="uk-UA"/>
        </w:rPr>
      </w:pPr>
      <w:r>
        <w:rPr>
          <w:sz w:val="28"/>
          <w:szCs w:val="28"/>
          <w:lang w:val="uk-UA"/>
        </w:rPr>
        <w:lastRenderedPageBreak/>
        <w:t xml:space="preserve">Таблиця </w:t>
      </w:r>
      <w:r w:rsidR="00C157A2">
        <w:rPr>
          <w:sz w:val="28"/>
          <w:szCs w:val="28"/>
          <w:lang w:val="uk-UA"/>
        </w:rPr>
        <w:t>3.5</w:t>
      </w:r>
      <w:r>
        <w:rPr>
          <w:sz w:val="28"/>
          <w:szCs w:val="28"/>
          <w:lang w:val="uk-UA"/>
        </w:rPr>
        <w:t>.4</w:t>
      </w:r>
    </w:p>
    <w:p w14:paraId="370B7427" w14:textId="77777777" w:rsidR="00520C0B" w:rsidRDefault="00520C0B" w:rsidP="00520C0B">
      <w:pPr>
        <w:spacing w:line="360" w:lineRule="auto"/>
        <w:ind w:firstLine="708"/>
        <w:jc w:val="center"/>
        <w:rPr>
          <w:sz w:val="28"/>
          <w:szCs w:val="28"/>
          <w:lang w:val="uk-UA"/>
        </w:rPr>
      </w:pPr>
      <w:r>
        <w:rPr>
          <w:sz w:val="28"/>
          <w:szCs w:val="28"/>
          <w:lang w:val="uk-UA"/>
        </w:rPr>
        <w:t>Характеристика прогностичних властивостей ФРФ-19 щодо прогресування порушень ліпідного обміну</w:t>
      </w:r>
    </w:p>
    <w:tbl>
      <w:tblPr>
        <w:tblStyle w:val="a4"/>
        <w:tblW w:w="0" w:type="auto"/>
        <w:tblInd w:w="250" w:type="dxa"/>
        <w:tblLook w:val="04A0" w:firstRow="1" w:lastRow="0" w:firstColumn="1" w:lastColumn="0" w:noHBand="0" w:noVBand="1"/>
      </w:tblPr>
      <w:tblGrid>
        <w:gridCol w:w="2940"/>
        <w:gridCol w:w="3190"/>
        <w:gridCol w:w="3084"/>
      </w:tblGrid>
      <w:tr w:rsidR="00520C0B" w14:paraId="5F9892BA" w14:textId="77777777" w:rsidTr="00477A81">
        <w:tc>
          <w:tcPr>
            <w:tcW w:w="2940" w:type="dxa"/>
          </w:tcPr>
          <w:p w14:paraId="4D73CD8A" w14:textId="77777777" w:rsidR="00520C0B" w:rsidRDefault="00520C0B" w:rsidP="00477A81">
            <w:pPr>
              <w:spacing w:line="360" w:lineRule="auto"/>
              <w:jc w:val="center"/>
              <w:rPr>
                <w:sz w:val="28"/>
                <w:szCs w:val="28"/>
                <w:lang w:val="uk-UA"/>
              </w:rPr>
            </w:pPr>
            <w:r>
              <w:rPr>
                <w:sz w:val="28"/>
                <w:szCs w:val="28"/>
                <w:lang w:val="uk-UA"/>
              </w:rPr>
              <w:t>Показник</w:t>
            </w:r>
          </w:p>
        </w:tc>
        <w:tc>
          <w:tcPr>
            <w:tcW w:w="3190" w:type="dxa"/>
          </w:tcPr>
          <w:p w14:paraId="6EA10B02" w14:textId="77777777" w:rsidR="00520C0B" w:rsidRDefault="00520C0B" w:rsidP="00477A81">
            <w:pPr>
              <w:spacing w:line="360" w:lineRule="auto"/>
              <w:jc w:val="center"/>
              <w:rPr>
                <w:sz w:val="28"/>
                <w:szCs w:val="28"/>
                <w:lang w:val="uk-UA"/>
              </w:rPr>
            </w:pPr>
            <w:r>
              <w:rPr>
                <w:sz w:val="28"/>
                <w:szCs w:val="28"/>
                <w:lang w:val="uk-UA"/>
              </w:rPr>
              <w:t>Чутливість (</w:t>
            </w:r>
            <w:r w:rsidRPr="000C7C4E">
              <w:rPr>
                <w:sz w:val="28"/>
                <w:szCs w:val="28"/>
              </w:rPr>
              <w:t>S</w:t>
            </w:r>
            <w:r w:rsidRPr="000C7C4E">
              <w:rPr>
                <w:sz w:val="28"/>
                <w:szCs w:val="28"/>
                <w:vertAlign w:val="subscript"/>
              </w:rPr>
              <w:t>e</w:t>
            </w:r>
            <w:r>
              <w:rPr>
                <w:sz w:val="28"/>
                <w:szCs w:val="28"/>
                <w:lang w:val="uk-UA"/>
              </w:rPr>
              <w:t>), %</w:t>
            </w:r>
          </w:p>
        </w:tc>
        <w:tc>
          <w:tcPr>
            <w:tcW w:w="3084" w:type="dxa"/>
          </w:tcPr>
          <w:p w14:paraId="333050CD" w14:textId="77777777" w:rsidR="00520C0B" w:rsidRDefault="00520C0B" w:rsidP="00477A81">
            <w:pPr>
              <w:spacing w:line="360" w:lineRule="auto"/>
              <w:jc w:val="center"/>
              <w:rPr>
                <w:sz w:val="28"/>
                <w:szCs w:val="28"/>
                <w:lang w:val="uk-UA"/>
              </w:rPr>
            </w:pPr>
            <w:r>
              <w:rPr>
                <w:sz w:val="28"/>
                <w:szCs w:val="28"/>
                <w:lang w:val="uk-UA"/>
              </w:rPr>
              <w:t>С</w:t>
            </w:r>
            <w:r w:rsidRPr="000C7C4E">
              <w:rPr>
                <w:sz w:val="28"/>
                <w:szCs w:val="28"/>
                <w:lang w:val="uk-UA"/>
              </w:rPr>
              <w:t>пецифічності (</w:t>
            </w:r>
            <w:r w:rsidRPr="000C7C4E">
              <w:rPr>
                <w:sz w:val="28"/>
                <w:szCs w:val="28"/>
              </w:rPr>
              <w:t>S</w:t>
            </w:r>
            <w:r w:rsidRPr="000C7C4E">
              <w:rPr>
                <w:sz w:val="28"/>
                <w:szCs w:val="28"/>
                <w:vertAlign w:val="subscript"/>
              </w:rPr>
              <w:t>p</w:t>
            </w:r>
            <w:r w:rsidRPr="000C7C4E">
              <w:rPr>
                <w:sz w:val="28"/>
                <w:szCs w:val="28"/>
                <w:lang w:val="uk-UA"/>
              </w:rPr>
              <w:t>)</w:t>
            </w:r>
            <w:r>
              <w:rPr>
                <w:sz w:val="28"/>
                <w:szCs w:val="28"/>
                <w:lang w:val="uk-UA"/>
              </w:rPr>
              <w:t>, %</w:t>
            </w:r>
          </w:p>
        </w:tc>
      </w:tr>
      <w:tr w:rsidR="00520C0B" w14:paraId="326D066B" w14:textId="77777777" w:rsidTr="00477A81">
        <w:tc>
          <w:tcPr>
            <w:tcW w:w="2940" w:type="dxa"/>
          </w:tcPr>
          <w:p w14:paraId="7B41C3A1" w14:textId="77777777" w:rsidR="00520C0B" w:rsidRDefault="00520C0B" w:rsidP="00477A81">
            <w:pPr>
              <w:spacing w:line="360" w:lineRule="auto"/>
              <w:jc w:val="center"/>
              <w:rPr>
                <w:sz w:val="28"/>
                <w:szCs w:val="28"/>
                <w:lang w:val="uk-UA"/>
              </w:rPr>
            </w:pPr>
            <w:r>
              <w:rPr>
                <w:sz w:val="28"/>
                <w:szCs w:val="28"/>
                <w:lang w:val="uk-UA"/>
              </w:rPr>
              <w:t xml:space="preserve">ФРФ-19, </w:t>
            </w:r>
          </w:p>
          <w:p w14:paraId="24FB046E" w14:textId="77777777" w:rsidR="00520C0B" w:rsidRDefault="00520C0B" w:rsidP="00477A81">
            <w:pPr>
              <w:spacing w:line="360" w:lineRule="auto"/>
              <w:jc w:val="center"/>
              <w:rPr>
                <w:sz w:val="28"/>
                <w:szCs w:val="28"/>
                <w:lang w:val="uk-UA"/>
              </w:rPr>
            </w:pPr>
            <w:r>
              <w:rPr>
                <w:sz w:val="28"/>
                <w:szCs w:val="28"/>
                <w:lang w:val="uk-UA"/>
              </w:rPr>
              <w:t>95,25 пг/мл</w:t>
            </w:r>
          </w:p>
        </w:tc>
        <w:tc>
          <w:tcPr>
            <w:tcW w:w="3190" w:type="dxa"/>
          </w:tcPr>
          <w:p w14:paraId="4CE5BD10" w14:textId="77777777" w:rsidR="00520C0B" w:rsidRDefault="00520C0B" w:rsidP="00477A81">
            <w:pPr>
              <w:spacing w:line="360" w:lineRule="auto"/>
              <w:jc w:val="center"/>
              <w:rPr>
                <w:sz w:val="28"/>
                <w:szCs w:val="28"/>
                <w:lang w:val="uk-UA"/>
              </w:rPr>
            </w:pPr>
            <w:r>
              <w:rPr>
                <w:sz w:val="28"/>
                <w:szCs w:val="28"/>
                <w:lang w:val="uk-UA"/>
              </w:rPr>
              <w:t>82</w:t>
            </w:r>
          </w:p>
        </w:tc>
        <w:tc>
          <w:tcPr>
            <w:tcW w:w="3084" w:type="dxa"/>
          </w:tcPr>
          <w:p w14:paraId="2492E522" w14:textId="77777777" w:rsidR="00520C0B" w:rsidRDefault="00520C0B" w:rsidP="00477A81">
            <w:pPr>
              <w:spacing w:line="360" w:lineRule="auto"/>
              <w:jc w:val="center"/>
              <w:rPr>
                <w:sz w:val="28"/>
                <w:szCs w:val="28"/>
                <w:lang w:val="uk-UA"/>
              </w:rPr>
            </w:pPr>
            <w:r>
              <w:rPr>
                <w:sz w:val="28"/>
                <w:szCs w:val="28"/>
                <w:lang w:val="uk-UA"/>
              </w:rPr>
              <w:t>82</w:t>
            </w:r>
          </w:p>
        </w:tc>
      </w:tr>
    </w:tbl>
    <w:p w14:paraId="1B9C1223" w14:textId="77777777" w:rsidR="00520C0B" w:rsidRDefault="00520C0B" w:rsidP="00520C0B">
      <w:pPr>
        <w:pStyle w:val="Default"/>
        <w:spacing w:line="360" w:lineRule="auto"/>
        <w:ind w:firstLine="708"/>
        <w:jc w:val="both"/>
        <w:rPr>
          <w:iCs/>
          <w:sz w:val="28"/>
          <w:szCs w:val="28"/>
        </w:rPr>
      </w:pPr>
    </w:p>
    <w:p w14:paraId="4D708555" w14:textId="77777777" w:rsidR="00520C0B" w:rsidRPr="00FC71A7" w:rsidRDefault="00520C0B" w:rsidP="00520C0B">
      <w:pPr>
        <w:pStyle w:val="Default"/>
        <w:spacing w:line="360" w:lineRule="auto"/>
        <w:ind w:firstLine="708"/>
        <w:jc w:val="both"/>
        <w:rPr>
          <w:sz w:val="28"/>
          <w:szCs w:val="28"/>
          <w:lang w:val="uk-UA"/>
        </w:rPr>
      </w:pPr>
      <w:r w:rsidRPr="00FC71A7">
        <w:rPr>
          <w:iCs/>
          <w:sz w:val="28"/>
          <w:szCs w:val="28"/>
        </w:rPr>
        <w:t xml:space="preserve">Як приклад використання </w:t>
      </w:r>
      <w:r w:rsidRPr="00FC71A7">
        <w:rPr>
          <w:iCs/>
          <w:sz w:val="28"/>
          <w:szCs w:val="28"/>
          <w:lang w:val="uk-UA"/>
        </w:rPr>
        <w:t>прогностичних</w:t>
      </w:r>
      <w:r w:rsidRPr="00FC71A7">
        <w:rPr>
          <w:iCs/>
          <w:sz w:val="28"/>
          <w:szCs w:val="28"/>
        </w:rPr>
        <w:t xml:space="preserve"> властивостей </w:t>
      </w:r>
      <w:r w:rsidRPr="00FC71A7">
        <w:rPr>
          <w:iCs/>
          <w:sz w:val="28"/>
          <w:szCs w:val="28"/>
          <w:lang w:val="uk-UA"/>
        </w:rPr>
        <w:t>ФРФ-19</w:t>
      </w:r>
      <w:r w:rsidRPr="00FC71A7">
        <w:rPr>
          <w:iCs/>
          <w:sz w:val="28"/>
          <w:szCs w:val="28"/>
        </w:rPr>
        <w:t xml:space="preserve"> наводимо витяг з історії хвороби № </w:t>
      </w:r>
      <w:r w:rsidRPr="00FC71A7">
        <w:rPr>
          <w:iCs/>
          <w:sz w:val="28"/>
          <w:szCs w:val="28"/>
          <w:lang w:val="uk-UA"/>
        </w:rPr>
        <w:t xml:space="preserve">№ 9.16644. Хвора П., 54 рік, перебувала на стаціонарному лікуванні в гастроентерологічному відділенні </w:t>
      </w:r>
      <w:r w:rsidRPr="00FC71A7">
        <w:rPr>
          <w:sz w:val="28"/>
          <w:szCs w:val="28"/>
          <w:lang w:val="uk-UA"/>
        </w:rPr>
        <w:t xml:space="preserve">КНП ХОР «Обласна клінічна лікарня» з 01.10.2014 по 15.10.2014 р. з діагнозом: хронічний некалькульозний холецистит, середньої </w:t>
      </w:r>
      <w:r>
        <w:rPr>
          <w:sz w:val="28"/>
          <w:szCs w:val="28"/>
          <w:lang w:val="uk-UA"/>
        </w:rPr>
        <w:t>тя</w:t>
      </w:r>
      <w:r w:rsidRPr="00FC71A7">
        <w:rPr>
          <w:sz w:val="28"/>
          <w:szCs w:val="28"/>
          <w:lang w:val="uk-UA"/>
        </w:rPr>
        <w:t>жкості, стадія загострення</w:t>
      </w:r>
      <w:r w:rsidRPr="00FC71A7">
        <w:rPr>
          <w:iCs/>
          <w:sz w:val="28"/>
          <w:szCs w:val="28"/>
          <w:lang w:val="uk-UA"/>
        </w:rPr>
        <w:t xml:space="preserve">. </w:t>
      </w:r>
      <w:r w:rsidRPr="00FC71A7">
        <w:rPr>
          <w:sz w:val="28"/>
          <w:szCs w:val="28"/>
          <w:lang w:val="uk-UA"/>
        </w:rPr>
        <w:t xml:space="preserve"> Скарги на біль в правому підребер’ї, нудота, гіркота в роті, загальна слабкість, зниження працездатності. З анамнезу відомо, що хворіє на хронічний холецистит протягом останніх 3</w:t>
      </w:r>
      <w:r>
        <w:rPr>
          <w:sz w:val="28"/>
          <w:szCs w:val="28"/>
          <w:lang w:val="uk-UA"/>
        </w:rPr>
        <w:t>-</w:t>
      </w:r>
      <w:r w:rsidRPr="00FC71A7">
        <w:rPr>
          <w:sz w:val="28"/>
          <w:szCs w:val="28"/>
          <w:lang w:val="uk-UA"/>
        </w:rPr>
        <w:t xml:space="preserve">х років. Лікувалась амбулаторно, самостійно приймала но-шпу при виникненні болю, алохол. </w:t>
      </w:r>
    </w:p>
    <w:p w14:paraId="70B7E5B1" w14:textId="77777777" w:rsidR="00520C0B" w:rsidRDefault="00520C0B" w:rsidP="00520C0B">
      <w:pPr>
        <w:pStyle w:val="Default"/>
        <w:spacing w:line="360" w:lineRule="auto"/>
        <w:ind w:firstLine="708"/>
        <w:jc w:val="both"/>
        <w:rPr>
          <w:sz w:val="28"/>
          <w:szCs w:val="28"/>
          <w:highlight w:val="yellow"/>
          <w:lang w:val="uk-UA"/>
        </w:rPr>
      </w:pPr>
      <w:r w:rsidRPr="00FC71A7">
        <w:rPr>
          <w:sz w:val="28"/>
          <w:szCs w:val="28"/>
          <w:lang w:val="uk-UA"/>
        </w:rPr>
        <w:t>Об’єктивно: загальний стан середньо</w:t>
      </w:r>
      <w:r>
        <w:rPr>
          <w:sz w:val="28"/>
          <w:szCs w:val="28"/>
          <w:lang w:val="uk-UA"/>
        </w:rPr>
        <w:t>ї</w:t>
      </w:r>
      <w:r w:rsidRPr="00FC71A7">
        <w:rPr>
          <w:sz w:val="28"/>
          <w:szCs w:val="28"/>
          <w:lang w:val="uk-UA"/>
        </w:rPr>
        <w:t xml:space="preserve"> </w:t>
      </w:r>
      <w:r>
        <w:rPr>
          <w:sz w:val="28"/>
          <w:szCs w:val="28"/>
          <w:lang w:val="uk-UA"/>
        </w:rPr>
        <w:t>тя</w:t>
      </w:r>
      <w:r w:rsidRPr="00FC71A7">
        <w:rPr>
          <w:sz w:val="28"/>
          <w:szCs w:val="28"/>
          <w:lang w:val="uk-UA"/>
        </w:rPr>
        <w:t>жкості, хвора контактна. Конституційний тип нормостеничний. Зріст – 165 см, вага – 65 кг, ІМТ – 23,9 кг/м</w:t>
      </w:r>
      <w:r w:rsidRPr="00FC71A7">
        <w:rPr>
          <w:sz w:val="28"/>
          <w:szCs w:val="28"/>
          <w:vertAlign w:val="superscript"/>
          <w:lang w:val="uk-UA"/>
        </w:rPr>
        <w:t>2</w:t>
      </w:r>
      <w:r w:rsidRPr="00FC71A7">
        <w:rPr>
          <w:sz w:val="28"/>
          <w:szCs w:val="28"/>
          <w:lang w:val="uk-UA"/>
        </w:rPr>
        <w:t xml:space="preserve">. Шкіра та видимі слизові чисті, світло рожеві. </w:t>
      </w:r>
      <w:r w:rsidRPr="00FC71A7">
        <w:rPr>
          <w:iCs/>
          <w:color w:val="auto"/>
          <w:sz w:val="28"/>
          <w:szCs w:val="28"/>
        </w:rPr>
        <w:t>t</w:t>
      </w:r>
      <w:r w:rsidRPr="00FC71A7">
        <w:rPr>
          <w:iCs/>
          <w:color w:val="auto"/>
          <w:sz w:val="28"/>
          <w:szCs w:val="28"/>
          <w:lang w:val="uk-UA"/>
        </w:rPr>
        <w:t xml:space="preserve"> = 36,5 </w:t>
      </w:r>
      <w:r w:rsidRPr="00FC71A7">
        <w:rPr>
          <w:iCs/>
          <w:color w:val="auto"/>
          <w:sz w:val="28"/>
          <w:szCs w:val="28"/>
        </w:rPr>
        <w:t>C</w:t>
      </w:r>
      <w:r w:rsidRPr="00FC71A7">
        <w:rPr>
          <w:iCs/>
          <w:color w:val="auto"/>
          <w:sz w:val="28"/>
          <w:szCs w:val="28"/>
          <w:lang w:val="uk-UA"/>
        </w:rPr>
        <w:t>. Периферійні лімфовузли не збільшені. ЧДД – 18 в 1 хв. Над легенями перкуторно ясний легеневий звук</w:t>
      </w:r>
      <w:r>
        <w:rPr>
          <w:iCs/>
          <w:color w:val="auto"/>
          <w:sz w:val="28"/>
          <w:szCs w:val="28"/>
          <w:lang w:val="uk-UA"/>
        </w:rPr>
        <w:t>, дих</w:t>
      </w:r>
      <w:r w:rsidRPr="00FC71A7">
        <w:rPr>
          <w:iCs/>
          <w:color w:val="auto"/>
          <w:sz w:val="28"/>
          <w:szCs w:val="28"/>
          <w:lang w:val="uk-UA"/>
        </w:rPr>
        <w:t xml:space="preserve">ання везикулярне. </w:t>
      </w:r>
      <w:r w:rsidRPr="00FC71A7">
        <w:rPr>
          <w:iCs/>
          <w:sz w:val="28"/>
          <w:szCs w:val="28"/>
        </w:rPr>
        <w:t xml:space="preserve">Тони серця приглушені, </w:t>
      </w:r>
      <w:r w:rsidRPr="00FC71A7">
        <w:rPr>
          <w:iCs/>
          <w:sz w:val="28"/>
          <w:szCs w:val="28"/>
          <w:lang w:val="uk-UA"/>
        </w:rPr>
        <w:t xml:space="preserve">діяльність </w:t>
      </w:r>
      <w:r w:rsidRPr="00FC71A7">
        <w:rPr>
          <w:iCs/>
          <w:sz w:val="28"/>
          <w:szCs w:val="28"/>
        </w:rPr>
        <w:t>ритмічн</w:t>
      </w:r>
      <w:r w:rsidRPr="00FC71A7">
        <w:rPr>
          <w:iCs/>
          <w:sz w:val="28"/>
          <w:szCs w:val="28"/>
          <w:lang w:val="uk-UA"/>
        </w:rPr>
        <w:t>а</w:t>
      </w:r>
      <w:r w:rsidRPr="00FC71A7">
        <w:rPr>
          <w:iCs/>
          <w:sz w:val="28"/>
          <w:szCs w:val="28"/>
        </w:rPr>
        <w:t xml:space="preserve">. ЧСС = </w:t>
      </w:r>
      <w:r w:rsidRPr="00FC71A7">
        <w:rPr>
          <w:iCs/>
          <w:sz w:val="28"/>
          <w:szCs w:val="28"/>
          <w:lang w:val="uk-UA"/>
        </w:rPr>
        <w:t xml:space="preserve">86 </w:t>
      </w:r>
      <w:r w:rsidRPr="00FC71A7">
        <w:rPr>
          <w:iCs/>
          <w:sz w:val="28"/>
          <w:szCs w:val="28"/>
        </w:rPr>
        <w:t>уд</w:t>
      </w:r>
      <w:r w:rsidRPr="00FC71A7">
        <w:rPr>
          <w:iCs/>
          <w:sz w:val="28"/>
          <w:szCs w:val="28"/>
          <w:lang w:val="uk-UA"/>
        </w:rPr>
        <w:t xml:space="preserve">арів </w:t>
      </w:r>
      <w:r w:rsidRPr="00FC71A7">
        <w:rPr>
          <w:iCs/>
          <w:sz w:val="28"/>
          <w:szCs w:val="28"/>
        </w:rPr>
        <w:t>в хв</w:t>
      </w:r>
      <w:r w:rsidRPr="00FC71A7">
        <w:rPr>
          <w:iCs/>
          <w:sz w:val="28"/>
          <w:szCs w:val="28"/>
          <w:lang w:val="uk-UA"/>
        </w:rPr>
        <w:t>.</w:t>
      </w:r>
      <w:r w:rsidRPr="00FC71A7">
        <w:rPr>
          <w:iCs/>
          <w:sz w:val="28"/>
          <w:szCs w:val="28"/>
        </w:rPr>
        <w:t xml:space="preserve">, АТ </w:t>
      </w:r>
      <w:r w:rsidRPr="00FC71A7">
        <w:rPr>
          <w:iCs/>
          <w:sz w:val="28"/>
          <w:szCs w:val="28"/>
          <w:lang w:val="uk-UA"/>
        </w:rPr>
        <w:t>120</w:t>
      </w:r>
      <w:r w:rsidRPr="00FC71A7">
        <w:rPr>
          <w:iCs/>
          <w:sz w:val="28"/>
          <w:szCs w:val="28"/>
        </w:rPr>
        <w:t>/</w:t>
      </w:r>
      <w:r w:rsidRPr="00FC71A7">
        <w:rPr>
          <w:iCs/>
          <w:sz w:val="28"/>
          <w:szCs w:val="28"/>
          <w:lang w:val="uk-UA"/>
        </w:rPr>
        <w:t>8</w:t>
      </w:r>
      <w:r w:rsidRPr="00FC71A7">
        <w:rPr>
          <w:iCs/>
          <w:sz w:val="28"/>
          <w:szCs w:val="28"/>
        </w:rPr>
        <w:t>0 мм рт. ст. Язик сухий, обкладений білуватим нальотом. Живіт при пальпації м'який,</w:t>
      </w:r>
      <w:r w:rsidRPr="00FC71A7">
        <w:rPr>
          <w:iCs/>
          <w:sz w:val="28"/>
          <w:szCs w:val="28"/>
          <w:lang w:val="uk-UA"/>
        </w:rPr>
        <w:t xml:space="preserve"> відзначається болючість в проекції жовчного міхура</w:t>
      </w:r>
      <w:r w:rsidRPr="00FC71A7">
        <w:rPr>
          <w:iCs/>
          <w:sz w:val="28"/>
          <w:szCs w:val="28"/>
        </w:rPr>
        <w:t xml:space="preserve">. Печінка у краю реберної дуги. Симптом Пастернацького негативний з обох сторін. </w:t>
      </w:r>
      <w:r w:rsidRPr="00FC71A7">
        <w:rPr>
          <w:iCs/>
          <w:sz w:val="28"/>
          <w:szCs w:val="28"/>
          <w:lang w:val="uk-UA"/>
        </w:rPr>
        <w:t xml:space="preserve">Набряків немає. Фізіологічні оправлення у нормі. В клінічному аналізі крові відзначається помірний лейкоцитоз. Клінічний аналіз сечі без змін. В біохімічного аналізі крові: АЛТ – 62,8 од/л; загальний холестерин – 6,26 ммоль/л, тригліцериди – 1,43 ммоль/л, ЛПВЩ – 1,02 ммоль/л, ЛПНЩ – 3,9 ммоль/л.  Холецистосонографія від 03.10.2014 р.: </w:t>
      </w:r>
      <w:r w:rsidRPr="0027465F">
        <w:rPr>
          <w:iCs/>
          <w:sz w:val="28"/>
          <w:szCs w:val="28"/>
          <w:lang w:val="uk-UA"/>
        </w:rPr>
        <w:t xml:space="preserve">відмічається деформація контуру, потовщення стінок ЖМ, </w:t>
      </w:r>
      <w:r w:rsidRPr="0027465F">
        <w:rPr>
          <w:iCs/>
          <w:sz w:val="28"/>
          <w:szCs w:val="28"/>
          <w:lang w:val="uk-UA"/>
        </w:rPr>
        <w:lastRenderedPageBreak/>
        <w:t xml:space="preserve">негомогенний вміст, позитивний ультразвуковий симптом Мерфі; подовжений час латентного періоду, знижені коефіцієнти випорожнення, збільшені </w:t>
      </w:r>
      <w:r w:rsidRPr="0027465F">
        <w:rPr>
          <w:sz w:val="28"/>
          <w:szCs w:val="28"/>
          <w:lang w:val="uk-UA"/>
        </w:rPr>
        <w:t>початковий й кінцевий об’єми ЖМ</w:t>
      </w:r>
      <w:r w:rsidRPr="0027465F">
        <w:rPr>
          <w:iCs/>
          <w:sz w:val="28"/>
          <w:szCs w:val="28"/>
          <w:lang w:val="uk-UA"/>
        </w:rPr>
        <w:t>. Проведено лікування: дієта №5, спазмобрю 10 мг 3 р/день, гепаклін 3р/день, проксіум 40 мг 1 р/день</w:t>
      </w:r>
      <w:r>
        <w:rPr>
          <w:iCs/>
          <w:sz w:val="28"/>
          <w:szCs w:val="28"/>
          <w:lang w:val="uk-UA"/>
        </w:rPr>
        <w:t xml:space="preserve">, </w:t>
      </w:r>
      <w:r w:rsidRPr="0027465F">
        <w:rPr>
          <w:sz w:val="28"/>
          <w:szCs w:val="28"/>
          <w:lang w:val="uk-UA"/>
        </w:rPr>
        <w:t>УДХК у дозі 15 мг/кг/добу</w:t>
      </w:r>
      <w:r>
        <w:rPr>
          <w:sz w:val="28"/>
          <w:szCs w:val="28"/>
          <w:lang w:val="uk-UA"/>
        </w:rPr>
        <w:t>.</w:t>
      </w:r>
    </w:p>
    <w:p w14:paraId="59F3B302" w14:textId="53E3A12E" w:rsidR="00520C0B" w:rsidRPr="00BA511E" w:rsidRDefault="00520C0B" w:rsidP="00520C0B">
      <w:pPr>
        <w:pStyle w:val="Default"/>
        <w:spacing w:line="360" w:lineRule="auto"/>
        <w:ind w:firstLine="708"/>
        <w:jc w:val="both"/>
        <w:rPr>
          <w:iCs/>
          <w:sz w:val="28"/>
          <w:szCs w:val="28"/>
          <w:lang w:val="uk-UA"/>
        </w:rPr>
      </w:pPr>
      <w:r w:rsidRPr="00BA511E">
        <w:rPr>
          <w:rFonts w:eastAsia="Times New Roman"/>
          <w:sz w:val="28"/>
          <w:szCs w:val="28"/>
          <w:lang w:val="uk-UA"/>
        </w:rPr>
        <w:t xml:space="preserve">Лабораторні дані, отримані при дослідженні, свідчать про те, що у хворого з ізольованим ХБХ рівень ЛПНЩ прагнув по цільових значень. Рівень </w:t>
      </w:r>
      <w:r w:rsidRPr="00BA511E">
        <w:rPr>
          <w:iCs/>
          <w:sz w:val="28"/>
          <w:szCs w:val="28"/>
          <w:lang w:val="uk-UA"/>
        </w:rPr>
        <w:t xml:space="preserve">ФРФ-19 </w:t>
      </w:r>
      <w:r w:rsidRPr="00BA511E">
        <w:rPr>
          <w:rFonts w:eastAsia="Times New Roman"/>
          <w:sz w:val="28"/>
          <w:szCs w:val="28"/>
          <w:lang w:val="uk-UA"/>
        </w:rPr>
        <w:t xml:space="preserve">був </w:t>
      </w:r>
      <w:r w:rsidRPr="00BA511E">
        <w:rPr>
          <w:iCs/>
          <w:sz w:val="28"/>
          <w:szCs w:val="28"/>
          <w:lang w:val="uk-UA"/>
        </w:rPr>
        <w:t xml:space="preserve">102,23 нг/мл. За результатами </w:t>
      </w:r>
      <w:r w:rsidRPr="00BA511E">
        <w:rPr>
          <w:iCs/>
          <w:sz w:val="28"/>
          <w:szCs w:val="28"/>
        </w:rPr>
        <w:t>ROC</w:t>
      </w:r>
      <w:r w:rsidRPr="00BA511E">
        <w:rPr>
          <w:iCs/>
          <w:sz w:val="28"/>
          <w:szCs w:val="28"/>
          <w:lang w:val="uk-UA"/>
        </w:rPr>
        <w:t xml:space="preserve">-аналізу отримані дані свідчать на користь прогнозу прогресування порушень ліпідного обміну. </w:t>
      </w:r>
    </w:p>
    <w:p w14:paraId="7527295E" w14:textId="77777777" w:rsidR="00520C0B" w:rsidRPr="00BA511E" w:rsidRDefault="00520C0B" w:rsidP="00520C0B">
      <w:pPr>
        <w:pStyle w:val="Default"/>
        <w:spacing w:line="360" w:lineRule="auto"/>
        <w:ind w:firstLine="708"/>
        <w:jc w:val="both"/>
        <w:rPr>
          <w:iCs/>
          <w:sz w:val="28"/>
          <w:szCs w:val="28"/>
          <w:lang w:val="uk-UA"/>
        </w:rPr>
      </w:pPr>
      <w:r w:rsidRPr="00BA511E">
        <w:rPr>
          <w:iCs/>
          <w:sz w:val="28"/>
          <w:szCs w:val="28"/>
          <w:lang w:val="uk-UA"/>
        </w:rPr>
        <w:t xml:space="preserve">Через 3 місяці після попередньої госпіталізації хворий повторно пройшов лабораторне обстеження з визначення параметрів ліпідограми, яка показала значне зростання рівня ЛПНЩ. Таким чином, прогностична цінність ФРФ-19 при рівні менше, ніж 95,25 пг/мл у відношенні прогресування порушень ліпідного обміну була підтверджена лабораторно, що дає можливість використовувати даний параметр для виділення когорти хворих з високим ризиком зростання вмісту проатерогенних фракцій ліпідного профілю як тригера літогенеза та атеросклеротичного ураження судин у хворих з ХБХ. </w:t>
      </w:r>
    </w:p>
    <w:p w14:paraId="730336FE" w14:textId="5EAB4297" w:rsidR="00520C0B" w:rsidRPr="00C157A2" w:rsidRDefault="00520C0B" w:rsidP="00C157A2">
      <w:pPr>
        <w:pStyle w:val="Default"/>
        <w:spacing w:line="360" w:lineRule="auto"/>
        <w:ind w:firstLine="708"/>
        <w:jc w:val="both"/>
        <w:rPr>
          <w:rFonts w:eastAsia="Times New Roman"/>
          <w:sz w:val="28"/>
          <w:szCs w:val="28"/>
          <w:lang w:val="uk-UA"/>
        </w:rPr>
      </w:pPr>
      <w:r w:rsidRPr="00BA511E">
        <w:rPr>
          <w:rFonts w:eastAsia="Times New Roman"/>
          <w:sz w:val="28"/>
          <w:szCs w:val="28"/>
          <w:lang w:val="uk-UA"/>
        </w:rPr>
        <w:t>Отримані результати дають змогу стверджувати про можливість використання ФРФ-19 в клінічній практиці з метою скринінгу хворих і формування когорти з високим ризиком розвитку змін у роботі гепатобіліарного тракту на тлі ЦД 2 типу, що дозволить своєчасно розширити діагностичні стратегії та попередити розвиток ускладнень. Це особливо актуальним є у хворих на ЦД 2 типу, коли існують передумови до літогенезу в умовах автономної вісцеральної нейропатії, яка є причиною нетипової, «стертої» клінічної симптоматики розладів гепатобіліарного тракту та унеможливлює ранню діагностику цих порушень.</w:t>
      </w:r>
    </w:p>
    <w:p w14:paraId="5D619BE4" w14:textId="77777777" w:rsidR="00520C0B" w:rsidRPr="00C15A10" w:rsidRDefault="00520C0B" w:rsidP="00520C0B">
      <w:pPr>
        <w:spacing w:line="360" w:lineRule="auto"/>
        <w:ind w:firstLine="709"/>
        <w:jc w:val="both"/>
        <w:rPr>
          <w:sz w:val="28"/>
          <w:szCs w:val="28"/>
          <w:lang w:val="uk-UA"/>
        </w:rPr>
      </w:pPr>
      <w:r>
        <w:rPr>
          <w:sz w:val="28"/>
          <w:szCs w:val="28"/>
          <w:lang w:val="uk-UA"/>
        </w:rPr>
        <w:t xml:space="preserve">Наступним етапом роботи була розробка прогностичної моделі. </w:t>
      </w:r>
      <w:r w:rsidRPr="00C15A10">
        <w:rPr>
          <w:sz w:val="28"/>
          <w:szCs w:val="28"/>
          <w:lang w:val="uk-UA"/>
        </w:rPr>
        <w:t>Статистичну обробку результатів проводили з використанням  програмного пакету SPSS 19 для Windows.</w:t>
      </w:r>
      <w:r>
        <w:rPr>
          <w:sz w:val="28"/>
          <w:szCs w:val="28"/>
          <w:lang w:val="uk-UA"/>
        </w:rPr>
        <w:t xml:space="preserve"> </w:t>
      </w:r>
      <w:r w:rsidRPr="00C15A10">
        <w:rPr>
          <w:sz w:val="28"/>
          <w:szCs w:val="28"/>
          <w:lang w:val="uk-UA"/>
        </w:rPr>
        <w:t xml:space="preserve">Для визначення предикторів математичної </w:t>
      </w:r>
      <w:r w:rsidRPr="00C15A10">
        <w:rPr>
          <w:sz w:val="28"/>
          <w:szCs w:val="28"/>
          <w:lang w:val="uk-UA"/>
        </w:rPr>
        <w:lastRenderedPageBreak/>
        <w:t xml:space="preserve">моделі </w:t>
      </w:r>
      <w:r>
        <w:rPr>
          <w:color w:val="222222"/>
          <w:sz w:val="28"/>
          <w:szCs w:val="28"/>
          <w:shd w:val="clear" w:color="auto" w:fill="FFFFFF"/>
          <w:lang w:val="uk-UA"/>
        </w:rPr>
        <w:t>прогнозування порушень ЖК</w:t>
      </w:r>
      <w:r w:rsidRPr="00C15A10">
        <w:rPr>
          <w:sz w:val="28"/>
          <w:szCs w:val="28"/>
          <w:lang w:val="uk-UA"/>
        </w:rPr>
        <w:t xml:space="preserve"> за даними аналізу </w:t>
      </w:r>
      <w:r>
        <w:rPr>
          <w:sz w:val="28"/>
          <w:szCs w:val="28"/>
          <w:lang w:val="uk-UA"/>
        </w:rPr>
        <w:t>4</w:t>
      </w:r>
      <w:r w:rsidRPr="00C15A10">
        <w:rPr>
          <w:sz w:val="28"/>
          <w:szCs w:val="28"/>
          <w:lang w:val="uk-UA"/>
        </w:rPr>
        <w:t xml:space="preserve"> показників у двох групах (група 1 та група 2) було використано метод бінарної логістичної регресії. Група 1 включала результати обстеження пацієнтів </w:t>
      </w:r>
      <w:r w:rsidRPr="00BA511E">
        <w:rPr>
          <w:sz w:val="28"/>
          <w:szCs w:val="28"/>
          <w:lang w:val="uk-UA"/>
        </w:rPr>
        <w:t>із відсутністю порушень метаболізму ЖК</w:t>
      </w:r>
      <w:r w:rsidRPr="00C15A10">
        <w:rPr>
          <w:sz w:val="28"/>
          <w:szCs w:val="28"/>
          <w:lang w:val="uk-UA"/>
        </w:rPr>
        <w:t xml:space="preserve"> (</w:t>
      </w:r>
      <w:r w:rsidRPr="00C15A10">
        <w:rPr>
          <w:sz w:val="28"/>
          <w:szCs w:val="28"/>
          <w:lang w:val="en-US"/>
        </w:rPr>
        <w:t>n</w:t>
      </w:r>
      <w:r w:rsidRPr="00C15A10">
        <w:rPr>
          <w:sz w:val="28"/>
          <w:szCs w:val="28"/>
          <w:lang w:val="uk-UA"/>
        </w:rPr>
        <w:t xml:space="preserve">=13), група 2 - результати обстеження пацієнтів із </w:t>
      </w:r>
      <w:r w:rsidRPr="00BA511E">
        <w:rPr>
          <w:sz w:val="28"/>
          <w:szCs w:val="28"/>
          <w:lang w:val="uk-UA"/>
        </w:rPr>
        <w:t>порушенням метаболізму ЖК</w:t>
      </w:r>
      <w:r w:rsidRPr="00C15A10">
        <w:rPr>
          <w:sz w:val="28"/>
          <w:szCs w:val="28"/>
          <w:lang w:val="uk-UA"/>
        </w:rPr>
        <w:t xml:space="preserve"> (</w:t>
      </w:r>
      <w:r w:rsidRPr="00C15A10">
        <w:rPr>
          <w:sz w:val="28"/>
          <w:szCs w:val="28"/>
          <w:lang w:val="en-US"/>
        </w:rPr>
        <w:t>n</w:t>
      </w:r>
      <w:r w:rsidRPr="00C15A10">
        <w:rPr>
          <w:sz w:val="28"/>
          <w:szCs w:val="28"/>
          <w:lang w:val="uk-UA"/>
        </w:rPr>
        <w:t xml:space="preserve">=43). </w:t>
      </w:r>
    </w:p>
    <w:p w14:paraId="0028E7A7" w14:textId="79F8BF89" w:rsidR="00520C0B" w:rsidRPr="00C15A10" w:rsidRDefault="00520C0B" w:rsidP="00C157A2">
      <w:pPr>
        <w:spacing w:line="360" w:lineRule="auto"/>
        <w:ind w:firstLine="709"/>
        <w:jc w:val="both"/>
        <w:rPr>
          <w:color w:val="000000"/>
          <w:spacing w:val="1"/>
          <w:sz w:val="28"/>
          <w:szCs w:val="28"/>
          <w:lang w:val="uk-UA"/>
        </w:rPr>
      </w:pPr>
      <w:r w:rsidRPr="00C15A10">
        <w:rPr>
          <w:color w:val="000000"/>
          <w:spacing w:val="1"/>
          <w:sz w:val="28"/>
          <w:szCs w:val="28"/>
          <w:lang w:val="uk-UA"/>
        </w:rPr>
        <w:t>За допомогою цього методу досліджується залежність дихотомічної змінної від незалежних змінних, що мають будь-який вид шкали. Як правило, у випадку з дихотомічними змінними мова йде про деяку подію, яка може відбутися або не відбутися. Бінарна логістична регресія в такому випадку розраховує ймовірність настання події в залежності від значень незалежних змінних за формулою:</w:t>
      </w:r>
    </w:p>
    <w:p w14:paraId="7381D400" w14:textId="77777777" w:rsidR="00C157A2" w:rsidRDefault="00520C0B" w:rsidP="00520C0B">
      <w:pPr>
        <w:spacing w:line="360" w:lineRule="auto"/>
        <w:ind w:firstLine="709"/>
        <w:jc w:val="center"/>
        <w:rPr>
          <w:sz w:val="28"/>
          <w:szCs w:val="28"/>
          <w:lang w:val="uk-UA"/>
        </w:rPr>
      </w:pPr>
      <w:r w:rsidRPr="00A754FD">
        <w:rPr>
          <w:sz w:val="36"/>
          <w:szCs w:val="36"/>
          <w:lang w:val="uk-UA"/>
        </w:rPr>
        <w:fldChar w:fldCharType="begin"/>
      </w:r>
      <w:r w:rsidRPr="00A754FD">
        <w:rPr>
          <w:sz w:val="36"/>
          <w:szCs w:val="36"/>
          <w:lang w:val="uk-UA"/>
        </w:rPr>
        <w:instrText xml:space="preserve"> QUOTE </w:instrText>
      </w:r>
      <w:r w:rsidR="008E4B7A">
        <w:rPr>
          <w:noProof/>
          <w:position w:val="-17"/>
          <w:sz w:val="36"/>
          <w:szCs w:val="36"/>
        </w:rPr>
        <w:pict w14:anchorId="6F1FF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5pt;height:25.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01E22&quot;/&gt;&lt;wsp:rsid wsp:val=&quot;00941DF1&quot;/&gt;&lt;wsp:rsid wsp:val=&quot;00F57013&quot;/&gt;&lt;wsp:rsid wsp:val=&quot;00FC0BE1&quot;/&gt;&lt;/wsp:rsids&gt;&lt;/w:docPr&gt;&lt;w:body&gt;&lt;wx:sect&gt;&lt;w:p wsp:rsidR=&quot;00000000&quot; wsp:rsidRDefault=&quot;00901E22&quot; wsp:rsidP=&quot;00901E22&quot;&gt;&lt;m:oMathPara&gt;&lt;m:oMath&gt;&lt;m:acc&gt;&lt;m:accPr&gt;&lt;m:ctrlPr&gt;&lt;w:rPr&gt;&lt;w:rFonts w:ascii=&quot;Cambria Math&quot; w:fareast=&quot;Times New Roman&quot; w:h-ansi=&quot;Times New Roman&quot;/&gt;&lt;wx:font wx:val=&quot;Cambria Math&quot;/&gt;&lt;w:i/&gt;&lt;w:noProof/&gt;&lt;w:sz w:val=&quot;28&quot;/&gt;&lt;w:sz-cs w:val=&quot;28&quot;/&gt;&lt;w:lang w:val=&quot;UK&quot; w:fareast=&quot;RU&quot;/&gt;&lt;/w:rPr&gt;&lt;/m:ctrlPr&gt;&lt;/m:accPr&gt;&lt;m:e&gt;&lt;m:r&gt;&lt;w:rPr&gt;&lt;w:rFonts w:ascii=&quot;Cambria Math&quot; w:fareast=&quot;Times New Roman&quot; w:h-ansi=&quot;Times New Roman&quot;/&gt;&lt;wx:font wx:val=&quot;Cambria Math&quot;/&gt;&lt;w:i/&gt;&lt;w:noProof/&gt;&lt;w:sz w:val=&quot;28&quot;/&gt;&lt;w:sz-cs w:val=&quot;28&quot;/&gt;&lt;w:lang w:val=&quot;UK&quot; w:fareast=&quot;RU&quot;/&gt;&lt;/w:rPr&gt;&lt;m:t&gt;P&lt;/m:t&gt;&lt;/m:r&gt;&lt;/m:e&gt;&lt;/m:acc&gt;&lt;m:r&gt;&lt;w:rPr&gt;&lt;w:rFonts w:ascii=&quot;Cambria Math&quot; w:fareast=&quot;Times New Roman&quot; w:h-ansi=&quot;Times New Roman&quot;/&gt;&lt;wx:font wx:val=&quot;Cambria Math&quot;/&gt;&lt;w:i/&gt;&lt;w:noProof/&gt;&lt;w:sz w:val=&quot;28&quot;/&gt;&lt;w:sz-cs w:val=&quot;28&quot;/&gt;&lt;w:lang w:val=&quot;UK&quot; w:fareast=&quot;RU&quot;/&gt;&lt;/w:rPr&gt;&lt;m:t&gt;=arg&lt;/m:t&gt;&lt;/m:r&gt;&lt;m:r&gt;&lt;w:rPr&gt;&lt;w:rFonts w:ascii=&quot;Cambria Math&quot; w:fareast=&quot;Times New Roman&quot; w:h-ansi=&quot;Times New Roman&quot;/&gt;&lt;wx:font wx:val=&quot;Cambria Math&quot;/&gt;&lt;w:i/&gt;&lt;w:noProof/&gt;&lt;w:sz w:val=&quot;28&quot;/&gt;&lt;w:sz-cs w:val=&quot;28&quot;/&gt;&lt;w:lang w:val=&quot;EN-US&quot; w:fareast=&quot;RU&quot;/&gt;&lt;/w:rPr&gt;&lt;m:t&gt;F(X)&lt;/m:t&gt;&lt;/m:r&gt;&lt;m:r&gt;&lt;w:rPr&gt;&lt;w:rFonts w:ascii=&quot;Cambria Math&quot; w:fareast=&quot;Times New Roman&quot; w:h-ansi=&quot;Times New Roman&quot;/&gt;&lt;wx:font wx:val=&quot;Cambria Math&quot;/&gt;&lt;w:i/&gt;&lt;w:noProof/&gt;&lt;w:sz w:val=&quot;28&quot;/&gt;&lt;w:sz-cs w:val=&quot;28&quot;/&gt;&lt;w:lang w:val=&quot;UK&quot; w:fareast=&quot;RU&quot;/&gt;&lt;/w:rPr&gt;&lt;m:t&gt;=&lt;/m:t&gt;&lt;/m:r&gt;&lt;m:f&gt;&lt;m:fPr&gt;&lt;m:ctrlPr&gt;&lt;w:rPr&gt;&lt;w:rFonts w:ascii=&quot;Cambria Math&quot; w:fareast=&quot;Times New Roman&quot; w:h-ansi=&quot;Times New Roman&quot;/&gt;&lt;wx:font wx:val=&quot;Cambria Math&quot;/&gt;&lt;w:i/&gt;&lt;w:noProof/&gt;&lt;w:sz w:val=&quot;28&quot;/&gt;&lt;w:sz-cs w:val=&quot;28&quot;/&gt;&lt;w:lang w:val=&quot;UK&quot; w:fareast=&quot;RU&quot;/&gt;&lt;/w:rPr&gt;&lt;/m:ctrlPr&gt;&lt;/m:fPr&gt;&lt;m:num&gt;&lt;m:r&gt;&lt;w:rPr&gt;&lt;w:rFonts w:ascii=&quot;Cambria Math&quot; w:fareast=&quot;Times New Roman&quot; w:h-ansi=&quot;Times New Roman&quot;/&gt;&lt;wx:font wx:val=&quot;Cambria Math&quot;/&gt;&lt;w:i/&gt;&lt;w:noProof/&gt;&lt;w:sz w:val=&quot;28&quot;/&gt;&lt;w:sz-cs w:val=&quot;28&quot;/&gt;&lt;w:lang w:val=&quot;UK&quot; w:fareast=&quot;RU&quot;/&gt;&lt;/w:rPr&gt;&lt;m:t&gt;1&lt;/m:t&gt;&lt;/m:r&gt;&lt;/m:num&gt;&lt;m:den&gt;&lt;m:r&gt;&lt;w:rPr&gt;&lt;w:rFonts w:ascii=&quot;Cambria Math&quot; w:fareast=&quot;Times New Roman&quot; w:h-ansi=&quot;Times New Roman&quot;/&gt;&lt;wx:font wx:val=&quot;Cambria Math&quot;/&gt;&lt;w:i/&gt;&lt;w:noProof/&gt;&lt;w:sz w:val=&quot;28&quot;/&gt;&lt;w:sz-cs w:val=&quot;28&quot;/&gt;&lt;w:lang w:val=&quot;UK&quot; w:fareast=&quot;RU&quot;/&gt;&lt;/w:rPr&gt;&lt;m:t&gt;1+&lt;/m:t&gt;&lt;/m:r&gt;&lt;m:sSup&gt;&lt;m:sSupPr&gt;&lt;m:ctrlPr&gt;&lt;w:rPr&gt;&lt;w:rFonts w:ascii=&quot;Cambria Math&quot; w:fareast=&quot;Times New Roman&quot; w:h-ansi=&quot;Cambria Math&quot;/&gt;&lt;wx:font wx:val=&quot;Cambria Math&quot;/&gt;&lt;w:i/&gt;&lt;w:noProof/&gt;&lt;w:sz w:val=&quot;28&quot;/&gt;&lt;w:sz-cs w:val=&quot;28&quot;/&gt;&lt;w:lang w:val=&quot;UK&quot; w:fareast=&quot;RU&quot;/&gt;&lt;/w:rPr&gt;&lt;/m:ctrlPr&gt;&lt;/m:sSupPr&gt;&lt;m:e&gt;&lt;m:r&gt;&lt;w:rPr&gt;&lt;w:rFonts w:ascii=&quot;Cambria Math&quot; w:fareast=&quot;Times New Roman&quot; w:h-ansi=&quot;Times New Roman&quot;/&gt;&lt;wx:font wx:val=&quot;Times New Roman&quot;/&gt;&lt;w:i/&gt;&lt;w:noProof/&gt;&lt;w:sz w:val=&quot;28&quot;/&gt;&lt;w:sz-cs w:val=&quot;28&quot;/&gt;&lt;w:lang w:val=&quot;UK&quot; w:fareast=&quot;RU&quot;/&gt;&lt;/w:rPr&gt;&lt;m:t&gt;–µ&lt;/m:t&gt;&lt;/m:r&gt;&lt;/m:e&gt;&lt;m:sup&gt;&lt;m:r&gt;&lt;w:rPr&gt;&lt;w:rFonts w:ascii=&quot;Cambria Math&quot; w:fareast=&quot;Times New Roman&quot; w:h-ansi=&quot;Times New Roman&quot;/&gt;&lt;wx:font wx:val=&quot;Times New Roman&quot;/&gt;&lt;w:i/&gt;&lt;w:noProof/&gt;&lt;w:sz w:val=&quot;28&quot;/&gt;&lt;w:sz-cs w:val=&quot;28&quot;/&gt;&lt;w:lang w:val=&quot;UK&quot; w:fareast=&quot;RU&quot;/&gt;&lt;/w:rPr&gt;&lt;m:t&gt;-&lt;/m:t&gt;&lt;/m:r&gt;&lt;m:r&gt;&lt;w:rPr&gt;&lt;w:rFonts w:ascii=&quot;Cambria Math&quot; w:fareast=&quot;Times New Roman&quot; w:h-ansi=&quot;Times New Roman&quot;/&gt;&lt;wx:font wx:val=&quot;Cambria Math&quot;/&gt;&lt;w:i/&gt;&lt;w:noProof/&gt;&lt;w:sz w:val=&quot;28&quot;/&gt;&lt;w:sz-cs w:val=&quot;28&quot;/&gt;&lt;w:lang w:val=&quot;UK&quot; w:fareast=&quot;RU&quot;/&gt;&lt;/w:rPr&gt;&lt;m:t&gt;(&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b&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1&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X&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1&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b&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2&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2&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 + b&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n&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X&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n&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a&lt;/m:t&gt;&lt;/m:r&gt;&lt;m:r&gt;&lt;m:rPr&gt;&lt;m:sty m:val=&quot;p&quot;/&gt;&lt;/m:rPr&gt;&lt;w:rPr&gt;&lt;w:rFonts w:ascii=&quot;Cambria Math&quot; w:fareast=&quot;Times New Roman&quot; w:h-ansi=&quot;Times New Roman&quot;/&gt;&lt;wx:font wx:val=&quot;Cambria Math&quot;/&gt;&lt;w:color w:val=&quot;000000&quot;/&gt;&lt;w:spacing w:val=&quot;1&quot;/&gt;&lt;w:sz w:val=&quot;28&quot;/&gt;&lt;w:sz-cs w:val=&quot;28&quot;/&gt;&lt;w:lang w:val=&quot;UK&quot; w:fareast=&quot;RU&quot;/&gt;&lt;/w:rPr&gt;&lt;m:t&gt;)&lt;/m:t&gt;&lt;/m:r&gt;&lt;m:ctrlPr&gt;&lt;w:rPr&gt;&lt;w:rFonts w:ascii=&quot;Cambria Math&quot; w:fareast=&quot;Times New Roman&quot; w:h-ansi=&quot;Times New Roman&quot;/&gt;&lt;wx:font wx:val=&quot;Cambria Math&quot;/&gt;&lt;w:i/&gt;&lt;w:noProof/&gt;&lt;w:sz w:val=&quot;28&quot;/&gt;&lt;w:sz-cs w:val=&quot;28&quot;/&gt;&lt;w:lang w:val=&quot;UK&quot; w:fareast=&quot;RU&quot;/&gt;&lt;/w:rPr&gt;&lt;/m:ctrlPr&gt;&lt;/m:sup&gt;&lt;/m:sSup&gt;&lt;m:ctrlPr&gt;&lt;w:rPr&gt;&lt;w:rFonts w:ascii=&quot;Cambria Math&quot; w:fareast=&quot;Times New Roman&quot; w:h-ansi=&quot;Cambria Math&quot;/&gt;&lt;wx:font wx:val=&quot;Cambria Math&quot;/&gt;&lt;w:i/&gt;&lt;w:noProof/&gt;&lt;w:sz w:val=&quot;28&quot;/&gt;&lt;w:sz-cs w:val=&quot;28&quot;/&gt;&lt;w:lang w:val=&quot;UK&quot; w:fareast=&quot;RU&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A754FD">
        <w:rPr>
          <w:sz w:val="36"/>
          <w:szCs w:val="36"/>
          <w:lang w:val="uk-UA"/>
        </w:rPr>
        <w:instrText xml:space="preserve"> </w:instrText>
      </w:r>
      <w:r w:rsidRPr="00A754FD">
        <w:rPr>
          <w:sz w:val="36"/>
          <w:szCs w:val="36"/>
          <w:lang w:val="uk-UA"/>
        </w:rPr>
        <w:fldChar w:fldCharType="separate"/>
      </w:r>
      <w:r w:rsidR="008E4B7A">
        <w:rPr>
          <w:noProof/>
          <w:position w:val="-17"/>
          <w:sz w:val="36"/>
          <w:szCs w:val="36"/>
        </w:rPr>
        <w:pict w14:anchorId="373D97A6">
          <v:shape id="_x0000_i1026" type="#_x0000_t75" alt="" style="width:259.5pt;height:25.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01E22&quot;/&gt;&lt;wsp:rsid wsp:val=&quot;00941DF1&quot;/&gt;&lt;wsp:rsid wsp:val=&quot;00F57013&quot;/&gt;&lt;wsp:rsid wsp:val=&quot;00FC0BE1&quot;/&gt;&lt;/wsp:rsids&gt;&lt;/w:docPr&gt;&lt;w:body&gt;&lt;wx:sect&gt;&lt;w:p wsp:rsidR=&quot;00000000&quot; wsp:rsidRDefault=&quot;00901E22&quot; wsp:rsidP=&quot;00901E22&quot;&gt;&lt;m:oMathPara&gt;&lt;m:oMath&gt;&lt;m:acc&gt;&lt;m:accPr&gt;&lt;m:ctrlPr&gt;&lt;w:rPr&gt;&lt;w:rFonts w:ascii=&quot;Cambria Math&quot; w:fareast=&quot;Times New Roman&quot; w:h-ansi=&quot;Times New Roman&quot;/&gt;&lt;wx:font wx:val=&quot;Cambria Math&quot;/&gt;&lt;w:i/&gt;&lt;w:noProof/&gt;&lt;w:sz w:val=&quot;28&quot;/&gt;&lt;w:sz-cs w:val=&quot;28&quot;/&gt;&lt;w:lang w:val=&quot;UK&quot; w:fareast=&quot;RU&quot;/&gt;&lt;/w:rPr&gt;&lt;/m:ctrlPr&gt;&lt;/m:accPr&gt;&lt;m:e&gt;&lt;m:r&gt;&lt;w:rPr&gt;&lt;w:rFonts w:ascii=&quot;Cambria Math&quot; w:fareast=&quot;Times New Roman&quot; w:h-ansi=&quot;Times New Roman&quot;/&gt;&lt;wx:font wx:val=&quot;Cambria Math&quot;/&gt;&lt;w:i/&gt;&lt;w:noProof/&gt;&lt;w:sz w:val=&quot;28&quot;/&gt;&lt;w:sz-cs w:val=&quot;28&quot;/&gt;&lt;w:lang w:val=&quot;UK&quot; w:fareast=&quot;RU&quot;/&gt;&lt;/w:rPr&gt;&lt;m:t&gt;P&lt;/m:t&gt;&lt;/m:r&gt;&lt;/m:e&gt;&lt;/m:acc&gt;&lt;m:r&gt;&lt;w:rPr&gt;&lt;w:rFonts w:ascii=&quot;Cambria Math&quot; w:fareast=&quot;Times New Roman&quot; w:h-ansi=&quot;Times New Roman&quot;/&gt;&lt;wx:font wx:val=&quot;Cambria Math&quot;/&gt;&lt;w:i/&gt;&lt;w:noProof/&gt;&lt;w:sz w:val=&quot;28&quot;/&gt;&lt;w:sz-cs w:val=&quot;28&quot;/&gt;&lt;w:lang w:val=&quot;UK&quot; w:fareast=&quot;RU&quot;/&gt;&lt;/w:rPr&gt;&lt;m:t&gt;=arg&lt;/m:t&gt;&lt;/m:r&gt;&lt;m:r&gt;&lt;w:rPr&gt;&lt;w:rFonts w:ascii=&quot;Cambria Math&quot; w:fareast=&quot;Times New Roman&quot; w:h-ansi=&quot;Times New Roman&quot;/&gt;&lt;wx:font wx:val=&quot;Cambria Math&quot;/&gt;&lt;w:i/&gt;&lt;w:noProof/&gt;&lt;w:sz w:val=&quot;28&quot;/&gt;&lt;w:sz-cs w:val=&quot;28&quot;/&gt;&lt;w:lang w:val=&quot;EN-US&quot; w:fareast=&quot;RU&quot;/&gt;&lt;/w:rPr&gt;&lt;m:t&gt;F(X)&lt;/m:t&gt;&lt;/m:r&gt;&lt;m:r&gt;&lt;w:rPr&gt;&lt;w:rFonts w:ascii=&quot;Cambria Math&quot; w:fareast=&quot;Times New Roman&quot; w:h-ansi=&quot;Times New Roman&quot;/&gt;&lt;wx:font wx:val=&quot;Cambria Math&quot;/&gt;&lt;w:i/&gt;&lt;w:noProof/&gt;&lt;w:sz w:val=&quot;28&quot;/&gt;&lt;w:sz-cs w:val=&quot;28&quot;/&gt;&lt;w:lang w:val=&quot;UK&quot; w:fareast=&quot;RU&quot;/&gt;&lt;/w:rPr&gt;&lt;m:t&gt;=&lt;/m:t&gt;&lt;/m:r&gt;&lt;m:f&gt;&lt;m:fPr&gt;&lt;m:ctrlPr&gt;&lt;w:rPr&gt;&lt;w:rFonts w:ascii=&quot;Cambria Math&quot; w:fareast=&quot;Times New Roman&quot; w:h-ansi=&quot;Times New Roman&quot;/&gt;&lt;wx:font wx:val=&quot;Cambria Math&quot;/&gt;&lt;w:i/&gt;&lt;w:noProof/&gt;&lt;w:sz w:val=&quot;28&quot;/&gt;&lt;w:sz-cs w:val=&quot;28&quot;/&gt;&lt;w:lang w:val=&quot;UK&quot; w:fareast=&quot;RU&quot;/&gt;&lt;/w:rPr&gt;&lt;/m:ctrlPr&gt;&lt;/m:fPr&gt;&lt;m:num&gt;&lt;m:r&gt;&lt;w:rPr&gt;&lt;w:rFonts w:ascii=&quot;Cambria Math&quot; w:fareast=&quot;Times New Roman&quot; w:h-ansi=&quot;Times New Roman&quot;/&gt;&lt;wx:font wx:val=&quot;Cambria Math&quot;/&gt;&lt;w:i/&gt;&lt;w:noProof/&gt;&lt;w:sz w:val=&quot;28&quot;/&gt;&lt;w:sz-cs w:val=&quot;28&quot;/&gt;&lt;w:lang w:val=&quot;UK&quot; w:fareast=&quot;RU&quot;/&gt;&lt;/w:rPr&gt;&lt;m:t&gt;1&lt;/m:t&gt;&lt;/m:r&gt;&lt;/m:num&gt;&lt;m:den&gt;&lt;m:r&gt;&lt;w:rPr&gt;&lt;w:rFonts w:ascii=&quot;Cambria Math&quot; w:fareast=&quot;Times New Roman&quot; w:h-ansi=&quot;Times New Roman&quot;/&gt;&lt;wx:font wx:val=&quot;Cambria Math&quot;/&gt;&lt;w:i/&gt;&lt;w:noProof/&gt;&lt;w:sz w:val=&quot;28&quot;/&gt;&lt;w:sz-cs w:val=&quot;28&quot;/&gt;&lt;w:lang w:val=&quot;UK&quot; w:fareast=&quot;RU&quot;/&gt;&lt;/w:rPr&gt;&lt;m:t&gt;1+&lt;/m:t&gt;&lt;/m:r&gt;&lt;m:sSup&gt;&lt;m:sSupPr&gt;&lt;m:ctrlPr&gt;&lt;w:rPr&gt;&lt;w:rFonts w:ascii=&quot;Cambria Math&quot; w:fareast=&quot;Times New Roman&quot; w:h-ansi=&quot;Cambria Math&quot;/&gt;&lt;wx:font wx:val=&quot;Cambria Math&quot;/&gt;&lt;w:i/&gt;&lt;w:noProof/&gt;&lt;w:sz w:val=&quot;28&quot;/&gt;&lt;w:sz-cs w:val=&quot;28&quot;/&gt;&lt;w:lang w:val=&quot;UK&quot; w:fareast=&quot;RU&quot;/&gt;&lt;/w:rPr&gt;&lt;/m:ctrlPr&gt;&lt;/m:sSupPr&gt;&lt;m:e&gt;&lt;m:r&gt;&lt;w:rPr&gt;&lt;w:rFonts w:ascii=&quot;Cambria Math&quot; w:fareast=&quot;Times New Roman&quot; w:h-ansi=&quot;Times New Roman&quot;/&gt;&lt;wx:font wx:val=&quot;Times New Roman&quot;/&gt;&lt;w:i/&gt;&lt;w:noProof/&gt;&lt;w:sz w:val=&quot;28&quot;/&gt;&lt;w:sz-cs w:val=&quot;28&quot;/&gt;&lt;w:lang w:val=&quot;UK&quot; w:fareast=&quot;RU&quot;/&gt;&lt;/w:rPr&gt;&lt;m:t&gt;–µ&lt;/m:t&gt;&lt;/m:r&gt;&lt;/m:e&gt;&lt;m:sup&gt;&lt;m:r&gt;&lt;w:rPr&gt;&lt;w:rFonts w:ascii=&quot;Cambria Math&quot; w:fareast=&quot;Times New Roman&quot; w:h-ansi=&quot;Times New Roman&quot;/&gt;&lt;wx:font wx:val=&quot;Times New Roman&quot;/&gt;&lt;w:i/&gt;&lt;w:noProof/&gt;&lt;w:sz w:val=&quot;28&quot;/&gt;&lt;w:sz-cs w:val=&quot;28&quot;/&gt;&lt;w:lang w:val=&quot;UK&quot; w:fareast=&quot;RU&quot;/&gt;&lt;/w:rPr&gt;&lt;m:t&gt;-&lt;/m:t&gt;&lt;/m:r&gt;&lt;m:r&gt;&lt;w:rPr&gt;&lt;w:rFonts w:ascii=&quot;Cambria Math&quot; w:fareast=&quot;Times New Roman&quot; w:h-ansi=&quot;Times New Roman&quot;/&gt;&lt;wx:font wx:val=&quot;Cambria Math&quot;/&gt;&lt;w:i/&gt;&lt;w:noProof/&gt;&lt;w:sz w:val=&quot;28&quot;/&gt;&lt;w:sz-cs w:val=&quot;28&quot;/&gt;&lt;w:lang w:val=&quot;UK&quot; w:fareast=&quot;RU&quot;/&gt;&lt;/w:rPr&gt;&lt;m:t&gt;(&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b&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1&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X&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1&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b&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2&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2&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 + b&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n&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X&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vertAlign w:val=&quot;subscript&quot;/&gt;&lt;w:lang w:val=&quot;UK&quot; w:fareast=&quot;RU&quot;/&gt;&lt;/w:rPr&gt;&lt;m:t&gt;n&lt;/m:t&gt;&lt;/m:r&gt;&lt;m:r&gt;&lt;m:rPr&gt;&lt;m:sty m:val=&quot;p&quot;/&gt;&lt;/m:rPr&gt;&lt;w:rPr&gt;&lt;w:rFonts w:ascii=&quot;Cambria Math&quot; w:fareast=&quot;Times New Roman&quot; w:h-ansi=&quot;Cambria Math&quot;/&gt;&lt;wx:font wx:val=&quot;Cambria Math&quot;/&gt;&lt;w:color w:val=&quot;000000&quot;/&gt;&lt;w:spacing w:val=&quot;1&quot;/&gt;&lt;w:sz w:val=&quot;28&quot;/&gt;&lt;w:sz-cs w:val=&quot;28&quot;/&gt;&lt;w:lang w:val=&quot;UK&quot; w:fareast=&quot;RU&quot;/&gt;&lt;/w:rPr&gt;&lt;m:t&gt;¬†+ a&lt;/m:t&gt;&lt;/m:r&gt;&lt;m:r&gt;&lt;m:rPr&gt;&lt;m:sty m:val=&quot;p&quot;/&gt;&lt;/m:rPr&gt;&lt;w:rPr&gt;&lt;w:rFonts w:ascii=&quot;Cambria Math&quot; w:fareast=&quot;Times New Roman&quot; w:h-ansi=&quot;Times New Roman&quot;/&gt;&lt;wx:font wx:val=&quot;Cambria Math&quot;/&gt;&lt;w:color w:val=&quot;000000&quot;/&gt;&lt;w:spacing w:val=&quot;1&quot;/&gt;&lt;w:sz w:val=&quot;28&quot;/&gt;&lt;w:sz-cs w:val=&quot;28&quot;/&gt;&lt;w:lang w:val=&quot;UK&quot; w:fareast=&quot;RU&quot;/&gt;&lt;/w:rPr&gt;&lt;m:t&gt;)&lt;/m:t&gt;&lt;/m:r&gt;&lt;m:ctrlPr&gt;&lt;w:rPr&gt;&lt;w:rFonts w:ascii=&quot;Cambria Math&quot; w:fareast=&quot;Times New Roman&quot; w:h-ansi=&quot;Times New Roman&quot;/&gt;&lt;wx:font wx:val=&quot;Cambria Math&quot;/&gt;&lt;w:i/&gt;&lt;w:noProof/&gt;&lt;w:sz w:val=&quot;28&quot;/&gt;&lt;w:sz-cs w:val=&quot;28&quot;/&gt;&lt;w:lang w:val=&quot;UK&quot; w:fareast=&quot;RU&quot;/&gt;&lt;/w:rPr&gt;&lt;/m:ctrlPr&gt;&lt;/m:sup&gt;&lt;/m:sSup&gt;&lt;m:ctrlPr&gt;&lt;w:rPr&gt;&lt;w:rFonts w:ascii=&quot;Cambria Math&quot; w:fareast=&quot;Times New Roman&quot; w:h-ansi=&quot;Cambria Math&quot;/&gt;&lt;wx:font wx:val=&quot;Cambria Math&quot;/&gt;&lt;w:i/&gt;&lt;w:noProof/&gt;&lt;w:sz w:val=&quot;28&quot;/&gt;&lt;w:sz-cs w:val=&quot;28&quot;/&gt;&lt;w:lang w:val=&quot;UK&quot; w:fareast=&quot;RU&quot;/&gt;&lt;/w:rPr&gt;&lt;/m:ctrlP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A754FD">
        <w:rPr>
          <w:sz w:val="36"/>
          <w:szCs w:val="36"/>
          <w:lang w:val="uk-UA"/>
        </w:rPr>
        <w:fldChar w:fldCharType="end"/>
      </w:r>
      <w:r w:rsidRPr="00C15A10">
        <w:rPr>
          <w:sz w:val="28"/>
          <w:szCs w:val="28"/>
          <w:lang w:val="uk-UA"/>
        </w:rPr>
        <w:t xml:space="preserve">                       </w:t>
      </w:r>
    </w:p>
    <w:p w14:paraId="3E0282FE" w14:textId="56AEF55E" w:rsidR="00520C0B" w:rsidRPr="00C157A2" w:rsidRDefault="00520C0B" w:rsidP="00C157A2">
      <w:pPr>
        <w:spacing w:line="360" w:lineRule="auto"/>
        <w:ind w:firstLine="709"/>
        <w:jc w:val="right"/>
        <w:rPr>
          <w:sz w:val="28"/>
          <w:szCs w:val="28"/>
          <w:lang w:val="uk-UA"/>
        </w:rPr>
      </w:pPr>
      <w:r w:rsidRPr="00C15A10">
        <w:rPr>
          <w:sz w:val="28"/>
          <w:szCs w:val="28"/>
          <w:lang w:val="uk-UA"/>
        </w:rPr>
        <w:t xml:space="preserve"> (</w:t>
      </w:r>
      <w:r w:rsidR="00C157A2">
        <w:rPr>
          <w:sz w:val="28"/>
          <w:szCs w:val="28"/>
          <w:lang w:val="uk-UA"/>
        </w:rPr>
        <w:t>3.5.1</w:t>
      </w:r>
      <w:r w:rsidRPr="00C15A10">
        <w:rPr>
          <w:sz w:val="28"/>
          <w:szCs w:val="28"/>
          <w:lang w:val="uk-UA"/>
        </w:rPr>
        <w:t>)</w:t>
      </w:r>
    </w:p>
    <w:p w14:paraId="016828E9" w14:textId="77777777" w:rsidR="00520C0B" w:rsidRPr="00C15A10" w:rsidRDefault="00520C0B" w:rsidP="00520C0B">
      <w:pPr>
        <w:spacing w:line="360" w:lineRule="auto"/>
        <w:jc w:val="both"/>
        <w:rPr>
          <w:color w:val="000000"/>
          <w:spacing w:val="1"/>
          <w:sz w:val="28"/>
          <w:szCs w:val="28"/>
          <w:lang w:val="uk-UA"/>
        </w:rPr>
      </w:pPr>
      <w:r w:rsidRPr="00C15A10">
        <w:rPr>
          <w:color w:val="000000"/>
          <w:spacing w:val="1"/>
          <w:sz w:val="28"/>
          <w:szCs w:val="28"/>
          <w:lang w:val="uk-UA"/>
        </w:rPr>
        <w:t>де X</w:t>
      </w:r>
      <w:r w:rsidRPr="00C15A10">
        <w:rPr>
          <w:i/>
          <w:color w:val="000000"/>
          <w:spacing w:val="1"/>
          <w:sz w:val="28"/>
          <w:szCs w:val="28"/>
          <w:vertAlign w:val="subscript"/>
          <w:lang w:val="uk-UA"/>
        </w:rPr>
        <w:t>п</w:t>
      </w:r>
      <w:r w:rsidRPr="00C15A10">
        <w:rPr>
          <w:color w:val="000000"/>
          <w:spacing w:val="1"/>
          <w:sz w:val="28"/>
          <w:szCs w:val="28"/>
          <w:lang w:val="uk-UA"/>
        </w:rPr>
        <w:t xml:space="preserve"> – незалежні змінні; </w:t>
      </w:r>
      <w:r>
        <w:rPr>
          <w:color w:val="000000"/>
          <w:spacing w:val="1"/>
          <w:sz w:val="28"/>
          <w:szCs w:val="28"/>
          <w:lang w:val="uk-UA"/>
        </w:rPr>
        <w:t xml:space="preserve"> </w:t>
      </w:r>
      <w:r w:rsidRPr="00C15A10">
        <w:rPr>
          <w:color w:val="000000"/>
          <w:spacing w:val="1"/>
          <w:sz w:val="28"/>
          <w:szCs w:val="28"/>
          <w:lang w:val="uk-UA"/>
        </w:rPr>
        <w:t>b</w:t>
      </w:r>
      <w:r w:rsidRPr="00C15A10">
        <w:rPr>
          <w:color w:val="000000"/>
          <w:spacing w:val="1"/>
          <w:sz w:val="28"/>
          <w:szCs w:val="28"/>
          <w:vertAlign w:val="subscript"/>
          <w:lang w:val="uk-UA"/>
        </w:rPr>
        <w:t>1</w:t>
      </w:r>
      <w:r w:rsidRPr="00C15A10">
        <w:rPr>
          <w:color w:val="000000"/>
          <w:spacing w:val="1"/>
          <w:sz w:val="28"/>
          <w:szCs w:val="28"/>
          <w:lang w:val="uk-UA"/>
        </w:rPr>
        <w:t>-b</w:t>
      </w:r>
      <w:r w:rsidRPr="00C15A10">
        <w:rPr>
          <w:color w:val="000000"/>
          <w:spacing w:val="1"/>
          <w:sz w:val="28"/>
          <w:szCs w:val="28"/>
          <w:vertAlign w:val="subscript"/>
          <w:lang w:val="uk-UA"/>
        </w:rPr>
        <w:t>n</w:t>
      </w:r>
      <w:r w:rsidRPr="00C15A10">
        <w:rPr>
          <w:color w:val="000000"/>
          <w:spacing w:val="1"/>
          <w:sz w:val="28"/>
          <w:szCs w:val="28"/>
          <w:lang w:val="uk-UA"/>
        </w:rPr>
        <w:t xml:space="preserve"> – коефіцієнти предикторів математичної моделі;</w:t>
      </w:r>
      <w:r>
        <w:rPr>
          <w:color w:val="000000"/>
          <w:spacing w:val="1"/>
          <w:sz w:val="28"/>
          <w:szCs w:val="28"/>
          <w:lang w:val="uk-UA"/>
        </w:rPr>
        <w:t xml:space="preserve"> </w:t>
      </w:r>
      <w:r w:rsidRPr="00C15A10">
        <w:rPr>
          <w:color w:val="000000"/>
          <w:spacing w:val="1"/>
          <w:sz w:val="28"/>
          <w:szCs w:val="28"/>
          <w:lang w:val="uk-UA"/>
        </w:rPr>
        <w:t xml:space="preserve"> а – деяка константа.</w:t>
      </w:r>
    </w:p>
    <w:p w14:paraId="13F635EF"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 xml:space="preserve">Відповідно до методу покрокової логістичної регресії були визначені </w:t>
      </w:r>
      <w:r w:rsidRPr="00C15A10">
        <w:rPr>
          <w:sz w:val="28"/>
          <w:szCs w:val="28"/>
        </w:rPr>
        <w:t>4</w:t>
      </w:r>
      <w:r w:rsidRPr="00C15A10">
        <w:rPr>
          <w:sz w:val="28"/>
          <w:szCs w:val="28"/>
          <w:lang w:val="uk-UA"/>
        </w:rPr>
        <w:t xml:space="preserve"> найбільш значущих показника для визначення </w:t>
      </w:r>
      <w:r>
        <w:rPr>
          <w:color w:val="222222"/>
          <w:sz w:val="28"/>
          <w:szCs w:val="28"/>
          <w:shd w:val="clear" w:color="auto" w:fill="FFFFFF"/>
          <w:lang w:val="uk-UA"/>
        </w:rPr>
        <w:t>прогнозування порушень ЖК</w:t>
      </w:r>
      <w:r w:rsidRPr="00C15A10">
        <w:rPr>
          <w:sz w:val="28"/>
          <w:szCs w:val="28"/>
          <w:lang w:val="uk-UA"/>
        </w:rPr>
        <w:t xml:space="preserve"> :</w:t>
      </w:r>
    </w:p>
    <w:p w14:paraId="677FC9A5"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 xml:space="preserve">X1 – індекс скорочення ЖМ; </w:t>
      </w:r>
    </w:p>
    <w:p w14:paraId="2C67B0A6"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 xml:space="preserve">Х2 – ЛПНЩ; </w:t>
      </w:r>
    </w:p>
    <w:p w14:paraId="20F0891A"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X3 – загальний білок;</w:t>
      </w:r>
    </w:p>
    <w:p w14:paraId="46C87825"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X4 – ФРФ-19.</w:t>
      </w:r>
    </w:p>
    <w:p w14:paraId="49D64CE7" w14:textId="3B5D00E9" w:rsidR="00520C0B" w:rsidRPr="00C157A2" w:rsidRDefault="00520C0B" w:rsidP="00C157A2">
      <w:pPr>
        <w:spacing w:line="360" w:lineRule="auto"/>
        <w:ind w:firstLine="709"/>
        <w:jc w:val="both"/>
        <w:rPr>
          <w:sz w:val="28"/>
          <w:szCs w:val="28"/>
          <w:lang w:val="uk-UA"/>
        </w:rPr>
      </w:pPr>
      <w:r w:rsidRPr="00C15A10">
        <w:rPr>
          <w:sz w:val="28"/>
          <w:szCs w:val="28"/>
          <w:lang w:val="uk-UA"/>
        </w:rPr>
        <w:t xml:space="preserve">Отримані предиктори </w:t>
      </w:r>
      <w:r>
        <w:rPr>
          <w:sz w:val="28"/>
          <w:szCs w:val="28"/>
          <w:lang w:val="uk-UA"/>
        </w:rPr>
        <w:t xml:space="preserve">можуть </w:t>
      </w:r>
      <w:r w:rsidRPr="00C15A10">
        <w:rPr>
          <w:sz w:val="28"/>
          <w:szCs w:val="28"/>
          <w:lang w:val="uk-UA"/>
        </w:rPr>
        <w:t xml:space="preserve">використовуватися в якості прогностичних факторів для оцінки ймовірності розвитку </w:t>
      </w:r>
      <w:r>
        <w:rPr>
          <w:color w:val="222222"/>
          <w:sz w:val="28"/>
          <w:szCs w:val="28"/>
          <w:shd w:val="clear" w:color="auto" w:fill="FFFFFF"/>
          <w:lang w:val="uk-UA"/>
        </w:rPr>
        <w:t>прогнозування порушень ЖК</w:t>
      </w:r>
      <w:r w:rsidRPr="000D4EC2">
        <w:rPr>
          <w:color w:val="222222"/>
          <w:sz w:val="28"/>
          <w:szCs w:val="28"/>
          <w:shd w:val="clear" w:color="auto" w:fill="FFFFFF"/>
        </w:rPr>
        <w:t xml:space="preserve"> </w:t>
      </w:r>
      <w:r w:rsidRPr="00C15A10">
        <w:rPr>
          <w:sz w:val="28"/>
          <w:szCs w:val="28"/>
          <w:lang w:val="uk-UA"/>
        </w:rPr>
        <w:t xml:space="preserve">за такою формулою: </w:t>
      </w:r>
    </w:p>
    <w:p w14:paraId="3D51182E" w14:textId="77777777" w:rsidR="00520C0B" w:rsidRPr="00A754FD" w:rsidRDefault="00520C0B" w:rsidP="00520C0B">
      <w:pPr>
        <w:autoSpaceDE w:val="0"/>
        <w:autoSpaceDN w:val="0"/>
        <w:adjustRightInd w:val="0"/>
        <w:spacing w:line="360" w:lineRule="auto"/>
        <w:jc w:val="center"/>
        <w:rPr>
          <w:color w:val="000000"/>
          <w:sz w:val="36"/>
          <w:szCs w:val="36"/>
        </w:rPr>
      </w:pPr>
      <w:r w:rsidRPr="00A754FD">
        <w:rPr>
          <w:color w:val="000000"/>
          <w:sz w:val="36"/>
          <w:szCs w:val="36"/>
          <w:lang w:val="en-US"/>
        </w:rPr>
        <w:fldChar w:fldCharType="begin"/>
      </w:r>
      <w:r w:rsidRPr="00A754FD">
        <w:rPr>
          <w:color w:val="000000"/>
          <w:sz w:val="36"/>
          <w:szCs w:val="36"/>
        </w:rPr>
        <w:instrText xml:space="preserve"> </w:instrText>
      </w:r>
      <w:r w:rsidRPr="00A754FD">
        <w:rPr>
          <w:color w:val="000000"/>
          <w:sz w:val="36"/>
          <w:szCs w:val="36"/>
          <w:lang w:val="en-US"/>
        </w:rPr>
        <w:instrText>QUOTE</w:instrText>
      </w:r>
      <w:r w:rsidRPr="00A754FD">
        <w:rPr>
          <w:color w:val="000000"/>
          <w:sz w:val="36"/>
          <w:szCs w:val="36"/>
        </w:rPr>
        <w:instrText xml:space="preserve"> </w:instrText>
      </w:r>
      <w:r w:rsidR="008E4B7A">
        <w:rPr>
          <w:noProof/>
          <w:position w:val="-9"/>
          <w:sz w:val="36"/>
          <w:szCs w:val="36"/>
        </w:rPr>
        <w:pict w14:anchorId="714C3E7F">
          <v:shape id="_x0000_i1027" type="#_x0000_t75" alt="" style="width:9pt;height:25.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AA60B2&quot;/&gt;&lt;wsp:rsid wsp:val=&quot;00F57013&quot;/&gt;&lt;wsp:rsid wsp:val=&quot;00FC0BE1&quot;/&gt;&lt;/wsp:rsids&gt;&lt;/w:docPr&gt;&lt;w:body&gt;&lt;wx:sect&gt;&lt;w:p wsp:rsidR=&quot;00000000&quot; wsp:rsidRDefault=&quot;00AA60B2&quot; wsp:rsidP=&quot;00AA60B2&quot;&gt;&lt;m:oMathPara&gt;&lt;m:oMath&gt;&lt;m:limUpp&gt;&lt;m:limUppPr&gt;&lt;m:ctrlPr&gt;&lt;w:rPr&gt;&lt;w:rFonts w:ascii=&quot;Cambria Math&quot; w:h-ansi=&quot;Times New Roman&quot;/&gt;&lt;wx:font wx:val=&quot;Cambria Math&quot;/&gt;&lt;w:i/&gt;&lt;w:noProof/&gt;&lt;w:sz w:val=&quot;28&quot;/&gt;&lt;w:sz-cs w:val=&quot;28&quot;/&gt;&lt;w:lang w:val=&quot;UK&quot;/&gt;&lt;/w:rPr&gt;&lt;/m:ctrlPr&gt;&lt;/m:limUppPr&gt;&lt;m:e&gt;&lt;m:r&gt;&lt;w:rPr&gt;&lt;w:rFonts w:ascii=&quot;Cambria Math&quot; w:h-ansi=&quot;Times New Roman&quot;/&gt;&lt;wx:font wx:val=&quot;Cambria Math&quot;/&gt;&lt;w:i/&gt;&lt;w:noProof/&gt;&lt;w:sz w:val=&quot;28&quot;/&gt;&lt;w:sz-cs w:val=&quot;28&quot;/&gt;&lt;w:lang w:val=&quot;UK&quot;/&gt;&lt;/w:rPr&gt;&lt;m:t&gt;P&lt;/m:t&gt;&lt;/m:r&gt;&lt;/m:e&gt;&lt;m:lim&gt;&lt;m:r&gt;&lt;w:rPr&gt;&lt;w:rFonts w:ascii=&quot;Cambria Math&quot; w:h-ansi=&quot;Cambria Math&quot; w:cs=&quot;Cambria Math&quot;/&gt;&lt;wx:font wx:val=&quot;Cambria Math&quot;/&gt;&lt;w:i/&gt;&lt;w:noProof/&gt;&lt;w:sz w:val=&quot;28&quot;/&gt;&lt;w:sz-cs w:val=&quot;28&quot;/&gt;&lt;w:lang w:val=&quot;UK&quot;/&gt;&lt;/w:rPr&gt;&lt;m:t&gt;вИІ&lt;/m:t&gt;&lt;/m:r&gt;&lt;m:ctrlPr&gt;&lt;w:rPr&gt;&lt;w:rFonts w:ascii=&quot;Cambria Math&quot; w:h-ansi=&quot;Cambria Math&quot;/&gt;&lt;wx:font wx:val=&quot;Cambria Math&quot;/&gt;&lt;w:i/&gt;&lt;w:noProof/&gt;&lt;w:sz w:val=&quot;28&quot;/&gt;&lt;w:sz-cs w:val=&quot;28&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A754FD">
        <w:rPr>
          <w:color w:val="000000"/>
          <w:sz w:val="36"/>
          <w:szCs w:val="36"/>
        </w:rPr>
        <w:instrText xml:space="preserve"> </w:instrText>
      </w:r>
      <w:r w:rsidRPr="00A754FD">
        <w:rPr>
          <w:color w:val="000000"/>
          <w:sz w:val="36"/>
          <w:szCs w:val="36"/>
          <w:lang w:val="en-US"/>
        </w:rPr>
        <w:fldChar w:fldCharType="separate"/>
      </w:r>
      <w:r w:rsidR="008E4B7A">
        <w:rPr>
          <w:noProof/>
          <w:position w:val="-9"/>
          <w:sz w:val="36"/>
          <w:szCs w:val="36"/>
        </w:rPr>
        <w:pict w14:anchorId="08F7D1D9">
          <v:shape id="_x0000_i1028" type="#_x0000_t75" alt="" style="width:9pt;height:25.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AA60B2&quot;/&gt;&lt;wsp:rsid wsp:val=&quot;00F57013&quot;/&gt;&lt;wsp:rsid wsp:val=&quot;00FC0BE1&quot;/&gt;&lt;/wsp:rsids&gt;&lt;/w:docPr&gt;&lt;w:body&gt;&lt;wx:sect&gt;&lt;w:p wsp:rsidR=&quot;00000000&quot; wsp:rsidRDefault=&quot;00AA60B2&quot; wsp:rsidP=&quot;00AA60B2&quot;&gt;&lt;m:oMathPara&gt;&lt;m:oMath&gt;&lt;m:limUpp&gt;&lt;m:limUppPr&gt;&lt;m:ctrlPr&gt;&lt;w:rPr&gt;&lt;w:rFonts w:ascii=&quot;Cambria Math&quot; w:h-ansi=&quot;Times New Roman&quot;/&gt;&lt;wx:font wx:val=&quot;Cambria Math&quot;/&gt;&lt;w:i/&gt;&lt;w:noProof/&gt;&lt;w:sz w:val=&quot;28&quot;/&gt;&lt;w:sz-cs w:val=&quot;28&quot;/&gt;&lt;w:lang w:val=&quot;UK&quot;/&gt;&lt;/w:rPr&gt;&lt;/m:ctrlPr&gt;&lt;/m:limUppPr&gt;&lt;m:e&gt;&lt;m:r&gt;&lt;w:rPr&gt;&lt;w:rFonts w:ascii=&quot;Cambria Math&quot; w:h-ansi=&quot;Times New Roman&quot;/&gt;&lt;wx:font wx:val=&quot;Cambria Math&quot;/&gt;&lt;w:i/&gt;&lt;w:noProof/&gt;&lt;w:sz w:val=&quot;28&quot;/&gt;&lt;w:sz-cs w:val=&quot;28&quot;/&gt;&lt;w:lang w:val=&quot;UK&quot;/&gt;&lt;/w:rPr&gt;&lt;m:t&gt;P&lt;/m:t&gt;&lt;/m:r&gt;&lt;/m:e&gt;&lt;m:lim&gt;&lt;m:r&gt;&lt;w:rPr&gt;&lt;w:rFonts w:ascii=&quot;Cambria Math&quot; w:h-ansi=&quot;Cambria Math&quot; w:cs=&quot;Cambria Math&quot;/&gt;&lt;wx:font wx:val=&quot;Cambria Math&quot;/&gt;&lt;w:i/&gt;&lt;w:noProof/&gt;&lt;w:sz w:val=&quot;28&quot;/&gt;&lt;w:sz-cs w:val=&quot;28&quot;/&gt;&lt;w:lang w:val=&quot;UK&quot;/&gt;&lt;/w:rPr&gt;&lt;m:t&gt;вИІ&lt;/m:t&gt;&lt;/m:r&gt;&lt;m:ctrlPr&gt;&lt;w:rPr&gt;&lt;w:rFonts w:ascii=&quot;Cambria Math&quot; w:h-ansi=&quot;Cambria Math&quot;/&gt;&lt;wx:font wx:val=&quot;Cambria Math&quot;/&gt;&lt;w:i/&gt;&lt;w:noProof/&gt;&lt;w:sz w:val=&quot;28&quot;/&gt;&lt;w:sz-cs w:val=&quot;28&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A754FD">
        <w:rPr>
          <w:color w:val="000000"/>
          <w:sz w:val="36"/>
          <w:szCs w:val="36"/>
          <w:lang w:val="en-US"/>
        </w:rPr>
        <w:fldChar w:fldCharType="end"/>
      </w:r>
      <w:r w:rsidRPr="00A754FD">
        <w:rPr>
          <w:color w:val="000000"/>
          <w:sz w:val="36"/>
          <w:szCs w:val="36"/>
        </w:rPr>
        <w:t>=</w:t>
      </w:r>
      <m:oMath>
        <m:f>
          <m:fPr>
            <m:ctrlPr>
              <w:rPr>
                <w:rFonts w:ascii="Cambria Math" w:hAnsi="Cambria Math"/>
                <w:i/>
                <w:color w:val="000000"/>
                <w:sz w:val="28"/>
                <w:szCs w:val="28"/>
                <w:lang w:val="en-US"/>
              </w:rPr>
            </m:ctrlPr>
          </m:fPr>
          <m:num>
            <m:r>
              <w:rPr>
                <w:rFonts w:ascii="Cambria Math" w:hAnsi="Cambria Math"/>
                <w:color w:val="000000"/>
                <w:sz w:val="28"/>
                <w:szCs w:val="28"/>
              </w:rPr>
              <m:t>1</m:t>
            </m:r>
          </m:num>
          <m:den>
            <m:r>
              <w:rPr>
                <w:rFonts w:ascii="Cambria Math" w:hAnsi="Cambria Math"/>
                <w:color w:val="000000"/>
                <w:sz w:val="28"/>
                <w:szCs w:val="28"/>
              </w:rPr>
              <m:t>1+</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e</m:t>
                </m:r>
              </m:e>
              <m:sup>
                <m:r>
                  <w:rPr>
                    <w:rFonts w:ascii="Cambria Math" w:hAnsi="Cambria Math"/>
                    <w:color w:val="000000"/>
                    <w:sz w:val="28"/>
                    <w:szCs w:val="28"/>
                  </w:rPr>
                  <m:t>-(184,344-25.058*</m:t>
                </m:r>
                <m:r>
                  <w:rPr>
                    <w:rFonts w:ascii="Cambria Math" w:hAnsi="Cambria Math"/>
                    <w:color w:val="000000"/>
                    <w:sz w:val="28"/>
                    <w:szCs w:val="28"/>
                    <w:lang w:val="en-US"/>
                  </w:rPr>
                  <m:t>X</m:t>
                </m:r>
                <m:r>
                  <w:rPr>
                    <w:rFonts w:ascii="Cambria Math" w:hAnsi="Cambria Math"/>
                    <w:color w:val="000000"/>
                    <w:sz w:val="28"/>
                    <w:szCs w:val="28"/>
                  </w:rPr>
                  <m:t>1+17,223*</m:t>
                </m:r>
                <m:r>
                  <w:rPr>
                    <w:rFonts w:ascii="Cambria Math" w:hAnsi="Cambria Math"/>
                    <w:color w:val="000000"/>
                    <w:sz w:val="28"/>
                    <w:szCs w:val="28"/>
                    <w:lang w:val="en-US"/>
                  </w:rPr>
                  <m:t>X</m:t>
                </m:r>
                <m:r>
                  <w:rPr>
                    <w:rFonts w:ascii="Cambria Math" w:hAnsi="Cambria Math"/>
                    <w:color w:val="000000"/>
                    <w:sz w:val="28"/>
                    <w:szCs w:val="28"/>
                  </w:rPr>
                  <m:t>2-2,077*</m:t>
                </m:r>
                <m:r>
                  <w:rPr>
                    <w:rFonts w:ascii="Cambria Math" w:hAnsi="Cambria Math"/>
                    <w:color w:val="000000"/>
                    <w:sz w:val="28"/>
                    <w:szCs w:val="28"/>
                    <w:lang w:val="en-US"/>
                  </w:rPr>
                  <m:t>X</m:t>
                </m:r>
                <m:r>
                  <w:rPr>
                    <w:rFonts w:ascii="Cambria Math" w:hAnsi="Cambria Math"/>
                    <w:color w:val="000000"/>
                    <w:sz w:val="28"/>
                    <w:szCs w:val="28"/>
                  </w:rPr>
                  <m:t>3-0,310*</m:t>
                </m:r>
                <m:r>
                  <w:rPr>
                    <w:rFonts w:ascii="Cambria Math" w:hAnsi="Cambria Math"/>
                    <w:color w:val="000000"/>
                    <w:sz w:val="28"/>
                    <w:szCs w:val="28"/>
                    <w:lang w:val="en-US"/>
                  </w:rPr>
                  <m:t>X</m:t>
                </m:r>
                <m:r>
                  <w:rPr>
                    <w:rFonts w:ascii="Cambria Math" w:hAnsi="Cambria Math"/>
                    <w:color w:val="000000"/>
                    <w:sz w:val="28"/>
                    <w:szCs w:val="28"/>
                  </w:rPr>
                  <m:t>4)</m:t>
                </m:r>
              </m:sup>
            </m:sSup>
          </m:den>
        </m:f>
      </m:oMath>
    </w:p>
    <w:p w14:paraId="6B196384" w14:textId="334D665E" w:rsidR="00520C0B" w:rsidRPr="008306A5" w:rsidRDefault="00520C0B" w:rsidP="00520C0B">
      <w:pPr>
        <w:autoSpaceDE w:val="0"/>
        <w:autoSpaceDN w:val="0"/>
        <w:adjustRightInd w:val="0"/>
        <w:spacing w:line="360" w:lineRule="auto"/>
        <w:rPr>
          <w:color w:val="000000"/>
          <w:sz w:val="28"/>
          <w:szCs w:val="28"/>
          <w:lang w:val="uk-UA"/>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lang w:val="uk-UA"/>
        </w:rPr>
        <w:t>(</w:t>
      </w:r>
      <w:r w:rsidR="00C157A2">
        <w:rPr>
          <w:color w:val="000000"/>
          <w:sz w:val="28"/>
          <w:szCs w:val="28"/>
          <w:lang w:val="uk-UA"/>
        </w:rPr>
        <w:t>3.5</w:t>
      </w:r>
      <w:r>
        <w:rPr>
          <w:color w:val="000000"/>
          <w:sz w:val="28"/>
          <w:szCs w:val="28"/>
          <w:lang w:val="uk-UA"/>
        </w:rPr>
        <w:t>.2)</w:t>
      </w:r>
    </w:p>
    <w:p w14:paraId="480BB1BE"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 xml:space="preserve">Значення </w:t>
      </w:r>
      <w:r w:rsidRPr="00C15A10">
        <w:rPr>
          <w:kern w:val="1"/>
          <w:sz w:val="28"/>
          <w:szCs w:val="28"/>
          <w:lang w:val="uk-UA"/>
        </w:rPr>
        <w:fldChar w:fldCharType="begin"/>
      </w:r>
      <w:r w:rsidRPr="00C15A10">
        <w:rPr>
          <w:kern w:val="1"/>
          <w:sz w:val="28"/>
          <w:szCs w:val="28"/>
          <w:lang w:val="uk-UA"/>
        </w:rPr>
        <w:instrText xml:space="preserve"> QUOTE </w:instrText>
      </w:r>
      <w:r w:rsidR="008E4B7A">
        <w:rPr>
          <w:noProof/>
          <w:position w:val="-8"/>
          <w:sz w:val="28"/>
          <w:szCs w:val="28"/>
        </w:rPr>
        <w:pict w14:anchorId="6B5A15E4">
          <v:shape id="_x0000_i1029"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90892&quot;/&gt;&lt;wsp:rsid wsp:val=&quot;008F4446&quot;/&gt;&lt;wsp:rsid wsp:val=&quot;00941DF1&quot;/&gt;&lt;wsp:rsid wsp:val=&quot;00F57013&quot;/&gt;&lt;wsp:rsid wsp:val=&quot;00FC0BE1&quot;/&gt;&lt;/wsp:rsids&gt;&lt;/w:docPr&gt;&lt;w:body&gt;&lt;wx:sect&gt;&lt;w:p wsp:rsidR=&quot;00000000&quot; wsp:rsidRDefault=&quot;00890892&quot; wsp:rsidP=&quot;00890892&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rPr>
        <w:instrText xml:space="preserve"> </w:instrText>
      </w:r>
      <w:r w:rsidRPr="00C15A10">
        <w:rPr>
          <w:kern w:val="1"/>
          <w:sz w:val="28"/>
          <w:szCs w:val="28"/>
          <w:lang w:val="uk-UA"/>
        </w:rPr>
        <w:fldChar w:fldCharType="separate"/>
      </w:r>
      <w:r w:rsidR="008E4B7A">
        <w:rPr>
          <w:noProof/>
          <w:position w:val="-8"/>
          <w:sz w:val="28"/>
          <w:szCs w:val="28"/>
        </w:rPr>
        <w:pict w14:anchorId="5611F178">
          <v:shape id="_x0000_i1030"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90892&quot;/&gt;&lt;wsp:rsid wsp:val=&quot;008F4446&quot;/&gt;&lt;wsp:rsid wsp:val=&quot;00941DF1&quot;/&gt;&lt;wsp:rsid wsp:val=&quot;00F57013&quot;/&gt;&lt;wsp:rsid wsp:val=&quot;00FC0BE1&quot;/&gt;&lt;/wsp:rsids&gt;&lt;/w:docPr&gt;&lt;w:body&gt;&lt;wx:sect&gt;&lt;w:p wsp:rsidR=&quot;00000000&quot; wsp:rsidRDefault=&quot;00890892&quot; wsp:rsidP=&quot;00890892&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rPr>
        <w:fldChar w:fldCharType="end"/>
      </w:r>
      <w:r w:rsidRPr="00C15A10">
        <w:rPr>
          <w:kern w:val="1"/>
          <w:sz w:val="28"/>
          <w:szCs w:val="28"/>
          <w:lang w:val="uk-UA"/>
        </w:rPr>
        <w:t xml:space="preserve"> лежи</w:t>
      </w:r>
      <w:r w:rsidRPr="00C15A10">
        <w:rPr>
          <w:kern w:val="1"/>
          <w:sz w:val="28"/>
          <w:szCs w:val="28"/>
          <w:lang w:val="uk-UA" w:eastAsia="ar-SA"/>
        </w:rPr>
        <w:t xml:space="preserve">ть в межах від 0 до 1 </w:t>
      </w:r>
      <w:r>
        <w:rPr>
          <w:kern w:val="1"/>
          <w:sz w:val="28"/>
          <w:szCs w:val="28"/>
          <w:lang w:val="uk-UA" w:eastAsia="ar-SA"/>
        </w:rPr>
        <w:t xml:space="preserve">та </w:t>
      </w:r>
      <w:r w:rsidRPr="00C15A10">
        <w:rPr>
          <w:kern w:val="1"/>
          <w:sz w:val="28"/>
          <w:szCs w:val="28"/>
          <w:lang w:val="uk-UA" w:eastAsia="ar-SA"/>
        </w:rPr>
        <w:t xml:space="preserve">чим </w:t>
      </w:r>
      <w:r w:rsidRPr="00C15A10">
        <w:rPr>
          <w:sz w:val="28"/>
          <w:szCs w:val="28"/>
          <w:lang w:val="uk-UA"/>
        </w:rPr>
        <w:t xml:space="preserve">ближче значення прогнозованої ймовірності до одиниці, тим вище ймовірність розвитку </w:t>
      </w:r>
      <w:r>
        <w:rPr>
          <w:color w:val="222222"/>
          <w:sz w:val="28"/>
          <w:szCs w:val="28"/>
          <w:shd w:val="clear" w:color="auto" w:fill="FFFFFF"/>
          <w:lang w:val="uk-UA"/>
        </w:rPr>
        <w:lastRenderedPageBreak/>
        <w:t>прогнозування порушень ЖК</w:t>
      </w:r>
      <w:r w:rsidRPr="00C15A10">
        <w:rPr>
          <w:sz w:val="28"/>
          <w:szCs w:val="28"/>
          <w:lang w:val="uk-UA"/>
        </w:rPr>
        <w:t>, я</w:t>
      </w:r>
      <w:r w:rsidRPr="00C15A10">
        <w:rPr>
          <w:kern w:val="1"/>
          <w:sz w:val="28"/>
          <w:szCs w:val="28"/>
          <w:lang w:val="uk-UA" w:eastAsia="ar-SA"/>
        </w:rPr>
        <w:t xml:space="preserve">кщо </w:t>
      </w:r>
      <w:r w:rsidRPr="00C15A10">
        <w:rPr>
          <w:sz w:val="28"/>
          <w:szCs w:val="28"/>
          <w:lang w:val="uk-UA"/>
        </w:rPr>
        <w:t xml:space="preserve">значення </w:t>
      </w:r>
      <w:r w:rsidRPr="00C15A10">
        <w:rPr>
          <w:kern w:val="1"/>
          <w:sz w:val="28"/>
          <w:szCs w:val="28"/>
          <w:lang w:val="uk-UA" w:eastAsia="ar-SA"/>
        </w:rPr>
        <w:fldChar w:fldCharType="begin"/>
      </w:r>
      <w:r w:rsidRPr="00C15A10">
        <w:rPr>
          <w:kern w:val="1"/>
          <w:sz w:val="28"/>
          <w:szCs w:val="28"/>
          <w:lang w:val="uk-UA" w:eastAsia="ar-SA"/>
        </w:rPr>
        <w:instrText xml:space="preserve"> QUOTE </w:instrText>
      </w:r>
      <w:r w:rsidR="008E4B7A">
        <w:rPr>
          <w:noProof/>
          <w:position w:val="-8"/>
          <w:sz w:val="28"/>
          <w:szCs w:val="28"/>
        </w:rPr>
        <w:pict w14:anchorId="2B491C5F">
          <v:shape id="_x0000_i1031"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B72626&quot;/&gt;&lt;wsp:rsid wsp:val=&quot;00F57013&quot;/&gt;&lt;wsp:rsid wsp:val=&quot;00FC0BE1&quot;/&gt;&lt;/wsp:rsids&gt;&lt;/w:docPr&gt;&lt;w:body&gt;&lt;wx:sect&gt;&lt;w:p wsp:rsidR=&quot;00000000&quot; wsp:rsidRDefault=&quot;00B72626&quot; wsp:rsidP=&quot;00B72626&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eastAsia="ar-SA"/>
        </w:rPr>
        <w:instrText xml:space="preserve"> </w:instrText>
      </w:r>
      <w:r w:rsidRPr="00C15A10">
        <w:rPr>
          <w:kern w:val="1"/>
          <w:sz w:val="28"/>
          <w:szCs w:val="28"/>
          <w:lang w:val="uk-UA" w:eastAsia="ar-SA"/>
        </w:rPr>
        <w:fldChar w:fldCharType="separate"/>
      </w:r>
      <w:r w:rsidR="008E4B7A">
        <w:rPr>
          <w:noProof/>
          <w:position w:val="-8"/>
          <w:sz w:val="28"/>
          <w:szCs w:val="28"/>
        </w:rPr>
        <w:pict w14:anchorId="62E772F7">
          <v:shape id="_x0000_i1032"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B72626&quot;/&gt;&lt;wsp:rsid wsp:val=&quot;00F57013&quot;/&gt;&lt;wsp:rsid wsp:val=&quot;00FC0BE1&quot;/&gt;&lt;/wsp:rsids&gt;&lt;/w:docPr&gt;&lt;w:body&gt;&lt;wx:sect&gt;&lt;w:p wsp:rsidR=&quot;00000000&quot; wsp:rsidRDefault=&quot;00B72626&quot; wsp:rsidP=&quot;00B72626&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eastAsia="ar-SA"/>
        </w:rPr>
        <w:fldChar w:fldCharType="end"/>
      </w:r>
      <w:r w:rsidRPr="00C15A10">
        <w:rPr>
          <w:kern w:val="1"/>
          <w:sz w:val="28"/>
          <w:szCs w:val="28"/>
          <w:lang w:val="uk-UA" w:eastAsia="ar-SA"/>
        </w:rPr>
        <w:t xml:space="preserve"> знаходиться в діапазоні від 0 до 0,5, робиться висновок, що у пацієнта не спостерігаються </w:t>
      </w:r>
      <w:r>
        <w:rPr>
          <w:color w:val="222222"/>
          <w:sz w:val="28"/>
          <w:szCs w:val="28"/>
          <w:shd w:val="clear" w:color="auto" w:fill="FFFFFF"/>
          <w:lang w:val="uk-UA"/>
        </w:rPr>
        <w:t>прогнозування порушень ЖК</w:t>
      </w:r>
      <w:r w:rsidRPr="00C15A10">
        <w:rPr>
          <w:sz w:val="28"/>
          <w:szCs w:val="28"/>
          <w:lang w:val="uk-UA"/>
        </w:rPr>
        <w:t>.</w:t>
      </w:r>
    </w:p>
    <w:p w14:paraId="5ECA20DA" w14:textId="5EE50FE9" w:rsidR="00520C0B" w:rsidRPr="00C15A10" w:rsidRDefault="00520C0B" w:rsidP="00C157A2">
      <w:pPr>
        <w:spacing w:line="360" w:lineRule="auto"/>
        <w:ind w:firstLine="709"/>
        <w:jc w:val="both"/>
        <w:rPr>
          <w:color w:val="000000"/>
          <w:sz w:val="28"/>
          <w:szCs w:val="28"/>
        </w:rPr>
      </w:pPr>
      <w:r w:rsidRPr="00C15A10">
        <w:rPr>
          <w:color w:val="000000"/>
          <w:sz w:val="28"/>
          <w:szCs w:val="28"/>
          <w:lang w:val="uk-UA"/>
        </w:rPr>
        <w:t xml:space="preserve">Далі проводилась перевірка значущості підібраних коефіцієнтів математичної моделі з використанням критерію Вальда. Оцінку надійності отриманого рівняння проводили за критерієм </w:t>
      </w:r>
      <w:r w:rsidRPr="00C15A10">
        <w:rPr>
          <w:i/>
          <w:iCs/>
          <w:color w:val="000000"/>
          <w:sz w:val="28"/>
          <w:szCs w:val="28"/>
          <w:lang w:val="uk-UA"/>
        </w:rPr>
        <w:t>R</w:t>
      </w:r>
      <w:r w:rsidRPr="00C15A10">
        <w:rPr>
          <w:color w:val="000000"/>
          <w:sz w:val="28"/>
          <w:szCs w:val="28"/>
          <w:vertAlign w:val="superscript"/>
          <w:lang w:val="uk-UA"/>
        </w:rPr>
        <w:t>2</w:t>
      </w:r>
      <w:r w:rsidRPr="00C15A10">
        <w:rPr>
          <w:color w:val="000000"/>
          <w:sz w:val="28"/>
          <w:szCs w:val="28"/>
          <w:lang w:val="uk-UA"/>
        </w:rPr>
        <w:t xml:space="preserve"> Нейджелкерка (табл. </w:t>
      </w:r>
      <w:r w:rsidR="00C157A2">
        <w:rPr>
          <w:color w:val="000000"/>
          <w:sz w:val="28"/>
          <w:szCs w:val="28"/>
          <w:lang w:val="uk-UA"/>
        </w:rPr>
        <w:t>3.5.5</w:t>
      </w:r>
      <w:r w:rsidRPr="00C15A10">
        <w:rPr>
          <w:color w:val="000000"/>
          <w:sz w:val="28"/>
          <w:szCs w:val="28"/>
          <w:lang w:val="uk-UA"/>
        </w:rPr>
        <w:t>).</w:t>
      </w:r>
    </w:p>
    <w:p w14:paraId="0B5B2317" w14:textId="238A0537" w:rsidR="00520C0B" w:rsidRPr="00C15A10" w:rsidRDefault="00520C0B" w:rsidP="00520C0B">
      <w:pPr>
        <w:spacing w:line="360" w:lineRule="auto"/>
        <w:ind w:firstLine="709"/>
        <w:jc w:val="right"/>
        <w:rPr>
          <w:color w:val="000000"/>
          <w:sz w:val="28"/>
          <w:szCs w:val="28"/>
          <w:lang w:val="uk-UA"/>
        </w:rPr>
      </w:pPr>
      <w:r w:rsidRPr="00C15A10">
        <w:rPr>
          <w:color w:val="000000"/>
          <w:sz w:val="28"/>
          <w:szCs w:val="28"/>
          <w:lang w:val="uk-UA"/>
        </w:rPr>
        <w:t xml:space="preserve">Таблиця </w:t>
      </w:r>
      <w:r w:rsidR="00C157A2">
        <w:rPr>
          <w:color w:val="000000"/>
          <w:sz w:val="28"/>
          <w:szCs w:val="28"/>
          <w:lang w:val="uk-UA"/>
        </w:rPr>
        <w:t>3.5.5</w:t>
      </w:r>
      <w:r w:rsidRPr="00C15A10">
        <w:rPr>
          <w:color w:val="000000"/>
          <w:sz w:val="28"/>
          <w:szCs w:val="28"/>
          <w:lang w:val="uk-UA"/>
        </w:rPr>
        <w:t xml:space="preserve"> </w:t>
      </w:r>
    </w:p>
    <w:p w14:paraId="425DDF4E" w14:textId="77777777" w:rsidR="00520C0B" w:rsidRPr="00C15A10" w:rsidRDefault="00520C0B" w:rsidP="00C157A2">
      <w:pPr>
        <w:spacing w:line="360" w:lineRule="auto"/>
        <w:jc w:val="center"/>
        <w:rPr>
          <w:color w:val="000000"/>
          <w:sz w:val="28"/>
          <w:szCs w:val="28"/>
          <w:lang w:val="uk-UA"/>
        </w:rPr>
      </w:pPr>
      <w:r w:rsidRPr="00C15A10">
        <w:rPr>
          <w:color w:val="000000"/>
          <w:sz w:val="28"/>
          <w:szCs w:val="28"/>
          <w:lang w:val="uk-UA"/>
        </w:rPr>
        <w:t>Результати оцінки надійності моделі</w:t>
      </w:r>
      <w:r>
        <w:rPr>
          <w:color w:val="000000"/>
          <w:sz w:val="28"/>
          <w:szCs w:val="28"/>
          <w:lang w:val="uk-UA"/>
        </w:rPr>
        <w:t xml:space="preserve"> прогнозу порушень метаболізму ЖК</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59"/>
        <w:gridCol w:w="2801"/>
        <w:gridCol w:w="3140"/>
        <w:gridCol w:w="763"/>
      </w:tblGrid>
      <w:tr w:rsidR="00520C0B" w:rsidRPr="00C15A10" w14:paraId="3F62721C" w14:textId="77777777" w:rsidTr="00477A81">
        <w:trPr>
          <w:cantSplit/>
          <w:jc w:val="center"/>
        </w:trPr>
        <w:tc>
          <w:tcPr>
            <w:tcW w:w="1859" w:type="dxa"/>
            <w:tcBorders>
              <w:top w:val="single" w:sz="4" w:space="0" w:color="auto"/>
              <w:bottom w:val="single" w:sz="6" w:space="0" w:color="auto"/>
            </w:tcBorders>
            <w:shd w:val="clear" w:color="auto" w:fill="auto"/>
            <w:vAlign w:val="bottom"/>
          </w:tcPr>
          <w:p w14:paraId="264C84C9" w14:textId="77777777" w:rsidR="00520C0B" w:rsidRPr="00C15A10" w:rsidRDefault="00520C0B" w:rsidP="00477A81">
            <w:pPr>
              <w:autoSpaceDE w:val="0"/>
              <w:autoSpaceDN w:val="0"/>
              <w:adjustRightInd w:val="0"/>
              <w:spacing w:line="360" w:lineRule="auto"/>
              <w:ind w:left="60" w:right="60"/>
              <w:rPr>
                <w:sz w:val="28"/>
                <w:szCs w:val="28"/>
                <w:lang w:val="uk-UA"/>
              </w:rPr>
            </w:pPr>
            <w:r w:rsidRPr="00C15A10">
              <w:rPr>
                <w:sz w:val="28"/>
                <w:szCs w:val="28"/>
                <w:lang w:val="uk-UA"/>
              </w:rPr>
              <w:t>Модель</w:t>
            </w:r>
          </w:p>
        </w:tc>
        <w:tc>
          <w:tcPr>
            <w:tcW w:w="0" w:type="auto"/>
            <w:shd w:val="clear" w:color="auto" w:fill="FFFFFF"/>
            <w:vAlign w:val="bottom"/>
          </w:tcPr>
          <w:p w14:paraId="608ED781"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sz w:val="28"/>
                <w:szCs w:val="28"/>
              </w:rPr>
              <w:t>-2 Log-правдоподобие</w:t>
            </w:r>
          </w:p>
        </w:tc>
        <w:tc>
          <w:tcPr>
            <w:tcW w:w="0" w:type="auto"/>
            <w:shd w:val="clear" w:color="auto" w:fill="FFFFFF"/>
            <w:vAlign w:val="bottom"/>
          </w:tcPr>
          <w:p w14:paraId="62EE4A73"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sz w:val="28"/>
                <w:szCs w:val="28"/>
              </w:rPr>
              <w:t>R-квадрат Нэйджелкерка</w:t>
            </w:r>
          </w:p>
        </w:tc>
        <w:tc>
          <w:tcPr>
            <w:tcW w:w="0" w:type="auto"/>
            <w:shd w:val="clear" w:color="auto" w:fill="FFFFFF"/>
          </w:tcPr>
          <w:p w14:paraId="6AAB0EC4"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i/>
                <w:sz w:val="28"/>
                <w:szCs w:val="28"/>
                <w:lang w:val="uk-UA"/>
              </w:rPr>
              <w:t>р</w:t>
            </w:r>
            <w:r w:rsidRPr="00C15A10">
              <w:rPr>
                <w:sz w:val="28"/>
                <w:szCs w:val="28"/>
              </w:rPr>
              <w:t>.</w:t>
            </w:r>
          </w:p>
        </w:tc>
      </w:tr>
      <w:tr w:rsidR="00520C0B" w:rsidRPr="00C15A10" w14:paraId="1CD78668" w14:textId="77777777" w:rsidTr="00477A81">
        <w:trPr>
          <w:cantSplit/>
          <w:jc w:val="center"/>
        </w:trPr>
        <w:tc>
          <w:tcPr>
            <w:tcW w:w="1859" w:type="dxa"/>
            <w:tcBorders>
              <w:top w:val="single" w:sz="6" w:space="0" w:color="auto"/>
              <w:bottom w:val="single" w:sz="4" w:space="0" w:color="auto"/>
            </w:tcBorders>
            <w:shd w:val="clear" w:color="auto" w:fill="auto"/>
          </w:tcPr>
          <w:p w14:paraId="3EC06E25"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sz w:val="28"/>
                <w:szCs w:val="28"/>
              </w:rPr>
              <w:t>1</w:t>
            </w:r>
          </w:p>
        </w:tc>
        <w:tc>
          <w:tcPr>
            <w:tcW w:w="0" w:type="auto"/>
            <w:shd w:val="clear" w:color="auto" w:fill="FFFFFF"/>
          </w:tcPr>
          <w:p w14:paraId="774E5056"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sz w:val="28"/>
                <w:szCs w:val="28"/>
              </w:rPr>
              <w:t>4,764</w:t>
            </w:r>
          </w:p>
        </w:tc>
        <w:tc>
          <w:tcPr>
            <w:tcW w:w="0" w:type="auto"/>
            <w:shd w:val="clear" w:color="auto" w:fill="FFFFFF"/>
          </w:tcPr>
          <w:p w14:paraId="126CFDB6"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sz w:val="28"/>
                <w:szCs w:val="28"/>
                <w:lang w:val="uk-UA"/>
              </w:rPr>
              <w:t>0,954</w:t>
            </w:r>
          </w:p>
        </w:tc>
        <w:tc>
          <w:tcPr>
            <w:tcW w:w="0" w:type="auto"/>
            <w:shd w:val="clear" w:color="auto" w:fill="FFFFFF"/>
          </w:tcPr>
          <w:p w14:paraId="7A4DFC5D" w14:textId="77777777" w:rsidR="00520C0B" w:rsidRPr="00C15A10" w:rsidRDefault="00520C0B" w:rsidP="00477A81">
            <w:pPr>
              <w:autoSpaceDE w:val="0"/>
              <w:autoSpaceDN w:val="0"/>
              <w:adjustRightInd w:val="0"/>
              <w:spacing w:line="360" w:lineRule="auto"/>
              <w:ind w:left="60" w:right="60"/>
              <w:jc w:val="right"/>
              <w:rPr>
                <w:sz w:val="28"/>
                <w:szCs w:val="28"/>
                <w:lang w:val="uk-UA"/>
              </w:rPr>
            </w:pPr>
            <w:r w:rsidRPr="00C15A10">
              <w:rPr>
                <w:sz w:val="28"/>
                <w:szCs w:val="28"/>
                <w:lang w:val="uk-UA"/>
              </w:rPr>
              <w:t>0</w:t>
            </w:r>
            <w:r w:rsidRPr="00C15A10">
              <w:rPr>
                <w:sz w:val="28"/>
                <w:szCs w:val="28"/>
              </w:rPr>
              <w:t>,00</w:t>
            </w:r>
            <w:r w:rsidRPr="00C15A10">
              <w:rPr>
                <w:sz w:val="28"/>
                <w:szCs w:val="28"/>
                <w:lang w:val="uk-UA"/>
              </w:rPr>
              <w:t>1</w:t>
            </w:r>
          </w:p>
        </w:tc>
      </w:tr>
    </w:tbl>
    <w:p w14:paraId="134BF8C2" w14:textId="77777777" w:rsidR="00520C0B" w:rsidRPr="00C15A10" w:rsidRDefault="00520C0B" w:rsidP="00C157A2">
      <w:pPr>
        <w:spacing w:line="360" w:lineRule="auto"/>
        <w:jc w:val="both"/>
        <w:rPr>
          <w:color w:val="000000"/>
          <w:sz w:val="28"/>
          <w:szCs w:val="28"/>
        </w:rPr>
      </w:pPr>
    </w:p>
    <w:p w14:paraId="6492EE0F" w14:textId="79CF496D" w:rsidR="00520C0B" w:rsidRPr="00C15A10" w:rsidRDefault="00520C0B" w:rsidP="00520C0B">
      <w:pPr>
        <w:spacing w:line="360" w:lineRule="auto"/>
        <w:ind w:firstLine="709"/>
        <w:jc w:val="both"/>
        <w:rPr>
          <w:color w:val="000000"/>
          <w:sz w:val="28"/>
          <w:szCs w:val="28"/>
        </w:rPr>
      </w:pPr>
      <w:r w:rsidRPr="00C15A10">
        <w:rPr>
          <w:color w:val="000000"/>
          <w:sz w:val="28"/>
          <w:szCs w:val="28"/>
        </w:rPr>
        <w:t xml:space="preserve">В результаті моделювання була побудована класифікаційна діаграма (рис. </w:t>
      </w:r>
      <w:r w:rsidR="00B067FE">
        <w:rPr>
          <w:color w:val="000000"/>
          <w:sz w:val="28"/>
          <w:szCs w:val="28"/>
          <w:lang w:val="uk-UA"/>
        </w:rPr>
        <w:t>3.5.5</w:t>
      </w:r>
      <w:r w:rsidRPr="00C15A10">
        <w:rPr>
          <w:color w:val="000000"/>
          <w:sz w:val="28"/>
          <w:szCs w:val="28"/>
        </w:rPr>
        <w:t xml:space="preserve">), на якій по горизонтальній </w:t>
      </w:r>
      <w:r w:rsidRPr="00C15A10">
        <w:rPr>
          <w:color w:val="000000"/>
          <w:sz w:val="28"/>
          <w:szCs w:val="28"/>
          <w:lang w:val="uk-UA"/>
        </w:rPr>
        <w:t>ві</w:t>
      </w:r>
      <w:r w:rsidRPr="00C15A10">
        <w:rPr>
          <w:color w:val="000000"/>
          <w:sz w:val="28"/>
          <w:szCs w:val="28"/>
        </w:rPr>
        <w:t>сі відкладені значення передбаченої ймовірності, а по вертикалі – частоти</w:t>
      </w:r>
      <w:r w:rsidRPr="00C15A10">
        <w:rPr>
          <w:color w:val="000000"/>
          <w:sz w:val="28"/>
          <w:szCs w:val="28"/>
          <w:lang w:val="uk-UA"/>
        </w:rPr>
        <w:t xml:space="preserve"> зустрічалості</w:t>
      </w:r>
      <w:r w:rsidRPr="00C15A10">
        <w:rPr>
          <w:color w:val="000000"/>
          <w:sz w:val="28"/>
          <w:szCs w:val="28"/>
        </w:rPr>
        <w:t>.</w:t>
      </w:r>
    </w:p>
    <w:p w14:paraId="73C3AF81" w14:textId="77777777" w:rsidR="00520C0B" w:rsidRPr="00C15A10" w:rsidRDefault="00520C0B" w:rsidP="00520C0B">
      <w:pPr>
        <w:spacing w:line="360" w:lineRule="auto"/>
        <w:ind w:firstLine="709"/>
        <w:jc w:val="both"/>
        <w:rPr>
          <w:color w:val="000000"/>
          <w:sz w:val="28"/>
          <w:szCs w:val="28"/>
        </w:rPr>
      </w:pPr>
    </w:p>
    <w:p w14:paraId="3530E3F2" w14:textId="77777777" w:rsidR="00520C0B" w:rsidRPr="00C15A10" w:rsidRDefault="00520C0B" w:rsidP="00520C0B">
      <w:pPr>
        <w:spacing w:line="360" w:lineRule="auto"/>
        <w:jc w:val="center"/>
        <w:rPr>
          <w:color w:val="000000"/>
          <w:sz w:val="28"/>
          <w:szCs w:val="28"/>
        </w:rPr>
      </w:pPr>
      <w:r w:rsidRPr="00C15A10">
        <w:rPr>
          <w:noProof/>
          <w:sz w:val="28"/>
          <w:szCs w:val="28"/>
        </w:rPr>
        <w:drawing>
          <wp:inline distT="0" distB="0" distL="0" distR="0" wp14:anchorId="3A28FE67" wp14:editId="51B481C5">
            <wp:extent cx="5682882" cy="2295018"/>
            <wp:effectExtent l="0" t="0" r="0" b="0"/>
            <wp:docPr id="1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5710" cy="2296160"/>
                    </a:xfrm>
                    <a:prstGeom prst="rect">
                      <a:avLst/>
                    </a:prstGeom>
                    <a:noFill/>
                    <a:ln>
                      <a:noFill/>
                    </a:ln>
                  </pic:spPr>
                </pic:pic>
              </a:graphicData>
            </a:graphic>
          </wp:inline>
        </w:drawing>
      </w:r>
    </w:p>
    <w:p w14:paraId="2FA58CF6" w14:textId="4FA4A223" w:rsidR="00520C0B" w:rsidRPr="00C15A10" w:rsidRDefault="00520C0B" w:rsidP="00520C0B">
      <w:pPr>
        <w:spacing w:line="360" w:lineRule="auto"/>
        <w:jc w:val="center"/>
        <w:rPr>
          <w:color w:val="000000"/>
          <w:sz w:val="28"/>
          <w:szCs w:val="28"/>
        </w:rPr>
      </w:pPr>
      <w:r w:rsidRPr="00C15A10">
        <w:rPr>
          <w:color w:val="000000"/>
          <w:sz w:val="28"/>
          <w:szCs w:val="28"/>
        </w:rPr>
        <w:t xml:space="preserve">Рисунок </w:t>
      </w:r>
      <w:r w:rsidR="00B067FE">
        <w:rPr>
          <w:color w:val="000000"/>
          <w:sz w:val="28"/>
          <w:szCs w:val="28"/>
          <w:lang w:val="uk-UA"/>
        </w:rPr>
        <w:t>3.5</w:t>
      </w:r>
      <w:r>
        <w:rPr>
          <w:color w:val="000000"/>
          <w:sz w:val="28"/>
          <w:szCs w:val="28"/>
          <w:lang w:val="uk-UA"/>
        </w:rPr>
        <w:t>.5</w:t>
      </w:r>
      <w:r w:rsidRPr="00C15A10">
        <w:rPr>
          <w:color w:val="000000"/>
          <w:sz w:val="28"/>
          <w:szCs w:val="28"/>
        </w:rPr>
        <w:t xml:space="preserve"> – </w:t>
      </w:r>
      <w:r w:rsidRPr="00C15A10">
        <w:rPr>
          <w:color w:val="000000"/>
          <w:sz w:val="28"/>
          <w:szCs w:val="28"/>
          <w:lang w:val="uk-UA"/>
        </w:rPr>
        <w:t>Д</w:t>
      </w:r>
      <w:r w:rsidRPr="00C15A10">
        <w:rPr>
          <w:color w:val="000000"/>
          <w:sz w:val="28"/>
          <w:szCs w:val="28"/>
        </w:rPr>
        <w:t>іаграма класифікації</w:t>
      </w:r>
    </w:p>
    <w:p w14:paraId="7D1D8F3B" w14:textId="77777777" w:rsidR="00520C0B" w:rsidRPr="00C15A10" w:rsidRDefault="00520C0B" w:rsidP="00520C0B">
      <w:pPr>
        <w:spacing w:line="360" w:lineRule="auto"/>
        <w:ind w:firstLine="709"/>
        <w:jc w:val="both"/>
        <w:rPr>
          <w:color w:val="000000"/>
          <w:sz w:val="28"/>
          <w:szCs w:val="28"/>
        </w:rPr>
      </w:pPr>
    </w:p>
    <w:p w14:paraId="720CD0C7" w14:textId="77777777" w:rsidR="00520C0B" w:rsidRPr="00C15A10" w:rsidRDefault="00520C0B" w:rsidP="00520C0B">
      <w:pPr>
        <w:spacing w:line="360" w:lineRule="auto"/>
        <w:ind w:firstLine="709"/>
        <w:jc w:val="both"/>
        <w:rPr>
          <w:color w:val="000000"/>
          <w:sz w:val="28"/>
          <w:szCs w:val="28"/>
        </w:rPr>
      </w:pPr>
      <w:r w:rsidRPr="00C15A10">
        <w:rPr>
          <w:color w:val="000000"/>
          <w:sz w:val="28"/>
          <w:szCs w:val="28"/>
        </w:rPr>
        <w:t xml:space="preserve">На діаграмі символами «1» і «2» позначені градації передбаченої залежною змінною: «1» - </w:t>
      </w:r>
      <w:r w:rsidRPr="00D65441">
        <w:rPr>
          <w:color w:val="000000"/>
          <w:sz w:val="28"/>
          <w:szCs w:val="28"/>
          <w:lang w:val="uk-UA"/>
        </w:rPr>
        <w:t>прогнозується відсутність порушень метаболізму ЖК</w:t>
      </w:r>
      <w:r w:rsidRPr="00D65441">
        <w:rPr>
          <w:color w:val="000000"/>
          <w:sz w:val="28"/>
          <w:szCs w:val="28"/>
        </w:rPr>
        <w:t xml:space="preserve">; «2» - </w:t>
      </w:r>
      <w:r w:rsidRPr="00D65441">
        <w:rPr>
          <w:color w:val="000000"/>
          <w:sz w:val="28"/>
          <w:szCs w:val="28"/>
          <w:lang w:val="uk-UA"/>
        </w:rPr>
        <w:t>прогнозуються порушення метаболізму ЖК</w:t>
      </w:r>
      <w:r w:rsidRPr="00C15A10">
        <w:rPr>
          <w:color w:val="000000"/>
          <w:sz w:val="28"/>
          <w:szCs w:val="28"/>
          <w:lang w:val="uk-UA"/>
        </w:rPr>
        <w:t>.</w:t>
      </w:r>
      <w:r w:rsidRPr="00C15A10">
        <w:rPr>
          <w:color w:val="000000"/>
          <w:sz w:val="28"/>
          <w:szCs w:val="28"/>
        </w:rPr>
        <w:t xml:space="preserve"> Кожен стовпчик на діаграмі відповідає певній передбаченої ймовірності, а його висота - кільк</w:t>
      </w:r>
      <w:r w:rsidRPr="00C15A10">
        <w:rPr>
          <w:color w:val="000000"/>
          <w:sz w:val="28"/>
          <w:szCs w:val="28"/>
          <w:lang w:val="uk-UA"/>
        </w:rPr>
        <w:t>о</w:t>
      </w:r>
      <w:r w:rsidRPr="00C15A10">
        <w:rPr>
          <w:color w:val="000000"/>
          <w:sz w:val="28"/>
          <w:szCs w:val="28"/>
        </w:rPr>
        <w:t>ст</w:t>
      </w:r>
      <w:r w:rsidRPr="00C15A10">
        <w:rPr>
          <w:color w:val="000000"/>
          <w:sz w:val="28"/>
          <w:szCs w:val="28"/>
          <w:lang w:val="uk-UA"/>
        </w:rPr>
        <w:t>і</w:t>
      </w:r>
      <w:r w:rsidRPr="00C15A10">
        <w:rPr>
          <w:color w:val="000000"/>
          <w:sz w:val="28"/>
          <w:szCs w:val="28"/>
        </w:rPr>
        <w:t xml:space="preserve"> спостережень для яких передбачена ця можливість. </w:t>
      </w:r>
    </w:p>
    <w:p w14:paraId="70B2565B" w14:textId="24D94D5B" w:rsidR="00520C0B" w:rsidRPr="00C15A10" w:rsidRDefault="00520C0B" w:rsidP="00520C0B">
      <w:pPr>
        <w:spacing w:line="360" w:lineRule="auto"/>
        <w:ind w:firstLine="709"/>
        <w:jc w:val="both"/>
        <w:rPr>
          <w:color w:val="000000"/>
          <w:sz w:val="28"/>
          <w:szCs w:val="28"/>
        </w:rPr>
      </w:pPr>
      <w:r w:rsidRPr="00C15A10">
        <w:rPr>
          <w:color w:val="000000"/>
          <w:sz w:val="28"/>
          <w:szCs w:val="28"/>
        </w:rPr>
        <w:lastRenderedPageBreak/>
        <w:t xml:space="preserve">Чисельний результат бінарної класифікації об'єктів, який дозволяє судити про кількість правильних і неправильних прогнозів, </w:t>
      </w:r>
      <w:r w:rsidRPr="00C15A10">
        <w:rPr>
          <w:color w:val="000000"/>
          <w:sz w:val="28"/>
          <w:szCs w:val="28"/>
          <w:lang w:val="uk-UA"/>
        </w:rPr>
        <w:t>наведено</w:t>
      </w:r>
      <w:r w:rsidRPr="00C15A10">
        <w:rPr>
          <w:color w:val="000000"/>
          <w:sz w:val="28"/>
          <w:szCs w:val="28"/>
        </w:rPr>
        <w:t xml:space="preserve"> в </w:t>
      </w:r>
      <w:r w:rsidRPr="00C157A2">
        <w:rPr>
          <w:color w:val="000000"/>
          <w:sz w:val="28"/>
          <w:szCs w:val="28"/>
        </w:rPr>
        <w:t xml:space="preserve">таблиці </w:t>
      </w:r>
      <w:r w:rsidR="00C157A2">
        <w:rPr>
          <w:color w:val="000000"/>
          <w:sz w:val="28"/>
          <w:szCs w:val="28"/>
          <w:lang w:val="uk-UA"/>
        </w:rPr>
        <w:t>3.5.6</w:t>
      </w:r>
      <w:r w:rsidRPr="00C157A2">
        <w:rPr>
          <w:color w:val="000000"/>
          <w:sz w:val="28"/>
          <w:szCs w:val="28"/>
        </w:rPr>
        <w:t>.</w:t>
      </w:r>
    </w:p>
    <w:p w14:paraId="33D0833F" w14:textId="7C016FE0" w:rsidR="00520C0B" w:rsidRPr="008306A5" w:rsidRDefault="00520C0B" w:rsidP="00520C0B">
      <w:pPr>
        <w:spacing w:line="360" w:lineRule="auto"/>
        <w:ind w:firstLine="709"/>
        <w:jc w:val="right"/>
        <w:rPr>
          <w:iCs/>
          <w:color w:val="000000"/>
          <w:sz w:val="28"/>
          <w:szCs w:val="28"/>
          <w:lang w:val="uk-UA"/>
        </w:rPr>
      </w:pPr>
      <w:r w:rsidRPr="00C15A10">
        <w:rPr>
          <w:iCs/>
          <w:color w:val="000000"/>
          <w:sz w:val="28"/>
          <w:szCs w:val="28"/>
        </w:rPr>
        <w:t>Таблиц</w:t>
      </w:r>
      <w:r w:rsidRPr="00C15A10">
        <w:rPr>
          <w:iCs/>
          <w:color w:val="000000"/>
          <w:sz w:val="28"/>
          <w:szCs w:val="28"/>
          <w:lang w:val="uk-UA"/>
        </w:rPr>
        <w:t>я</w:t>
      </w:r>
      <w:r w:rsidRPr="00C15A10">
        <w:rPr>
          <w:iCs/>
          <w:color w:val="000000"/>
          <w:sz w:val="28"/>
          <w:szCs w:val="28"/>
        </w:rPr>
        <w:t xml:space="preserve"> </w:t>
      </w:r>
      <w:r w:rsidR="00C157A2">
        <w:rPr>
          <w:iCs/>
          <w:color w:val="000000"/>
          <w:sz w:val="28"/>
          <w:szCs w:val="28"/>
          <w:lang w:val="uk-UA"/>
        </w:rPr>
        <w:t>3.5.6</w:t>
      </w:r>
    </w:p>
    <w:p w14:paraId="6147E8FE" w14:textId="77777777" w:rsidR="00520C0B" w:rsidRPr="00C15A10" w:rsidRDefault="00520C0B" w:rsidP="00520C0B">
      <w:pPr>
        <w:spacing w:line="360" w:lineRule="auto"/>
        <w:ind w:firstLine="709"/>
        <w:jc w:val="center"/>
        <w:rPr>
          <w:b/>
          <w:bCs/>
          <w:color w:val="000000"/>
          <w:sz w:val="28"/>
          <w:szCs w:val="28"/>
          <w:lang w:val="uk-UA"/>
        </w:rPr>
      </w:pPr>
      <w:r w:rsidRPr="00C15A10">
        <w:rPr>
          <w:color w:val="000000"/>
          <w:sz w:val="28"/>
          <w:szCs w:val="28"/>
          <w:lang w:val="uk-UA"/>
        </w:rPr>
        <w:t>Результати класифікації груп за даними отриманої моделі</w:t>
      </w:r>
      <w:r>
        <w:rPr>
          <w:color w:val="000000"/>
          <w:sz w:val="28"/>
          <w:szCs w:val="28"/>
          <w:lang w:val="uk-UA"/>
        </w:rPr>
        <w:t xml:space="preserve"> прогнозу</w:t>
      </w:r>
    </w:p>
    <w:tbl>
      <w:tblPr>
        <w:tblW w:w="9072" w:type="dxa"/>
        <w:tblInd w:w="250" w:type="dxa"/>
        <w:tblLayout w:type="fixed"/>
        <w:tblLook w:val="0000" w:firstRow="0" w:lastRow="0" w:firstColumn="0" w:lastColumn="0" w:noHBand="0" w:noVBand="0"/>
      </w:tblPr>
      <w:tblGrid>
        <w:gridCol w:w="2074"/>
        <w:gridCol w:w="2119"/>
        <w:gridCol w:w="2422"/>
        <w:gridCol w:w="2457"/>
      </w:tblGrid>
      <w:tr w:rsidR="00520C0B" w:rsidRPr="00C15A10" w14:paraId="7F070857" w14:textId="77777777" w:rsidTr="00477A81">
        <w:trPr>
          <w:cantSplit/>
        </w:trPr>
        <w:tc>
          <w:tcPr>
            <w:tcW w:w="2074" w:type="dxa"/>
            <w:vMerge w:val="restart"/>
            <w:tcBorders>
              <w:top w:val="single" w:sz="4" w:space="0" w:color="000000"/>
              <w:left w:val="single" w:sz="4" w:space="0" w:color="000000"/>
              <w:bottom w:val="single" w:sz="4" w:space="0" w:color="000000"/>
            </w:tcBorders>
            <w:shd w:val="clear" w:color="auto" w:fill="auto"/>
          </w:tcPr>
          <w:p w14:paraId="1EC241B3" w14:textId="77777777" w:rsidR="00520C0B" w:rsidRPr="00C15A10" w:rsidRDefault="00520C0B" w:rsidP="00477A81">
            <w:pPr>
              <w:spacing w:line="360" w:lineRule="auto"/>
              <w:jc w:val="center"/>
              <w:rPr>
                <w:color w:val="000000"/>
                <w:sz w:val="28"/>
                <w:szCs w:val="28"/>
              </w:rPr>
            </w:pPr>
            <w:r w:rsidRPr="00C15A10">
              <w:rPr>
                <w:color w:val="000000"/>
                <w:sz w:val="28"/>
                <w:szCs w:val="28"/>
              </w:rPr>
              <w:t>Групи спостереження</w:t>
            </w:r>
          </w:p>
        </w:tc>
        <w:tc>
          <w:tcPr>
            <w:tcW w:w="4541" w:type="dxa"/>
            <w:gridSpan w:val="2"/>
            <w:tcBorders>
              <w:top w:val="single" w:sz="4" w:space="0" w:color="000000"/>
              <w:left w:val="single" w:sz="4" w:space="0" w:color="000000"/>
              <w:bottom w:val="single" w:sz="4" w:space="0" w:color="000000"/>
            </w:tcBorders>
            <w:shd w:val="clear" w:color="auto" w:fill="auto"/>
          </w:tcPr>
          <w:p w14:paraId="1D5F394F" w14:textId="77777777" w:rsidR="00520C0B" w:rsidRPr="00C15A10" w:rsidRDefault="00520C0B" w:rsidP="00477A81">
            <w:pPr>
              <w:spacing w:line="360" w:lineRule="auto"/>
              <w:jc w:val="center"/>
              <w:rPr>
                <w:color w:val="000000"/>
                <w:sz w:val="28"/>
                <w:szCs w:val="28"/>
              </w:rPr>
            </w:pPr>
            <w:r w:rsidRPr="00C15A10">
              <w:rPr>
                <w:color w:val="000000"/>
                <w:sz w:val="28"/>
                <w:szCs w:val="28"/>
                <w:lang w:val="uk-UA"/>
              </w:rPr>
              <w:t>С</w:t>
            </w:r>
            <w:r w:rsidRPr="00C15A10">
              <w:rPr>
                <w:color w:val="000000"/>
                <w:sz w:val="28"/>
                <w:szCs w:val="28"/>
              </w:rPr>
              <w:t>прогнозовані результати</w:t>
            </w:r>
          </w:p>
        </w:tc>
        <w:tc>
          <w:tcPr>
            <w:tcW w:w="24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2657E6" w14:textId="77777777" w:rsidR="00520C0B" w:rsidRPr="00C15A10" w:rsidRDefault="00520C0B" w:rsidP="00477A81">
            <w:pPr>
              <w:spacing w:line="360" w:lineRule="auto"/>
              <w:jc w:val="center"/>
              <w:rPr>
                <w:color w:val="000000"/>
                <w:sz w:val="28"/>
                <w:szCs w:val="28"/>
              </w:rPr>
            </w:pPr>
            <w:r w:rsidRPr="00C15A10">
              <w:rPr>
                <w:color w:val="000000"/>
                <w:sz w:val="28"/>
                <w:szCs w:val="28"/>
              </w:rPr>
              <w:t xml:space="preserve">% </w:t>
            </w:r>
            <w:r w:rsidRPr="00C15A10">
              <w:rPr>
                <w:color w:val="000000"/>
                <w:sz w:val="28"/>
                <w:szCs w:val="28"/>
                <w:lang w:val="uk-UA"/>
              </w:rPr>
              <w:t>в</w:t>
            </w:r>
            <w:r w:rsidRPr="00C15A10">
              <w:rPr>
                <w:color w:val="000000"/>
                <w:sz w:val="28"/>
                <w:szCs w:val="28"/>
              </w:rPr>
              <w:t>ірно передбачених станів</w:t>
            </w:r>
          </w:p>
        </w:tc>
      </w:tr>
      <w:tr w:rsidR="00520C0B" w:rsidRPr="00C15A10" w14:paraId="5E50C6D0" w14:textId="77777777" w:rsidTr="00477A81">
        <w:trPr>
          <w:cantSplit/>
        </w:trPr>
        <w:tc>
          <w:tcPr>
            <w:tcW w:w="2074" w:type="dxa"/>
            <w:vMerge/>
            <w:tcBorders>
              <w:top w:val="single" w:sz="4" w:space="0" w:color="000000"/>
              <w:left w:val="single" w:sz="4" w:space="0" w:color="000000"/>
              <w:bottom w:val="single" w:sz="4" w:space="0" w:color="000000"/>
            </w:tcBorders>
            <w:shd w:val="clear" w:color="auto" w:fill="auto"/>
            <w:vAlign w:val="center"/>
          </w:tcPr>
          <w:p w14:paraId="4BD7E020" w14:textId="77777777" w:rsidR="00520C0B" w:rsidRPr="00C15A10" w:rsidRDefault="00520C0B" w:rsidP="00477A81">
            <w:pPr>
              <w:snapToGrid w:val="0"/>
              <w:spacing w:line="360" w:lineRule="auto"/>
              <w:rPr>
                <w:color w:val="000000"/>
                <w:sz w:val="28"/>
                <w:szCs w:val="28"/>
              </w:rPr>
            </w:pPr>
          </w:p>
        </w:tc>
        <w:tc>
          <w:tcPr>
            <w:tcW w:w="2119" w:type="dxa"/>
            <w:tcBorders>
              <w:top w:val="single" w:sz="4" w:space="0" w:color="000000"/>
              <w:left w:val="single" w:sz="4" w:space="0" w:color="000000"/>
              <w:bottom w:val="single" w:sz="4" w:space="0" w:color="000000"/>
            </w:tcBorders>
            <w:shd w:val="clear" w:color="auto" w:fill="auto"/>
          </w:tcPr>
          <w:p w14:paraId="33BE0278" w14:textId="77777777" w:rsidR="00520C0B" w:rsidRPr="00C15A10" w:rsidRDefault="00520C0B" w:rsidP="00477A81">
            <w:pPr>
              <w:spacing w:line="360" w:lineRule="auto"/>
              <w:jc w:val="center"/>
              <w:rPr>
                <w:color w:val="000000"/>
                <w:sz w:val="28"/>
                <w:szCs w:val="28"/>
                <w:lang w:val="uk-UA"/>
              </w:rPr>
            </w:pPr>
            <w:r w:rsidRPr="00C15A10">
              <w:rPr>
                <w:color w:val="000000"/>
                <w:sz w:val="28"/>
                <w:szCs w:val="28"/>
              </w:rPr>
              <w:t xml:space="preserve">Група </w:t>
            </w:r>
            <w:r w:rsidRPr="00C15A10">
              <w:rPr>
                <w:color w:val="000000"/>
                <w:sz w:val="28"/>
                <w:szCs w:val="28"/>
                <w:lang w:val="uk-UA"/>
              </w:rPr>
              <w:t>І</w:t>
            </w:r>
          </w:p>
        </w:tc>
        <w:tc>
          <w:tcPr>
            <w:tcW w:w="2422" w:type="dxa"/>
            <w:tcBorders>
              <w:top w:val="single" w:sz="4" w:space="0" w:color="000000"/>
              <w:left w:val="single" w:sz="4" w:space="0" w:color="000000"/>
              <w:bottom w:val="single" w:sz="4" w:space="0" w:color="000000"/>
            </w:tcBorders>
            <w:shd w:val="clear" w:color="auto" w:fill="auto"/>
          </w:tcPr>
          <w:p w14:paraId="1B717D14" w14:textId="77777777" w:rsidR="00520C0B" w:rsidRPr="00C15A10" w:rsidRDefault="00520C0B" w:rsidP="00477A81">
            <w:pPr>
              <w:spacing w:line="360" w:lineRule="auto"/>
              <w:jc w:val="center"/>
              <w:rPr>
                <w:color w:val="000000"/>
                <w:sz w:val="28"/>
                <w:szCs w:val="28"/>
                <w:lang w:val="uk-UA"/>
              </w:rPr>
            </w:pPr>
            <w:r w:rsidRPr="00C15A10">
              <w:rPr>
                <w:color w:val="000000"/>
                <w:sz w:val="28"/>
                <w:szCs w:val="28"/>
              </w:rPr>
              <w:t xml:space="preserve">Група </w:t>
            </w:r>
            <w:r w:rsidRPr="00C15A10">
              <w:rPr>
                <w:color w:val="000000"/>
                <w:sz w:val="28"/>
                <w:szCs w:val="28"/>
                <w:lang w:val="uk-UA"/>
              </w:rPr>
              <w:t>ІІ</w:t>
            </w:r>
          </w:p>
        </w:tc>
        <w:tc>
          <w:tcPr>
            <w:tcW w:w="24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D826AE" w14:textId="77777777" w:rsidR="00520C0B" w:rsidRPr="00C15A10" w:rsidRDefault="00520C0B" w:rsidP="00477A81">
            <w:pPr>
              <w:snapToGrid w:val="0"/>
              <w:spacing w:line="360" w:lineRule="auto"/>
              <w:rPr>
                <w:color w:val="000000"/>
                <w:sz w:val="28"/>
                <w:szCs w:val="28"/>
              </w:rPr>
            </w:pPr>
          </w:p>
        </w:tc>
      </w:tr>
      <w:tr w:rsidR="00520C0B" w:rsidRPr="00C15A10" w14:paraId="4E069439" w14:textId="77777777" w:rsidTr="00477A81">
        <w:tc>
          <w:tcPr>
            <w:tcW w:w="2074" w:type="dxa"/>
            <w:tcBorders>
              <w:top w:val="single" w:sz="4" w:space="0" w:color="000000"/>
              <w:left w:val="single" w:sz="4" w:space="0" w:color="000000"/>
              <w:bottom w:val="single" w:sz="4" w:space="0" w:color="000000"/>
            </w:tcBorders>
            <w:shd w:val="clear" w:color="auto" w:fill="auto"/>
          </w:tcPr>
          <w:p w14:paraId="5BE7FF17" w14:textId="77777777" w:rsidR="00520C0B" w:rsidRPr="00C15A10" w:rsidRDefault="00520C0B" w:rsidP="00477A81">
            <w:pPr>
              <w:spacing w:line="360" w:lineRule="auto"/>
              <w:rPr>
                <w:color w:val="000000"/>
                <w:sz w:val="28"/>
                <w:szCs w:val="28"/>
                <w:lang w:val="uk-UA"/>
              </w:rPr>
            </w:pPr>
            <w:r w:rsidRPr="00C15A10">
              <w:rPr>
                <w:color w:val="000000"/>
                <w:sz w:val="28"/>
                <w:szCs w:val="28"/>
              </w:rPr>
              <w:t xml:space="preserve">Група </w:t>
            </w:r>
            <w:r w:rsidRPr="00C15A10">
              <w:rPr>
                <w:color w:val="000000"/>
                <w:sz w:val="28"/>
                <w:szCs w:val="28"/>
                <w:lang w:val="uk-UA"/>
              </w:rPr>
              <w:t>І</w:t>
            </w:r>
          </w:p>
        </w:tc>
        <w:tc>
          <w:tcPr>
            <w:tcW w:w="2119" w:type="dxa"/>
            <w:tcBorders>
              <w:top w:val="single" w:sz="4" w:space="0" w:color="000000"/>
              <w:left w:val="single" w:sz="4" w:space="0" w:color="000000"/>
              <w:bottom w:val="single" w:sz="4" w:space="0" w:color="000000"/>
            </w:tcBorders>
            <w:shd w:val="clear" w:color="auto" w:fill="auto"/>
          </w:tcPr>
          <w:p w14:paraId="6E31F3EA" w14:textId="77777777" w:rsidR="00520C0B" w:rsidRPr="00C15A10" w:rsidRDefault="00520C0B" w:rsidP="00477A81">
            <w:pPr>
              <w:spacing w:line="360" w:lineRule="auto"/>
              <w:jc w:val="center"/>
              <w:rPr>
                <w:color w:val="000000"/>
                <w:sz w:val="28"/>
                <w:szCs w:val="28"/>
                <w:lang w:val="uk-UA"/>
              </w:rPr>
            </w:pPr>
            <w:r w:rsidRPr="00C15A10">
              <w:rPr>
                <w:color w:val="000000"/>
                <w:sz w:val="28"/>
                <w:szCs w:val="28"/>
                <w:lang w:val="uk-UA"/>
              </w:rPr>
              <w:t>12</w:t>
            </w:r>
          </w:p>
        </w:tc>
        <w:tc>
          <w:tcPr>
            <w:tcW w:w="2422" w:type="dxa"/>
            <w:tcBorders>
              <w:top w:val="single" w:sz="4" w:space="0" w:color="000000"/>
              <w:left w:val="single" w:sz="4" w:space="0" w:color="000000"/>
              <w:bottom w:val="single" w:sz="4" w:space="0" w:color="000000"/>
            </w:tcBorders>
            <w:shd w:val="clear" w:color="auto" w:fill="auto"/>
          </w:tcPr>
          <w:p w14:paraId="0D673AB1" w14:textId="77777777" w:rsidR="00520C0B" w:rsidRPr="00C15A10" w:rsidRDefault="00520C0B" w:rsidP="00477A81">
            <w:pPr>
              <w:spacing w:line="360" w:lineRule="auto"/>
              <w:jc w:val="center"/>
              <w:rPr>
                <w:color w:val="000000"/>
                <w:sz w:val="28"/>
                <w:szCs w:val="28"/>
                <w:lang w:val="uk-UA"/>
              </w:rPr>
            </w:pPr>
            <w:r w:rsidRPr="00C15A10">
              <w:rPr>
                <w:color w:val="000000"/>
                <w:sz w:val="28"/>
                <w:szCs w:val="28"/>
                <w:lang w:val="uk-UA"/>
              </w:rP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14:paraId="4C435451" w14:textId="77777777" w:rsidR="00520C0B" w:rsidRPr="00C15A10" w:rsidRDefault="00520C0B" w:rsidP="00477A81">
            <w:pPr>
              <w:spacing w:line="360" w:lineRule="auto"/>
              <w:jc w:val="center"/>
              <w:rPr>
                <w:color w:val="000000"/>
                <w:sz w:val="28"/>
                <w:szCs w:val="28"/>
                <w:lang w:val="uk-UA"/>
              </w:rPr>
            </w:pPr>
            <w:r w:rsidRPr="00C15A10">
              <w:rPr>
                <w:color w:val="000000"/>
                <w:sz w:val="28"/>
                <w:szCs w:val="28"/>
                <w:lang w:val="uk-UA"/>
              </w:rPr>
              <w:t>92</w:t>
            </w:r>
            <w:r w:rsidRPr="00C15A10">
              <w:rPr>
                <w:color w:val="000000"/>
                <w:sz w:val="28"/>
                <w:szCs w:val="28"/>
              </w:rPr>
              <w:t>,</w:t>
            </w:r>
            <w:r w:rsidRPr="00C15A10">
              <w:rPr>
                <w:color w:val="000000"/>
                <w:sz w:val="28"/>
                <w:szCs w:val="28"/>
                <w:lang w:val="uk-UA"/>
              </w:rPr>
              <w:t>3</w:t>
            </w:r>
          </w:p>
        </w:tc>
      </w:tr>
      <w:tr w:rsidR="00520C0B" w:rsidRPr="00C15A10" w14:paraId="6A248437" w14:textId="77777777" w:rsidTr="00477A81">
        <w:tc>
          <w:tcPr>
            <w:tcW w:w="2074" w:type="dxa"/>
            <w:tcBorders>
              <w:top w:val="single" w:sz="4" w:space="0" w:color="000000"/>
              <w:left w:val="single" w:sz="4" w:space="0" w:color="000000"/>
              <w:bottom w:val="single" w:sz="4" w:space="0" w:color="000000"/>
            </w:tcBorders>
            <w:shd w:val="clear" w:color="auto" w:fill="auto"/>
          </w:tcPr>
          <w:p w14:paraId="6D711EA7" w14:textId="77777777" w:rsidR="00520C0B" w:rsidRPr="00C15A10" w:rsidRDefault="00520C0B" w:rsidP="00477A81">
            <w:pPr>
              <w:spacing w:line="360" w:lineRule="auto"/>
              <w:rPr>
                <w:color w:val="000000"/>
                <w:sz w:val="28"/>
                <w:szCs w:val="28"/>
                <w:lang w:val="uk-UA"/>
              </w:rPr>
            </w:pPr>
            <w:r w:rsidRPr="00C15A10">
              <w:rPr>
                <w:color w:val="000000"/>
                <w:sz w:val="28"/>
                <w:szCs w:val="28"/>
              </w:rPr>
              <w:t xml:space="preserve">Група </w:t>
            </w:r>
            <w:r w:rsidRPr="00C15A10">
              <w:rPr>
                <w:color w:val="000000"/>
                <w:sz w:val="28"/>
                <w:szCs w:val="28"/>
                <w:lang w:val="uk-UA"/>
              </w:rPr>
              <w:t>ІІ</w:t>
            </w:r>
          </w:p>
        </w:tc>
        <w:tc>
          <w:tcPr>
            <w:tcW w:w="2119" w:type="dxa"/>
            <w:tcBorders>
              <w:top w:val="single" w:sz="4" w:space="0" w:color="000000"/>
              <w:left w:val="single" w:sz="4" w:space="0" w:color="000000"/>
              <w:bottom w:val="single" w:sz="4" w:space="0" w:color="000000"/>
            </w:tcBorders>
            <w:shd w:val="clear" w:color="auto" w:fill="auto"/>
            <w:vAlign w:val="center"/>
          </w:tcPr>
          <w:p w14:paraId="27B1E59B" w14:textId="77777777" w:rsidR="00520C0B" w:rsidRPr="00C15A10" w:rsidRDefault="00520C0B" w:rsidP="00477A81">
            <w:pPr>
              <w:autoSpaceDE w:val="0"/>
              <w:autoSpaceDN w:val="0"/>
              <w:adjustRightInd w:val="0"/>
              <w:spacing w:line="360" w:lineRule="auto"/>
              <w:jc w:val="center"/>
              <w:rPr>
                <w:color w:val="000000"/>
                <w:sz w:val="28"/>
                <w:szCs w:val="28"/>
                <w:lang w:val="uk-UA"/>
              </w:rPr>
            </w:pPr>
            <w:r w:rsidRPr="00C15A10">
              <w:rPr>
                <w:color w:val="000000"/>
                <w:sz w:val="28"/>
                <w:szCs w:val="28"/>
                <w:lang w:val="uk-UA"/>
              </w:rPr>
              <w:t>1</w:t>
            </w:r>
          </w:p>
        </w:tc>
        <w:tc>
          <w:tcPr>
            <w:tcW w:w="2422" w:type="dxa"/>
            <w:tcBorders>
              <w:top w:val="single" w:sz="4" w:space="0" w:color="000000"/>
              <w:left w:val="single" w:sz="4" w:space="0" w:color="000000"/>
              <w:bottom w:val="single" w:sz="4" w:space="0" w:color="000000"/>
            </w:tcBorders>
            <w:shd w:val="clear" w:color="auto" w:fill="auto"/>
            <w:vAlign w:val="center"/>
          </w:tcPr>
          <w:p w14:paraId="6EC22560" w14:textId="77777777" w:rsidR="00520C0B" w:rsidRPr="00C15A10" w:rsidRDefault="00520C0B" w:rsidP="00477A81">
            <w:pPr>
              <w:autoSpaceDE w:val="0"/>
              <w:autoSpaceDN w:val="0"/>
              <w:adjustRightInd w:val="0"/>
              <w:spacing w:line="360" w:lineRule="auto"/>
              <w:jc w:val="center"/>
              <w:rPr>
                <w:color w:val="000000"/>
                <w:sz w:val="28"/>
                <w:szCs w:val="28"/>
                <w:lang w:val="uk-UA"/>
              </w:rPr>
            </w:pPr>
            <w:r w:rsidRPr="00C15A10">
              <w:rPr>
                <w:color w:val="000000"/>
                <w:sz w:val="28"/>
                <w:szCs w:val="28"/>
                <w:lang w:val="uk-UA"/>
              </w:rPr>
              <w:t>42</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CB50" w14:textId="77777777" w:rsidR="00520C0B" w:rsidRPr="00C15A10" w:rsidRDefault="00520C0B" w:rsidP="00477A81">
            <w:pPr>
              <w:autoSpaceDE w:val="0"/>
              <w:autoSpaceDN w:val="0"/>
              <w:adjustRightInd w:val="0"/>
              <w:spacing w:line="360" w:lineRule="auto"/>
              <w:jc w:val="center"/>
              <w:rPr>
                <w:color w:val="000000"/>
                <w:sz w:val="28"/>
                <w:szCs w:val="28"/>
                <w:lang w:val="uk-UA"/>
              </w:rPr>
            </w:pPr>
            <w:r w:rsidRPr="00C15A10">
              <w:rPr>
                <w:color w:val="000000"/>
                <w:sz w:val="28"/>
                <w:szCs w:val="28"/>
              </w:rPr>
              <w:t>9</w:t>
            </w:r>
            <w:r w:rsidRPr="00C15A10">
              <w:rPr>
                <w:color w:val="000000"/>
                <w:sz w:val="28"/>
                <w:szCs w:val="28"/>
                <w:lang w:val="uk-UA"/>
              </w:rPr>
              <w:t>7</w:t>
            </w:r>
            <w:r w:rsidRPr="00C15A10">
              <w:rPr>
                <w:color w:val="000000"/>
                <w:sz w:val="28"/>
                <w:szCs w:val="28"/>
              </w:rPr>
              <w:t>,</w:t>
            </w:r>
            <w:r w:rsidRPr="00C15A10">
              <w:rPr>
                <w:color w:val="000000"/>
                <w:sz w:val="28"/>
                <w:szCs w:val="28"/>
                <w:lang w:val="uk-UA"/>
              </w:rPr>
              <w:t>7</w:t>
            </w:r>
          </w:p>
        </w:tc>
      </w:tr>
    </w:tbl>
    <w:p w14:paraId="15F12F1D" w14:textId="77777777" w:rsidR="00520C0B" w:rsidRPr="00C15A10" w:rsidRDefault="00520C0B" w:rsidP="00520C0B">
      <w:pPr>
        <w:widowControl w:val="0"/>
        <w:autoSpaceDE w:val="0"/>
        <w:spacing w:line="360" w:lineRule="auto"/>
        <w:ind w:firstLine="709"/>
        <w:jc w:val="both"/>
        <w:rPr>
          <w:color w:val="000000"/>
          <w:sz w:val="28"/>
          <w:szCs w:val="28"/>
          <w:shd w:val="clear" w:color="auto" w:fill="FFFFFF"/>
          <w:lang w:val="uk-UA"/>
        </w:rPr>
      </w:pPr>
    </w:p>
    <w:p w14:paraId="550BB142" w14:textId="19ECFCEF" w:rsidR="00520C0B" w:rsidRPr="00C157A2" w:rsidRDefault="00520C0B" w:rsidP="00C157A2">
      <w:pPr>
        <w:autoSpaceDE w:val="0"/>
        <w:autoSpaceDN w:val="0"/>
        <w:adjustRightInd w:val="0"/>
        <w:spacing w:line="360" w:lineRule="auto"/>
        <w:ind w:firstLine="680"/>
        <w:jc w:val="both"/>
        <w:rPr>
          <w:sz w:val="28"/>
          <w:szCs w:val="28"/>
          <w:lang w:val="uk-UA"/>
        </w:rPr>
      </w:pPr>
      <w:r w:rsidRPr="00C15A10">
        <w:rPr>
          <w:sz w:val="28"/>
          <w:szCs w:val="28"/>
          <w:lang w:val="uk-UA"/>
        </w:rPr>
        <w:t xml:space="preserve">Оцінка адекватності моделі проводилася з використанням критерію згоди Хосмера-Лемешова (табл. </w:t>
      </w:r>
      <w:r w:rsidR="00C157A2">
        <w:rPr>
          <w:sz w:val="28"/>
          <w:szCs w:val="28"/>
          <w:lang w:val="uk-UA"/>
        </w:rPr>
        <w:t>3.5.7</w:t>
      </w:r>
      <w:r w:rsidRPr="00C15A10">
        <w:rPr>
          <w:sz w:val="28"/>
          <w:szCs w:val="28"/>
          <w:lang w:val="uk-UA"/>
        </w:rPr>
        <w:t xml:space="preserve">), в якому значення </w:t>
      </w:r>
      <w:r w:rsidRPr="00C15A10">
        <w:rPr>
          <w:i/>
          <w:sz w:val="28"/>
          <w:szCs w:val="28"/>
          <w:lang w:val="uk-UA"/>
        </w:rPr>
        <w:t>р</w:t>
      </w:r>
      <w:r w:rsidRPr="00C15A10">
        <w:rPr>
          <w:sz w:val="28"/>
          <w:szCs w:val="28"/>
          <w:lang w:val="uk-UA"/>
        </w:rPr>
        <w:t xml:space="preserve"> тим вище, чим менша відмінність між частотою, яка спостерігається та передбаченими результатами на підставі даних, що розраховані за регресійною моделлю.</w:t>
      </w:r>
    </w:p>
    <w:p w14:paraId="3C9C1635" w14:textId="02DAAB5F" w:rsidR="00520C0B" w:rsidRPr="00C15A10" w:rsidRDefault="00520C0B" w:rsidP="00520C0B">
      <w:pPr>
        <w:widowControl w:val="0"/>
        <w:autoSpaceDE w:val="0"/>
        <w:spacing w:line="360" w:lineRule="auto"/>
        <w:ind w:firstLine="680"/>
        <w:jc w:val="right"/>
        <w:rPr>
          <w:color w:val="000000"/>
          <w:sz w:val="28"/>
          <w:szCs w:val="28"/>
          <w:shd w:val="clear" w:color="auto" w:fill="FFFFFF"/>
          <w:lang w:val="uk-UA"/>
        </w:rPr>
      </w:pPr>
      <w:r w:rsidRPr="00C15A10">
        <w:rPr>
          <w:color w:val="000000"/>
          <w:sz w:val="28"/>
          <w:szCs w:val="28"/>
          <w:shd w:val="clear" w:color="auto" w:fill="FFFFFF"/>
          <w:lang w:val="uk-UA"/>
        </w:rPr>
        <w:t xml:space="preserve">Таблиця </w:t>
      </w:r>
      <w:r w:rsidR="00C157A2">
        <w:rPr>
          <w:color w:val="000000"/>
          <w:sz w:val="28"/>
          <w:szCs w:val="28"/>
          <w:shd w:val="clear" w:color="auto" w:fill="FFFFFF"/>
          <w:lang w:val="uk-UA"/>
        </w:rPr>
        <w:t>3.5.7</w:t>
      </w:r>
      <w:r w:rsidRPr="00C15A10">
        <w:rPr>
          <w:color w:val="000000"/>
          <w:sz w:val="28"/>
          <w:szCs w:val="28"/>
          <w:shd w:val="clear" w:color="auto" w:fill="FFFFFF"/>
          <w:lang w:val="uk-UA"/>
        </w:rPr>
        <w:t xml:space="preserve"> </w:t>
      </w:r>
    </w:p>
    <w:p w14:paraId="4B0CB1F1" w14:textId="77777777" w:rsidR="00520C0B" w:rsidRPr="00C15A10" w:rsidRDefault="00520C0B" w:rsidP="00520C0B">
      <w:pPr>
        <w:widowControl w:val="0"/>
        <w:autoSpaceDE w:val="0"/>
        <w:spacing w:line="360" w:lineRule="auto"/>
        <w:ind w:firstLine="680"/>
        <w:jc w:val="both"/>
        <w:rPr>
          <w:color w:val="010205"/>
          <w:sz w:val="28"/>
          <w:szCs w:val="28"/>
        </w:rPr>
      </w:pPr>
      <w:r w:rsidRPr="00C15A10">
        <w:rPr>
          <w:color w:val="000000"/>
          <w:sz w:val="28"/>
          <w:szCs w:val="28"/>
          <w:shd w:val="clear" w:color="auto" w:fill="FFFFFF"/>
          <w:lang w:val="uk-UA"/>
        </w:rPr>
        <w:t xml:space="preserve"> Результати перевірки </w:t>
      </w:r>
      <w:r w:rsidRPr="00C15A10">
        <w:rPr>
          <w:color w:val="010205"/>
          <w:sz w:val="28"/>
          <w:szCs w:val="28"/>
          <w:lang w:val="uk-UA"/>
        </w:rPr>
        <w:t>за критерієм згоди</w:t>
      </w:r>
      <w:r w:rsidRPr="00C15A10">
        <w:rPr>
          <w:color w:val="010205"/>
          <w:sz w:val="28"/>
          <w:szCs w:val="28"/>
        </w:rPr>
        <w:t xml:space="preserve"> Хосмера-Лемешева</w:t>
      </w:r>
    </w:p>
    <w:tbl>
      <w:tblPr>
        <w:tblW w:w="3475" w:type="dxa"/>
        <w:jc w:val="center"/>
        <w:tblBorders>
          <w:top w:val="single" w:sz="8" w:space="0" w:color="152935"/>
          <w:left w:val="single" w:sz="8" w:space="0" w:color="152935"/>
          <w:bottom w:val="single" w:sz="8" w:space="0" w:color="152935"/>
          <w:right w:val="single" w:sz="8" w:space="0" w:color="152935"/>
          <w:insideH w:val="single" w:sz="6" w:space="0" w:color="152935"/>
          <w:insideV w:val="single" w:sz="6" w:space="0" w:color="152935"/>
        </w:tblBorders>
        <w:tblLayout w:type="fixed"/>
        <w:tblCellMar>
          <w:left w:w="0" w:type="dxa"/>
          <w:right w:w="0" w:type="dxa"/>
        </w:tblCellMar>
        <w:tblLook w:val="0000" w:firstRow="0" w:lastRow="0" w:firstColumn="0" w:lastColumn="0" w:noHBand="0" w:noVBand="0"/>
      </w:tblPr>
      <w:tblGrid>
        <w:gridCol w:w="1184"/>
        <w:gridCol w:w="1261"/>
        <w:gridCol w:w="1030"/>
      </w:tblGrid>
      <w:tr w:rsidR="00520C0B" w:rsidRPr="00C15A10" w14:paraId="79892E45" w14:textId="77777777" w:rsidTr="00477A81">
        <w:trPr>
          <w:cantSplit/>
          <w:jc w:val="center"/>
        </w:trPr>
        <w:tc>
          <w:tcPr>
            <w:tcW w:w="1184" w:type="dxa"/>
            <w:tcBorders>
              <w:top w:val="single" w:sz="8" w:space="0" w:color="152935"/>
              <w:bottom w:val="single" w:sz="6" w:space="0" w:color="152935"/>
            </w:tcBorders>
            <w:shd w:val="clear" w:color="auto" w:fill="auto"/>
            <w:vAlign w:val="bottom"/>
          </w:tcPr>
          <w:p w14:paraId="4113375A" w14:textId="77777777" w:rsidR="00520C0B" w:rsidRPr="00C15A10" w:rsidRDefault="00520C0B" w:rsidP="00477A81">
            <w:pPr>
              <w:autoSpaceDE w:val="0"/>
              <w:autoSpaceDN w:val="0"/>
              <w:adjustRightInd w:val="0"/>
              <w:spacing w:line="360" w:lineRule="auto"/>
              <w:ind w:left="60" w:right="60"/>
              <w:rPr>
                <w:sz w:val="28"/>
                <w:szCs w:val="28"/>
                <w:lang w:val="uk-UA"/>
              </w:rPr>
            </w:pPr>
            <w:r w:rsidRPr="00C15A10">
              <w:rPr>
                <w:sz w:val="28"/>
                <w:szCs w:val="28"/>
                <w:lang w:val="uk-UA"/>
              </w:rPr>
              <w:t>Модель</w:t>
            </w:r>
          </w:p>
        </w:tc>
        <w:tc>
          <w:tcPr>
            <w:tcW w:w="1261" w:type="dxa"/>
            <w:shd w:val="clear" w:color="auto" w:fill="FFFFFF"/>
            <w:vAlign w:val="bottom"/>
          </w:tcPr>
          <w:p w14:paraId="193F5881" w14:textId="77777777" w:rsidR="00520C0B" w:rsidRPr="00C15A10" w:rsidRDefault="008E4B7A" w:rsidP="00477A81">
            <w:pPr>
              <w:autoSpaceDE w:val="0"/>
              <w:autoSpaceDN w:val="0"/>
              <w:adjustRightInd w:val="0"/>
              <w:spacing w:line="360" w:lineRule="auto"/>
              <w:ind w:left="60" w:right="60"/>
              <w:jc w:val="center"/>
              <w:rPr>
                <w:sz w:val="28"/>
                <w:szCs w:val="28"/>
              </w:rPr>
            </w:pPr>
            <w:r>
              <w:rPr>
                <w:noProof/>
                <w:sz w:val="28"/>
                <w:szCs w:val="28"/>
              </w:rPr>
              <w:pict w14:anchorId="207D2688">
                <v:shape id="_x0000_i1033" type="#_x0000_t75" alt="" style="width:14.25pt;height:18.7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365065&quot;/&gt;&lt;wsp:rsid wsp:val=&quot;00570A16&quot;/&gt;&lt;wsp:rsid wsp:val=&quot;005A5123&quot;/&gt;&lt;wsp:rsid wsp:val=&quot;00754591&quot;/&gt;&lt;wsp:rsid wsp:val=&quot;008F4446&quot;/&gt;&lt;wsp:rsid wsp:val=&quot;00941DF1&quot;/&gt;&lt;wsp:rsid wsp:val=&quot;00F57013&quot;/&gt;&lt;wsp:rsid wsp:val=&quot;00FC0BE1&quot;/&gt;&lt;/wsp:rsids&gt;&lt;/w:docPr&gt;&lt;w:body&gt;&lt;wx:sect&gt;&lt;w:p wsp:rsidR=&quot;00000000&quot; wsp:rsidRPr=&quot;00365065&quot; wsp:rsidRDefault=&quot;00365065&quot; wsp:rsidP=&quot;00365065&quot;&gt;&lt;m:oMathPara&gt;&lt;m:oMath&gt;&lt;m:sSup&gt;&lt;m:sSupPr&gt;&lt;m:ctrlPr&gt;&lt;w:rPr&gt;&lt;w:rFonts w:ascii=&quot;Cambria Math&quot; w:fareast=&quot;Calibri&quot; w:h-ansi=&quot;Cambria Math&quot; w:cs=&quot;Times New Roman&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ѕЗ&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 wsp:rsidRPr=&quot;00365065&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p>
        </w:tc>
        <w:tc>
          <w:tcPr>
            <w:tcW w:w="1030" w:type="dxa"/>
            <w:shd w:val="clear" w:color="auto" w:fill="FFFFFF"/>
            <w:vAlign w:val="bottom"/>
          </w:tcPr>
          <w:p w14:paraId="2E331A6A"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i/>
                <w:sz w:val="28"/>
                <w:szCs w:val="28"/>
                <w:lang w:val="uk-UA"/>
              </w:rPr>
              <w:t>р</w:t>
            </w:r>
            <w:r w:rsidRPr="00C15A10">
              <w:rPr>
                <w:sz w:val="28"/>
                <w:szCs w:val="28"/>
              </w:rPr>
              <w:t>.</w:t>
            </w:r>
          </w:p>
        </w:tc>
      </w:tr>
      <w:tr w:rsidR="00520C0B" w:rsidRPr="00C15A10" w14:paraId="423E86E1" w14:textId="77777777" w:rsidTr="00477A81">
        <w:trPr>
          <w:cantSplit/>
          <w:jc w:val="center"/>
        </w:trPr>
        <w:tc>
          <w:tcPr>
            <w:tcW w:w="1184" w:type="dxa"/>
            <w:tcBorders>
              <w:top w:val="single" w:sz="6" w:space="0" w:color="152935"/>
              <w:bottom w:val="single" w:sz="8" w:space="0" w:color="152935"/>
            </w:tcBorders>
            <w:shd w:val="clear" w:color="auto" w:fill="auto"/>
          </w:tcPr>
          <w:p w14:paraId="1EC0FE23" w14:textId="77777777" w:rsidR="00520C0B" w:rsidRPr="00C15A10" w:rsidRDefault="00520C0B" w:rsidP="00477A81">
            <w:pPr>
              <w:autoSpaceDE w:val="0"/>
              <w:autoSpaceDN w:val="0"/>
              <w:adjustRightInd w:val="0"/>
              <w:spacing w:line="360" w:lineRule="auto"/>
              <w:ind w:left="60" w:right="60"/>
              <w:jc w:val="center"/>
              <w:rPr>
                <w:sz w:val="28"/>
                <w:szCs w:val="28"/>
              </w:rPr>
            </w:pPr>
            <w:r w:rsidRPr="00C15A10">
              <w:rPr>
                <w:sz w:val="28"/>
                <w:szCs w:val="28"/>
              </w:rPr>
              <w:t>1</w:t>
            </w:r>
          </w:p>
        </w:tc>
        <w:tc>
          <w:tcPr>
            <w:tcW w:w="1261" w:type="dxa"/>
            <w:shd w:val="clear" w:color="auto" w:fill="FFFFFF"/>
          </w:tcPr>
          <w:p w14:paraId="6CE23BEF" w14:textId="77777777" w:rsidR="00520C0B" w:rsidRPr="00C15A10" w:rsidRDefault="00520C0B" w:rsidP="00477A81">
            <w:pPr>
              <w:autoSpaceDE w:val="0"/>
              <w:autoSpaceDN w:val="0"/>
              <w:adjustRightInd w:val="0"/>
              <w:spacing w:line="360" w:lineRule="auto"/>
              <w:ind w:left="60" w:right="60"/>
              <w:jc w:val="center"/>
              <w:rPr>
                <w:sz w:val="28"/>
                <w:szCs w:val="28"/>
                <w:lang w:val="uk-UA"/>
              </w:rPr>
            </w:pPr>
            <w:r w:rsidRPr="00C15A10">
              <w:rPr>
                <w:sz w:val="28"/>
                <w:szCs w:val="28"/>
                <w:lang w:val="uk-UA"/>
              </w:rPr>
              <w:t>0</w:t>
            </w:r>
            <w:r w:rsidRPr="00C15A10">
              <w:rPr>
                <w:sz w:val="28"/>
                <w:szCs w:val="28"/>
              </w:rPr>
              <w:t>,</w:t>
            </w:r>
            <w:r w:rsidRPr="00C15A10">
              <w:rPr>
                <w:sz w:val="28"/>
                <w:szCs w:val="28"/>
                <w:lang w:val="uk-UA"/>
              </w:rPr>
              <w:t>131</w:t>
            </w:r>
          </w:p>
        </w:tc>
        <w:tc>
          <w:tcPr>
            <w:tcW w:w="1030" w:type="dxa"/>
            <w:shd w:val="clear" w:color="auto" w:fill="FFFFFF"/>
          </w:tcPr>
          <w:p w14:paraId="3E223B02" w14:textId="77777777" w:rsidR="00520C0B" w:rsidRPr="00C15A10" w:rsidRDefault="00520C0B" w:rsidP="00477A81">
            <w:pPr>
              <w:autoSpaceDE w:val="0"/>
              <w:autoSpaceDN w:val="0"/>
              <w:adjustRightInd w:val="0"/>
              <w:spacing w:line="360" w:lineRule="auto"/>
              <w:ind w:left="60" w:right="60"/>
              <w:jc w:val="center"/>
              <w:rPr>
                <w:sz w:val="28"/>
                <w:szCs w:val="28"/>
                <w:lang w:val="uk-UA"/>
              </w:rPr>
            </w:pPr>
            <w:r w:rsidRPr="00C15A10">
              <w:rPr>
                <w:sz w:val="28"/>
                <w:szCs w:val="28"/>
                <w:lang w:val="uk-UA"/>
              </w:rPr>
              <w:t>1</w:t>
            </w:r>
            <w:r w:rsidRPr="00C15A10">
              <w:rPr>
                <w:sz w:val="28"/>
                <w:szCs w:val="28"/>
              </w:rPr>
              <w:t>,</w:t>
            </w:r>
            <w:r w:rsidRPr="00C15A10">
              <w:rPr>
                <w:sz w:val="28"/>
                <w:szCs w:val="28"/>
                <w:lang w:val="uk-UA"/>
              </w:rPr>
              <w:t>000</w:t>
            </w:r>
          </w:p>
        </w:tc>
      </w:tr>
    </w:tbl>
    <w:p w14:paraId="73C946B1" w14:textId="77777777" w:rsidR="00520C0B" w:rsidRPr="00C15A10" w:rsidRDefault="00520C0B" w:rsidP="00520C0B">
      <w:pPr>
        <w:widowControl w:val="0"/>
        <w:autoSpaceDE w:val="0"/>
        <w:spacing w:line="360" w:lineRule="auto"/>
        <w:ind w:firstLine="680"/>
        <w:jc w:val="both"/>
        <w:rPr>
          <w:color w:val="000000"/>
          <w:sz w:val="28"/>
          <w:szCs w:val="28"/>
          <w:shd w:val="clear" w:color="auto" w:fill="FFFFFF"/>
          <w:lang w:val="uk-UA"/>
        </w:rPr>
      </w:pPr>
    </w:p>
    <w:p w14:paraId="125507C5" w14:textId="2CF7ADC6" w:rsidR="00520C0B" w:rsidRPr="00C15A10" w:rsidRDefault="00520C0B" w:rsidP="00E608CC">
      <w:pPr>
        <w:autoSpaceDE w:val="0"/>
        <w:autoSpaceDN w:val="0"/>
        <w:adjustRightInd w:val="0"/>
        <w:spacing w:line="360" w:lineRule="auto"/>
        <w:ind w:firstLine="709"/>
        <w:jc w:val="both"/>
        <w:rPr>
          <w:color w:val="000000"/>
          <w:sz w:val="28"/>
          <w:szCs w:val="28"/>
          <w:shd w:val="clear" w:color="auto" w:fill="FFFFFF"/>
          <w:lang w:val="uk-UA"/>
        </w:rPr>
      </w:pPr>
      <w:r w:rsidRPr="00C15A10">
        <w:rPr>
          <w:color w:val="000000"/>
          <w:sz w:val="28"/>
          <w:szCs w:val="28"/>
          <w:shd w:val="clear" w:color="auto" w:fill="FFFFFF"/>
          <w:lang w:val="uk-UA"/>
        </w:rPr>
        <w:t>Для оцінки ефективності моделі використовувався ROC-аналіз. Отримана ROC-крива (</w:t>
      </w:r>
      <w:r w:rsidRPr="00B067FE">
        <w:rPr>
          <w:color w:val="000000"/>
          <w:sz w:val="28"/>
          <w:szCs w:val="28"/>
          <w:shd w:val="clear" w:color="auto" w:fill="FFFFFF"/>
          <w:lang w:val="uk-UA"/>
        </w:rPr>
        <w:t xml:space="preserve">рис. </w:t>
      </w:r>
      <w:r w:rsidR="00B067FE" w:rsidRPr="00B067FE">
        <w:rPr>
          <w:color w:val="000000"/>
          <w:sz w:val="28"/>
          <w:szCs w:val="28"/>
          <w:shd w:val="clear" w:color="auto" w:fill="FFFFFF"/>
          <w:lang w:val="uk-UA"/>
        </w:rPr>
        <w:t>3.5</w:t>
      </w:r>
      <w:r w:rsidRPr="00B067FE">
        <w:rPr>
          <w:color w:val="000000"/>
          <w:sz w:val="28"/>
          <w:szCs w:val="28"/>
          <w:shd w:val="clear" w:color="auto" w:fill="FFFFFF"/>
          <w:lang w:val="uk-UA"/>
        </w:rPr>
        <w:t>.6</w:t>
      </w:r>
      <w:r w:rsidRPr="00C157A2">
        <w:rPr>
          <w:color w:val="000000"/>
          <w:sz w:val="28"/>
          <w:szCs w:val="28"/>
          <w:shd w:val="clear" w:color="auto" w:fill="FFFFFF"/>
          <w:lang w:val="uk-UA"/>
        </w:rPr>
        <w:t>)</w:t>
      </w:r>
      <w:r w:rsidRPr="00C15A10">
        <w:rPr>
          <w:color w:val="000000"/>
          <w:sz w:val="28"/>
          <w:szCs w:val="28"/>
          <w:shd w:val="clear" w:color="auto" w:fill="FFFFFF"/>
          <w:lang w:val="uk-UA"/>
        </w:rPr>
        <w:t xml:space="preserve"> показує залежність частки вірно класифікованих позитивних результатів (чутливість) від частки невірно класифікованих негативних наслідків (одиниця мінус специфічність).</w:t>
      </w:r>
    </w:p>
    <w:p w14:paraId="6317BC9F" w14:textId="77777777" w:rsidR="00520C0B" w:rsidRPr="00C15A10" w:rsidRDefault="00520C0B" w:rsidP="00520C0B">
      <w:pPr>
        <w:spacing w:line="360" w:lineRule="auto"/>
        <w:jc w:val="center"/>
        <w:rPr>
          <w:color w:val="000000"/>
          <w:sz w:val="28"/>
          <w:szCs w:val="28"/>
          <w:lang w:val="uk-UA"/>
        </w:rPr>
      </w:pPr>
      <w:r w:rsidRPr="00C15A10">
        <w:rPr>
          <w:noProof/>
          <w:sz w:val="28"/>
          <w:szCs w:val="28"/>
        </w:rPr>
        <w:lastRenderedPageBreak/>
        <w:drawing>
          <wp:inline distT="0" distB="0" distL="0" distR="0" wp14:anchorId="585D3364" wp14:editId="39EC4B83">
            <wp:extent cx="4776280" cy="3861435"/>
            <wp:effectExtent l="0" t="0" r="0" b="0"/>
            <wp:docPr id="18"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08127" cy="3887182"/>
                    </a:xfrm>
                    <a:prstGeom prst="rect">
                      <a:avLst/>
                    </a:prstGeom>
                    <a:noFill/>
                    <a:ln>
                      <a:noFill/>
                    </a:ln>
                  </pic:spPr>
                </pic:pic>
              </a:graphicData>
            </a:graphic>
          </wp:inline>
        </w:drawing>
      </w:r>
    </w:p>
    <w:p w14:paraId="20AC1879" w14:textId="147A4AB3" w:rsidR="00520C0B" w:rsidRDefault="00520C0B" w:rsidP="00520C0B">
      <w:pPr>
        <w:widowControl w:val="0"/>
        <w:autoSpaceDE w:val="0"/>
        <w:spacing w:line="360" w:lineRule="auto"/>
        <w:jc w:val="both"/>
        <w:rPr>
          <w:rFonts w:eastAsia="TimesNewRomanPSMT"/>
          <w:color w:val="000000"/>
          <w:sz w:val="28"/>
          <w:szCs w:val="28"/>
          <w:lang w:val="uk-UA" w:eastAsia="uk-UA"/>
        </w:rPr>
      </w:pPr>
      <w:r w:rsidRPr="00C15A10">
        <w:rPr>
          <w:color w:val="000000"/>
          <w:sz w:val="28"/>
          <w:szCs w:val="28"/>
          <w:lang w:val="uk-UA" w:eastAsia="uk-UA"/>
        </w:rPr>
        <w:t xml:space="preserve">Рисунок </w:t>
      </w:r>
      <w:r w:rsidR="00B067FE">
        <w:rPr>
          <w:color w:val="000000"/>
          <w:sz w:val="28"/>
          <w:szCs w:val="28"/>
          <w:lang w:val="uk-UA" w:eastAsia="uk-UA"/>
        </w:rPr>
        <w:t>3.5</w:t>
      </w:r>
      <w:r>
        <w:rPr>
          <w:color w:val="000000"/>
          <w:sz w:val="28"/>
          <w:szCs w:val="28"/>
          <w:lang w:val="uk-UA" w:eastAsia="uk-UA"/>
        </w:rPr>
        <w:t>.6</w:t>
      </w:r>
      <w:r w:rsidRPr="00C15A10">
        <w:rPr>
          <w:color w:val="000000"/>
          <w:sz w:val="28"/>
          <w:szCs w:val="28"/>
          <w:lang w:val="uk-UA" w:eastAsia="uk-UA"/>
        </w:rPr>
        <w:t xml:space="preserve">. – </w:t>
      </w:r>
      <w:r w:rsidRPr="00C15A10">
        <w:rPr>
          <w:rFonts w:eastAsia="TimesNewRomanPSMT"/>
          <w:color w:val="000000"/>
          <w:sz w:val="28"/>
          <w:szCs w:val="28"/>
          <w:lang w:val="uk-UA" w:eastAsia="uk-UA"/>
        </w:rPr>
        <w:t xml:space="preserve">ROC-крива </w:t>
      </w:r>
      <w:r>
        <w:rPr>
          <w:rFonts w:eastAsia="TimesNewRomanPSMT"/>
          <w:color w:val="000000"/>
          <w:sz w:val="28"/>
          <w:szCs w:val="28"/>
          <w:lang w:val="uk-UA" w:eastAsia="uk-UA"/>
        </w:rPr>
        <w:t xml:space="preserve">моделі прогнозу порушень метаболізму </w:t>
      </w:r>
      <w:r w:rsidR="00C157A2">
        <w:rPr>
          <w:rFonts w:eastAsia="TimesNewRomanPSMT"/>
          <w:color w:val="000000"/>
          <w:sz w:val="28"/>
          <w:szCs w:val="28"/>
          <w:lang w:val="uk-UA" w:eastAsia="uk-UA"/>
        </w:rPr>
        <w:t>ЖК</w:t>
      </w:r>
    </w:p>
    <w:p w14:paraId="0533A557"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Значення площі під ROC-кривої склало 0,988 (0.972, 1.000), що говорить про відмінну якість отриманої моделі.</w:t>
      </w:r>
    </w:p>
    <w:p w14:paraId="295AA3BE" w14:textId="77777777" w:rsidR="00520C0B" w:rsidRPr="00C15A10" w:rsidRDefault="00520C0B" w:rsidP="00520C0B">
      <w:pPr>
        <w:spacing w:line="360" w:lineRule="auto"/>
        <w:ind w:firstLine="709"/>
        <w:jc w:val="both"/>
        <w:rPr>
          <w:sz w:val="28"/>
          <w:szCs w:val="28"/>
        </w:rPr>
      </w:pPr>
      <w:r w:rsidRPr="00C15A10">
        <w:rPr>
          <w:sz w:val="28"/>
          <w:szCs w:val="28"/>
        </w:rPr>
        <w:t>Аналіз результатів перевірки підібраних коефіцієнтів математичної моделі з використанням критерію Вальда показав, що всі змінні значущі (</w:t>
      </w:r>
      <w:r w:rsidRPr="00C15A10">
        <w:rPr>
          <w:i/>
          <w:sz w:val="28"/>
          <w:szCs w:val="28"/>
        </w:rPr>
        <w:t>р</w:t>
      </w:r>
      <w:r w:rsidRPr="00C15A10">
        <w:rPr>
          <w:sz w:val="28"/>
          <w:szCs w:val="28"/>
        </w:rPr>
        <w:t xml:space="preserve"> &lt; 0,05) і підібрані коректно, а само рівняння надійно і коректно визначає стан в 9</w:t>
      </w:r>
      <w:r w:rsidRPr="00C15A10">
        <w:rPr>
          <w:sz w:val="28"/>
          <w:szCs w:val="28"/>
          <w:lang w:val="uk-UA"/>
        </w:rPr>
        <w:t>5</w:t>
      </w:r>
      <w:r w:rsidRPr="00C15A10">
        <w:rPr>
          <w:sz w:val="28"/>
          <w:szCs w:val="28"/>
        </w:rPr>
        <w:t>,</w:t>
      </w:r>
      <w:r w:rsidRPr="00C15A10">
        <w:rPr>
          <w:sz w:val="28"/>
          <w:szCs w:val="28"/>
          <w:lang w:val="uk-UA"/>
        </w:rPr>
        <w:t>4</w:t>
      </w:r>
      <w:r w:rsidRPr="00C15A10">
        <w:rPr>
          <w:sz w:val="28"/>
          <w:szCs w:val="28"/>
        </w:rPr>
        <w:t>% випадків.</w:t>
      </w:r>
    </w:p>
    <w:p w14:paraId="15487F27" w14:textId="523F2DAE" w:rsidR="00520C0B" w:rsidRDefault="00520C0B" w:rsidP="00520C0B">
      <w:pPr>
        <w:spacing w:line="360" w:lineRule="auto"/>
        <w:ind w:firstLine="708"/>
        <w:jc w:val="both"/>
        <w:rPr>
          <w:color w:val="000000"/>
          <w:sz w:val="28"/>
          <w:szCs w:val="28"/>
          <w:lang w:val="uk-UA"/>
        </w:rPr>
      </w:pPr>
      <w:r w:rsidRPr="00C15A10">
        <w:rPr>
          <w:color w:val="000000"/>
          <w:sz w:val="28"/>
          <w:szCs w:val="28"/>
          <w:lang w:val="uk-UA"/>
        </w:rPr>
        <w:t xml:space="preserve">З таблиці </w:t>
      </w:r>
      <w:r w:rsidR="00C157A2">
        <w:rPr>
          <w:color w:val="000000"/>
          <w:sz w:val="28"/>
          <w:szCs w:val="28"/>
          <w:lang w:val="uk-UA"/>
        </w:rPr>
        <w:t>3.5.6</w:t>
      </w:r>
      <w:r w:rsidRPr="00C15A10">
        <w:rPr>
          <w:color w:val="000000"/>
          <w:sz w:val="28"/>
          <w:szCs w:val="28"/>
          <w:lang w:val="uk-UA"/>
        </w:rPr>
        <w:t xml:space="preserve"> можна зробити висновок про те, що із загальної кількості спостережень групи І правильно класифіковані 12 випадків з 13. Із загальної кількості спостережень групи ІІ із використанням отриманої моделі були правильно класифіковані 42 спостереження з 43. </w:t>
      </w:r>
    </w:p>
    <w:p w14:paraId="7830E302" w14:textId="77777777" w:rsidR="00C157A2" w:rsidRDefault="00520C0B" w:rsidP="00C157A2">
      <w:pPr>
        <w:spacing w:line="360" w:lineRule="auto"/>
        <w:ind w:firstLine="708"/>
        <w:jc w:val="both"/>
        <w:rPr>
          <w:color w:val="000000"/>
          <w:sz w:val="28"/>
          <w:szCs w:val="28"/>
          <w:lang w:val="uk-UA"/>
        </w:rPr>
      </w:pPr>
      <w:r w:rsidRPr="00C15A10">
        <w:rPr>
          <w:color w:val="000000"/>
          <w:sz w:val="28"/>
          <w:szCs w:val="28"/>
          <w:lang w:val="uk-UA"/>
        </w:rPr>
        <w:t xml:space="preserve">Таким чином, </w:t>
      </w:r>
      <w:r w:rsidRPr="00C15A10">
        <w:rPr>
          <w:color w:val="000000"/>
          <w:sz w:val="28"/>
          <w:szCs w:val="28"/>
          <w:shd w:val="clear" w:color="auto" w:fill="FFFFFF"/>
          <w:lang w:val="uk-UA"/>
        </w:rPr>
        <w:t xml:space="preserve">загальна </w:t>
      </w:r>
      <w:r>
        <w:rPr>
          <w:color w:val="000000"/>
          <w:sz w:val="28"/>
          <w:szCs w:val="28"/>
          <w:shd w:val="clear" w:color="auto" w:fill="FFFFFF"/>
          <w:lang w:val="uk-UA"/>
        </w:rPr>
        <w:t>відсоткова</w:t>
      </w:r>
      <w:r w:rsidRPr="00C15A10">
        <w:rPr>
          <w:color w:val="000000"/>
          <w:sz w:val="28"/>
          <w:szCs w:val="28"/>
          <w:shd w:val="clear" w:color="auto" w:fill="FFFFFF"/>
          <w:lang w:val="uk-UA"/>
        </w:rPr>
        <w:t xml:space="preserve"> частка вірно класифікованих станів склала 96,4%, </w:t>
      </w:r>
      <w:r w:rsidRPr="00C15A10">
        <w:rPr>
          <w:color w:val="000000"/>
          <w:sz w:val="28"/>
          <w:szCs w:val="28"/>
          <w:lang w:val="uk-UA"/>
        </w:rPr>
        <w:t xml:space="preserve">а досягнутий рівень значущості тесту згоди Хосмер-Лемешова (табл. </w:t>
      </w:r>
      <w:r w:rsidR="00C157A2">
        <w:rPr>
          <w:color w:val="000000"/>
          <w:sz w:val="28"/>
          <w:szCs w:val="28"/>
          <w:lang w:val="uk-UA"/>
        </w:rPr>
        <w:t>3.5.7</w:t>
      </w:r>
      <w:r w:rsidRPr="00C15A10">
        <w:rPr>
          <w:color w:val="000000"/>
          <w:sz w:val="28"/>
          <w:szCs w:val="28"/>
          <w:lang w:val="uk-UA"/>
        </w:rPr>
        <w:t>) свідчить про адекватність створеної моделі реальним даним</w:t>
      </w:r>
      <w:r>
        <w:rPr>
          <w:color w:val="000000"/>
          <w:sz w:val="28"/>
          <w:szCs w:val="28"/>
          <w:lang w:val="uk-UA"/>
        </w:rPr>
        <w:t xml:space="preserve"> та дає можливість використовувати модель на практиці.</w:t>
      </w:r>
    </w:p>
    <w:p w14:paraId="3983AD65" w14:textId="77777777" w:rsidR="00C157A2" w:rsidRDefault="00520C0B" w:rsidP="00C157A2">
      <w:pPr>
        <w:spacing w:line="360" w:lineRule="auto"/>
        <w:ind w:firstLine="708"/>
        <w:jc w:val="both"/>
        <w:rPr>
          <w:color w:val="000000"/>
          <w:sz w:val="28"/>
          <w:szCs w:val="28"/>
          <w:lang w:val="uk-UA"/>
        </w:rPr>
      </w:pPr>
      <w:r w:rsidRPr="00C800EF">
        <w:rPr>
          <w:b/>
          <w:sz w:val="28"/>
          <w:szCs w:val="28"/>
          <w:lang w:val="uk-UA"/>
        </w:rPr>
        <w:lastRenderedPageBreak/>
        <w:t>Резюме.</w:t>
      </w:r>
      <w:r>
        <w:rPr>
          <w:b/>
          <w:sz w:val="28"/>
          <w:szCs w:val="28"/>
          <w:lang w:val="uk-UA"/>
        </w:rPr>
        <w:t xml:space="preserve"> </w:t>
      </w:r>
      <w:r w:rsidRPr="00C800EF">
        <w:rPr>
          <w:sz w:val="28"/>
          <w:szCs w:val="28"/>
          <w:lang w:val="uk-UA"/>
        </w:rPr>
        <w:t xml:space="preserve">У хворих на ЦД 2 типу зниження рівня ФРФ-19 нижче, ніж 98,33 пг/мл виявило прогностичні властивості щодо розвитку порушень обміну ЖК </w:t>
      </w:r>
      <w:r w:rsidRPr="00C800EF">
        <w:rPr>
          <w:iCs/>
          <w:sz w:val="28"/>
          <w:szCs w:val="28"/>
          <w:lang w:val="uk-UA"/>
        </w:rPr>
        <w:t>у хворих з ЦД 2 типу</w:t>
      </w:r>
      <w:r w:rsidRPr="00C800EF">
        <w:rPr>
          <w:sz w:val="28"/>
          <w:szCs w:val="28"/>
          <w:lang w:val="uk-UA"/>
        </w:rPr>
        <w:t>.</w:t>
      </w:r>
    </w:p>
    <w:p w14:paraId="224A4933" w14:textId="77777777" w:rsidR="00C157A2" w:rsidRDefault="00520C0B" w:rsidP="00C157A2">
      <w:pPr>
        <w:spacing w:line="360" w:lineRule="auto"/>
        <w:ind w:firstLine="708"/>
        <w:jc w:val="both"/>
        <w:rPr>
          <w:color w:val="000000"/>
          <w:sz w:val="28"/>
          <w:szCs w:val="28"/>
          <w:lang w:val="uk-UA"/>
        </w:rPr>
      </w:pPr>
      <w:r w:rsidRPr="00690704">
        <w:rPr>
          <w:iCs/>
          <w:sz w:val="28"/>
          <w:szCs w:val="28"/>
          <w:lang w:val="uk-UA"/>
        </w:rPr>
        <w:t>ФРФ-19 при рівні менше 96,23 пг/мл мав прогностичне значення у відношенні моторно-евакуаторних порушень ЖМ за рівнем індекса скорочення ЖМ (</w:t>
      </w:r>
      <w:r w:rsidRPr="00690704">
        <w:rPr>
          <w:iCs/>
          <w:sz w:val="28"/>
          <w:szCs w:val="28"/>
          <w:lang w:val="en-US"/>
        </w:rPr>
        <w:t>Vmax</w:t>
      </w:r>
      <w:r w:rsidRPr="00690704">
        <w:rPr>
          <w:iCs/>
          <w:sz w:val="28"/>
          <w:szCs w:val="28"/>
          <w:lang w:val="uk-UA"/>
        </w:rPr>
        <w:t>/</w:t>
      </w:r>
      <w:r w:rsidRPr="00690704">
        <w:rPr>
          <w:iCs/>
          <w:sz w:val="28"/>
          <w:szCs w:val="28"/>
          <w:lang w:val="en-US"/>
        </w:rPr>
        <w:t>Vmin</w:t>
      </w:r>
      <w:r w:rsidRPr="00690704">
        <w:rPr>
          <w:iCs/>
          <w:sz w:val="28"/>
          <w:szCs w:val="28"/>
          <w:lang w:val="uk-UA"/>
        </w:rPr>
        <w:t>) у хворих з ЦД 2 типу.</w:t>
      </w:r>
    </w:p>
    <w:p w14:paraId="25178A1B" w14:textId="77777777" w:rsidR="00C157A2" w:rsidRDefault="00520C0B" w:rsidP="00C157A2">
      <w:pPr>
        <w:spacing w:line="360" w:lineRule="auto"/>
        <w:ind w:firstLine="708"/>
        <w:jc w:val="both"/>
        <w:rPr>
          <w:color w:val="000000"/>
          <w:sz w:val="28"/>
          <w:szCs w:val="28"/>
          <w:lang w:val="uk-UA"/>
        </w:rPr>
      </w:pPr>
      <w:r w:rsidRPr="00690704">
        <w:rPr>
          <w:sz w:val="28"/>
          <w:szCs w:val="28"/>
          <w:lang w:val="uk-UA"/>
        </w:rPr>
        <w:t>ФРФ-19 виявив прогностичні властивості щодо прогресування порушень вуглеводного обміну при рівні менше, ніж 113,5 пг/мл.</w:t>
      </w:r>
    </w:p>
    <w:p w14:paraId="666EC37E" w14:textId="77777777" w:rsidR="00C157A2" w:rsidRDefault="00520C0B" w:rsidP="00C157A2">
      <w:pPr>
        <w:spacing w:line="360" w:lineRule="auto"/>
        <w:ind w:firstLine="708"/>
        <w:jc w:val="both"/>
        <w:rPr>
          <w:color w:val="000000"/>
          <w:sz w:val="28"/>
          <w:szCs w:val="28"/>
          <w:lang w:val="uk-UA"/>
        </w:rPr>
      </w:pPr>
      <w:r w:rsidRPr="00690704">
        <w:rPr>
          <w:iCs/>
          <w:sz w:val="28"/>
          <w:szCs w:val="28"/>
          <w:lang w:val="uk-UA"/>
        </w:rPr>
        <w:t xml:space="preserve">ФРФ-19 продемонстрував прогностичну цінність при рівні менше 95,25 пг/мл щодо зростання рівня ХС ЛПНЩ у хворих на ізольований ХБХ, що дає можливість використовувати </w:t>
      </w:r>
      <w:r>
        <w:rPr>
          <w:iCs/>
          <w:sz w:val="28"/>
          <w:szCs w:val="28"/>
          <w:lang w:val="uk-UA"/>
        </w:rPr>
        <w:t>даний білок</w:t>
      </w:r>
      <w:r w:rsidRPr="00690704">
        <w:rPr>
          <w:iCs/>
          <w:sz w:val="28"/>
          <w:szCs w:val="28"/>
          <w:lang w:val="uk-UA"/>
        </w:rPr>
        <w:t xml:space="preserve"> в якості маркера прогнозу прогресування порушень ліпідного обміну.</w:t>
      </w:r>
    </w:p>
    <w:p w14:paraId="2B25B8BE" w14:textId="6F889952" w:rsidR="00520C0B" w:rsidRPr="00C157A2" w:rsidRDefault="00520C0B" w:rsidP="00C157A2">
      <w:pPr>
        <w:spacing w:line="360" w:lineRule="auto"/>
        <w:ind w:firstLine="708"/>
        <w:jc w:val="both"/>
        <w:rPr>
          <w:color w:val="000000"/>
          <w:sz w:val="28"/>
          <w:szCs w:val="28"/>
          <w:lang w:val="uk-UA"/>
        </w:rPr>
      </w:pPr>
      <w:r w:rsidRPr="00690704">
        <w:rPr>
          <w:sz w:val="28"/>
          <w:szCs w:val="28"/>
          <w:lang w:val="uk-UA"/>
        </w:rPr>
        <w:t>Модель прогнозу порушень метаболізм</w:t>
      </w:r>
      <w:r>
        <w:rPr>
          <w:sz w:val="28"/>
          <w:szCs w:val="28"/>
          <w:lang w:val="uk-UA"/>
        </w:rPr>
        <w:t>у</w:t>
      </w:r>
      <w:r w:rsidRPr="00690704">
        <w:rPr>
          <w:sz w:val="28"/>
          <w:szCs w:val="28"/>
          <w:lang w:val="uk-UA"/>
        </w:rPr>
        <w:t xml:space="preserve"> жовчних кислот </w:t>
      </w:r>
      <w:r>
        <w:rPr>
          <w:sz w:val="28"/>
          <w:szCs w:val="28"/>
          <w:lang w:val="uk-UA"/>
        </w:rPr>
        <w:t>і</w:t>
      </w:r>
      <w:r w:rsidRPr="00690704">
        <w:rPr>
          <w:sz w:val="28"/>
          <w:szCs w:val="28"/>
          <w:lang w:val="uk-UA"/>
        </w:rPr>
        <w:t>з залученням ФРФ-19, ЛПНЩ, індекс</w:t>
      </w:r>
      <w:r>
        <w:rPr>
          <w:sz w:val="28"/>
          <w:szCs w:val="28"/>
          <w:lang w:val="uk-UA"/>
        </w:rPr>
        <w:t>у</w:t>
      </w:r>
      <w:r w:rsidRPr="00690704">
        <w:rPr>
          <w:sz w:val="28"/>
          <w:szCs w:val="28"/>
          <w:lang w:val="uk-UA"/>
        </w:rPr>
        <w:t xml:space="preserve"> скорочення ЖМ та рівн</w:t>
      </w:r>
      <w:r>
        <w:rPr>
          <w:sz w:val="28"/>
          <w:szCs w:val="28"/>
          <w:lang w:val="uk-UA"/>
        </w:rPr>
        <w:t>ю</w:t>
      </w:r>
      <w:r w:rsidRPr="00690704">
        <w:rPr>
          <w:sz w:val="28"/>
          <w:szCs w:val="28"/>
          <w:lang w:val="uk-UA"/>
        </w:rPr>
        <w:t xml:space="preserve"> загального білка показала високу </w:t>
      </w:r>
      <w:r>
        <w:rPr>
          <w:sz w:val="28"/>
          <w:szCs w:val="28"/>
          <w:lang w:val="uk-UA"/>
        </w:rPr>
        <w:t xml:space="preserve"> відсоткову</w:t>
      </w:r>
      <w:r w:rsidRPr="00690704">
        <w:rPr>
          <w:sz w:val="28"/>
          <w:szCs w:val="28"/>
          <w:lang w:val="uk-UA"/>
        </w:rPr>
        <w:t xml:space="preserve"> частку вірно класифікованих станів (96,4%), що дає змогу використовувати її у закладах охорони здоров`я у практиці лікаря-терапевта, лікаря загальної практики-сімейного лікаря, гастроентеролога.</w:t>
      </w:r>
    </w:p>
    <w:p w14:paraId="1152B765" w14:textId="77777777" w:rsidR="00B97A00" w:rsidRDefault="00520C0B" w:rsidP="00B97A00">
      <w:pPr>
        <w:spacing w:line="360" w:lineRule="auto"/>
        <w:jc w:val="both"/>
        <w:rPr>
          <w:bCs/>
          <w:sz w:val="28"/>
          <w:szCs w:val="28"/>
          <w:lang w:val="uk-UA"/>
        </w:rPr>
      </w:pPr>
      <w:r w:rsidRPr="004825FD">
        <w:rPr>
          <w:bCs/>
          <w:sz w:val="28"/>
          <w:szCs w:val="28"/>
          <w:lang w:val="uk-UA"/>
        </w:rPr>
        <w:t>Результати, що висвітлені у даній главі</w:t>
      </w:r>
      <w:r>
        <w:rPr>
          <w:bCs/>
          <w:sz w:val="28"/>
          <w:szCs w:val="28"/>
          <w:lang w:val="uk-UA"/>
        </w:rPr>
        <w:t>,</w:t>
      </w:r>
      <w:r w:rsidRPr="004825FD">
        <w:rPr>
          <w:bCs/>
          <w:sz w:val="28"/>
          <w:szCs w:val="28"/>
          <w:lang w:val="uk-UA"/>
        </w:rPr>
        <w:t xml:space="preserve"> представлені в наступних виданнях:</w:t>
      </w:r>
    </w:p>
    <w:p w14:paraId="62C9E59A" w14:textId="2D5246E7" w:rsidR="00520C0B" w:rsidRPr="00B97A00" w:rsidRDefault="00520C0B" w:rsidP="00B97A00">
      <w:pPr>
        <w:spacing w:line="360" w:lineRule="auto"/>
        <w:jc w:val="both"/>
        <w:rPr>
          <w:bCs/>
          <w:sz w:val="28"/>
          <w:szCs w:val="28"/>
          <w:lang w:val="uk-UA"/>
        </w:rPr>
      </w:pPr>
      <w:r>
        <w:rPr>
          <w:bCs/>
          <w:sz w:val="28"/>
          <w:szCs w:val="28"/>
          <w:lang w:val="uk-UA"/>
        </w:rPr>
        <w:t>1.</w:t>
      </w:r>
      <w:r w:rsidR="00B97A00">
        <w:rPr>
          <w:bCs/>
          <w:sz w:val="28"/>
          <w:szCs w:val="28"/>
          <w:lang w:val="uk-UA"/>
        </w:rPr>
        <w:t xml:space="preserve"> </w:t>
      </w:r>
      <w:r w:rsidR="00B97A00" w:rsidRPr="00BD0906">
        <w:rPr>
          <w:rStyle w:val="FontStyle42"/>
          <w:bCs/>
          <w:sz w:val="28"/>
          <w:szCs w:val="28"/>
          <w:lang w:val="uk-UA"/>
        </w:rPr>
        <w:t>Тимошенко Г.Ю. Прогностичне значення фактору росту фібробластів 19 у розвитку біліарних порушень у хворих на цукровий діабет 2 типу та оптимізація лікування / Г.Ю. Тимошенко //</w:t>
      </w:r>
      <w:r w:rsidR="00B97A00" w:rsidRPr="00BD0906">
        <w:rPr>
          <w:bCs/>
          <w:sz w:val="28"/>
          <w:szCs w:val="28"/>
          <w:lang w:val="uk-UA"/>
        </w:rPr>
        <w:t xml:space="preserve"> </w:t>
      </w:r>
      <w:r w:rsidR="00B97A00" w:rsidRPr="00BD0906">
        <w:rPr>
          <w:rStyle w:val="FontStyle42"/>
          <w:bCs/>
          <w:sz w:val="28"/>
          <w:szCs w:val="28"/>
          <w:lang w:val="en-US"/>
        </w:rPr>
        <w:t>Abstracts</w:t>
      </w:r>
      <w:r w:rsidR="00B97A00" w:rsidRPr="00BD0906">
        <w:rPr>
          <w:rStyle w:val="FontStyle42"/>
          <w:bCs/>
          <w:sz w:val="28"/>
          <w:szCs w:val="28"/>
          <w:lang w:val="uk-UA"/>
        </w:rPr>
        <w:t xml:space="preserve"> </w:t>
      </w:r>
      <w:r w:rsidR="00B97A00" w:rsidRPr="00BD0906">
        <w:rPr>
          <w:rStyle w:val="FontStyle42"/>
          <w:bCs/>
          <w:sz w:val="28"/>
          <w:szCs w:val="28"/>
          <w:lang w:val="en-US"/>
        </w:rPr>
        <w:t>of</w:t>
      </w:r>
      <w:r w:rsidR="00B97A00" w:rsidRPr="00BD0906">
        <w:rPr>
          <w:rStyle w:val="FontStyle42"/>
          <w:bCs/>
          <w:sz w:val="28"/>
          <w:szCs w:val="28"/>
          <w:lang w:val="uk-UA"/>
        </w:rPr>
        <w:t xml:space="preserve"> </w:t>
      </w:r>
      <w:r w:rsidR="00B97A00" w:rsidRPr="00BD0906">
        <w:rPr>
          <w:rStyle w:val="FontStyle42"/>
          <w:bCs/>
          <w:sz w:val="28"/>
          <w:szCs w:val="28"/>
          <w:lang w:val="en-US"/>
        </w:rPr>
        <w:t>V</w:t>
      </w:r>
      <w:r w:rsidR="00B97A00" w:rsidRPr="00BD0906">
        <w:rPr>
          <w:rStyle w:val="FontStyle42"/>
          <w:bCs/>
          <w:sz w:val="28"/>
          <w:szCs w:val="28"/>
          <w:lang w:val="uk-UA"/>
        </w:rPr>
        <w:t xml:space="preserve"> </w:t>
      </w:r>
      <w:r w:rsidR="00B97A00" w:rsidRPr="00BD0906">
        <w:rPr>
          <w:rStyle w:val="FontStyle42"/>
          <w:bCs/>
          <w:sz w:val="28"/>
          <w:szCs w:val="28"/>
          <w:lang w:val="en-US"/>
        </w:rPr>
        <w:t>International</w:t>
      </w:r>
      <w:r w:rsidR="00B97A00" w:rsidRPr="00BD0906">
        <w:rPr>
          <w:rStyle w:val="FontStyle42"/>
          <w:bCs/>
          <w:sz w:val="28"/>
          <w:szCs w:val="28"/>
          <w:lang w:val="uk-UA"/>
        </w:rPr>
        <w:t xml:space="preserve"> </w:t>
      </w:r>
      <w:r w:rsidR="00B97A00" w:rsidRPr="00BD0906">
        <w:rPr>
          <w:rStyle w:val="FontStyle42"/>
          <w:bCs/>
          <w:sz w:val="28"/>
          <w:szCs w:val="28"/>
          <w:lang w:val="en-US"/>
        </w:rPr>
        <w:t>Scientific</w:t>
      </w:r>
      <w:r w:rsidR="00B97A00" w:rsidRPr="00BD0906">
        <w:rPr>
          <w:rStyle w:val="FontStyle42"/>
          <w:bCs/>
          <w:sz w:val="28"/>
          <w:szCs w:val="28"/>
          <w:lang w:val="uk-UA"/>
        </w:rPr>
        <w:t xml:space="preserve"> </w:t>
      </w:r>
      <w:r w:rsidR="00B97A00" w:rsidRPr="00BD0906">
        <w:rPr>
          <w:rStyle w:val="FontStyle42"/>
          <w:bCs/>
          <w:sz w:val="28"/>
          <w:szCs w:val="28"/>
          <w:lang w:val="en-US"/>
        </w:rPr>
        <w:t>and</w:t>
      </w:r>
      <w:r w:rsidR="00B97A00" w:rsidRPr="00BD0906">
        <w:rPr>
          <w:rStyle w:val="FontStyle42"/>
          <w:bCs/>
          <w:sz w:val="28"/>
          <w:szCs w:val="28"/>
          <w:lang w:val="uk-UA"/>
        </w:rPr>
        <w:t xml:space="preserve"> </w:t>
      </w:r>
      <w:r w:rsidR="00B97A00" w:rsidRPr="00BD0906">
        <w:rPr>
          <w:rStyle w:val="FontStyle42"/>
          <w:bCs/>
          <w:sz w:val="28"/>
          <w:szCs w:val="28"/>
          <w:lang w:val="en-US"/>
        </w:rPr>
        <w:t>Practical</w:t>
      </w:r>
      <w:r w:rsidR="00B97A00" w:rsidRPr="00BD0906">
        <w:rPr>
          <w:rStyle w:val="FontStyle42"/>
          <w:bCs/>
          <w:sz w:val="28"/>
          <w:szCs w:val="28"/>
          <w:lang w:val="uk-UA"/>
        </w:rPr>
        <w:t xml:space="preserve"> </w:t>
      </w:r>
      <w:r w:rsidR="00B97A00" w:rsidRPr="00BD0906">
        <w:rPr>
          <w:rStyle w:val="FontStyle42"/>
          <w:bCs/>
          <w:sz w:val="28"/>
          <w:szCs w:val="28"/>
          <w:lang w:val="en-US"/>
        </w:rPr>
        <w:t>Conference</w:t>
      </w:r>
      <w:r w:rsidR="00B97A00" w:rsidRPr="00BD0906">
        <w:rPr>
          <w:rStyle w:val="FontStyle42"/>
          <w:bCs/>
          <w:sz w:val="28"/>
          <w:szCs w:val="28"/>
          <w:lang w:val="uk-UA"/>
        </w:rPr>
        <w:t xml:space="preserve"> </w:t>
      </w:r>
      <w:r w:rsidR="00B97A00" w:rsidRPr="00BD0906">
        <w:rPr>
          <w:rStyle w:val="FontStyle42"/>
          <w:bCs/>
          <w:sz w:val="28"/>
          <w:szCs w:val="28"/>
          <w:lang w:val="en-US"/>
        </w:rPr>
        <w:t>Science</w:t>
      </w:r>
      <w:r w:rsidR="00B97A00" w:rsidRPr="00BD0906">
        <w:rPr>
          <w:rStyle w:val="FontStyle42"/>
          <w:bCs/>
          <w:sz w:val="28"/>
          <w:szCs w:val="28"/>
          <w:lang w:val="uk-UA"/>
        </w:rPr>
        <w:t xml:space="preserve"> </w:t>
      </w:r>
      <w:r w:rsidR="00B97A00" w:rsidRPr="00BD0906">
        <w:rPr>
          <w:rStyle w:val="FontStyle42"/>
          <w:bCs/>
          <w:sz w:val="28"/>
          <w:szCs w:val="28"/>
          <w:lang w:val="en-US"/>
        </w:rPr>
        <w:t>and</w:t>
      </w:r>
      <w:r w:rsidR="00B97A00" w:rsidRPr="00BD0906">
        <w:rPr>
          <w:rStyle w:val="FontStyle42"/>
          <w:bCs/>
          <w:sz w:val="28"/>
          <w:szCs w:val="28"/>
          <w:lang w:val="uk-UA"/>
        </w:rPr>
        <w:t xml:space="preserve"> </w:t>
      </w:r>
      <w:r w:rsidR="00B97A00" w:rsidRPr="00BD0906">
        <w:rPr>
          <w:rStyle w:val="FontStyle42"/>
          <w:bCs/>
          <w:sz w:val="28"/>
          <w:szCs w:val="28"/>
          <w:lang w:val="en-US"/>
        </w:rPr>
        <w:t>education</w:t>
      </w:r>
      <w:r w:rsidR="00B97A00" w:rsidRPr="00BD0906">
        <w:rPr>
          <w:rStyle w:val="FontStyle42"/>
          <w:bCs/>
          <w:sz w:val="28"/>
          <w:szCs w:val="28"/>
          <w:lang w:val="uk-UA"/>
        </w:rPr>
        <w:t xml:space="preserve">: </w:t>
      </w:r>
      <w:r w:rsidR="00B97A00" w:rsidRPr="00BD0906">
        <w:rPr>
          <w:rStyle w:val="FontStyle42"/>
          <w:bCs/>
          <w:sz w:val="28"/>
          <w:szCs w:val="28"/>
          <w:lang w:val="en-US"/>
        </w:rPr>
        <w:t>problems</w:t>
      </w:r>
      <w:r w:rsidR="00B97A00" w:rsidRPr="00BD0906">
        <w:rPr>
          <w:rStyle w:val="FontStyle42"/>
          <w:bCs/>
          <w:sz w:val="28"/>
          <w:szCs w:val="28"/>
          <w:lang w:val="uk-UA"/>
        </w:rPr>
        <w:t xml:space="preserve">, </w:t>
      </w:r>
      <w:r w:rsidR="00B97A00" w:rsidRPr="00BD0906">
        <w:rPr>
          <w:rStyle w:val="FontStyle42"/>
          <w:bCs/>
          <w:sz w:val="28"/>
          <w:szCs w:val="28"/>
          <w:lang w:val="en-US"/>
        </w:rPr>
        <w:t>prospects</w:t>
      </w:r>
      <w:r w:rsidR="00B97A00" w:rsidRPr="00BD0906">
        <w:rPr>
          <w:rStyle w:val="FontStyle42"/>
          <w:bCs/>
          <w:sz w:val="28"/>
          <w:szCs w:val="28"/>
          <w:lang w:val="uk-UA"/>
        </w:rPr>
        <w:t xml:space="preserve"> </w:t>
      </w:r>
      <w:r w:rsidR="00B97A00" w:rsidRPr="00BD0906">
        <w:rPr>
          <w:rStyle w:val="FontStyle42"/>
          <w:bCs/>
          <w:sz w:val="28"/>
          <w:szCs w:val="28"/>
          <w:lang w:val="en-US"/>
        </w:rPr>
        <w:t>and</w:t>
      </w:r>
      <w:r w:rsidR="00B97A00" w:rsidRPr="00BD0906">
        <w:rPr>
          <w:rStyle w:val="FontStyle42"/>
          <w:bCs/>
          <w:sz w:val="28"/>
          <w:szCs w:val="28"/>
          <w:lang w:val="uk-UA"/>
        </w:rPr>
        <w:t xml:space="preserve"> </w:t>
      </w:r>
      <w:r w:rsidR="00B97A00" w:rsidRPr="00BD0906">
        <w:rPr>
          <w:rStyle w:val="FontStyle42"/>
          <w:bCs/>
          <w:sz w:val="28"/>
          <w:szCs w:val="28"/>
          <w:lang w:val="en-US"/>
        </w:rPr>
        <w:t>innovations</w:t>
      </w:r>
      <w:r w:rsidR="00B97A00" w:rsidRPr="00BD0906">
        <w:rPr>
          <w:rStyle w:val="FontStyle42"/>
          <w:bCs/>
          <w:sz w:val="28"/>
          <w:szCs w:val="28"/>
          <w:lang w:val="uk-UA"/>
        </w:rPr>
        <w:t xml:space="preserve">, </w:t>
      </w:r>
      <w:r w:rsidR="00B97A00" w:rsidRPr="00BD0906">
        <w:rPr>
          <w:rStyle w:val="FontStyle42"/>
          <w:bCs/>
          <w:sz w:val="28"/>
          <w:szCs w:val="28"/>
          <w:lang w:val="en-US"/>
        </w:rPr>
        <w:t>Kyoto</w:t>
      </w:r>
      <w:r w:rsidR="00B97A00" w:rsidRPr="00BD0906">
        <w:rPr>
          <w:rStyle w:val="FontStyle42"/>
          <w:bCs/>
          <w:sz w:val="28"/>
          <w:szCs w:val="28"/>
          <w:lang w:val="uk-UA"/>
        </w:rPr>
        <w:t xml:space="preserve">, 4-6 </w:t>
      </w:r>
      <w:r w:rsidR="00B97A00" w:rsidRPr="00BD0906">
        <w:rPr>
          <w:rStyle w:val="FontStyle42"/>
          <w:bCs/>
          <w:sz w:val="28"/>
          <w:szCs w:val="28"/>
          <w:lang w:val="en-US"/>
        </w:rPr>
        <w:t>february</w:t>
      </w:r>
      <w:r w:rsidR="00B97A00" w:rsidRPr="00BD0906">
        <w:rPr>
          <w:rStyle w:val="FontStyle42"/>
          <w:bCs/>
          <w:sz w:val="28"/>
          <w:szCs w:val="28"/>
          <w:lang w:val="uk-UA"/>
        </w:rPr>
        <w:t xml:space="preserve">, 2021. – </w:t>
      </w:r>
      <w:r w:rsidR="00B97A00" w:rsidRPr="00BD0906">
        <w:rPr>
          <w:rStyle w:val="FontStyle42"/>
          <w:bCs/>
          <w:sz w:val="28"/>
          <w:szCs w:val="28"/>
          <w:lang w:val="en-US"/>
        </w:rPr>
        <w:t>P</w:t>
      </w:r>
      <w:r w:rsidR="00B97A00" w:rsidRPr="00BD0906">
        <w:rPr>
          <w:rStyle w:val="FontStyle42"/>
          <w:bCs/>
          <w:sz w:val="28"/>
          <w:szCs w:val="28"/>
          <w:lang w:val="uk-UA"/>
        </w:rPr>
        <w:t>. 963-968.</w:t>
      </w:r>
      <w:r w:rsidR="00B97A00" w:rsidRPr="00BD0906">
        <w:rPr>
          <w:bCs/>
          <w:sz w:val="28"/>
          <w:szCs w:val="28"/>
          <w:lang w:val="uk-UA"/>
        </w:rPr>
        <w:t xml:space="preserve"> </w:t>
      </w:r>
    </w:p>
    <w:p w14:paraId="5D1D90F8" w14:textId="77777777" w:rsidR="004D18F8" w:rsidRDefault="004D18F8" w:rsidP="00A95821">
      <w:pPr>
        <w:spacing w:line="360" w:lineRule="auto"/>
        <w:jc w:val="center"/>
        <w:rPr>
          <w:lang w:val="uk-UA"/>
        </w:rPr>
      </w:pPr>
    </w:p>
    <w:p w14:paraId="31F71FFB" w14:textId="05A2C314" w:rsidR="00520C0B" w:rsidRPr="00CA001E" w:rsidRDefault="00520C0B" w:rsidP="00A95821">
      <w:pPr>
        <w:spacing w:line="360" w:lineRule="auto"/>
        <w:jc w:val="center"/>
        <w:rPr>
          <w:b/>
          <w:sz w:val="28"/>
          <w:szCs w:val="28"/>
          <w:lang w:val="uk-UA"/>
        </w:rPr>
      </w:pPr>
      <w:r w:rsidRPr="00CA001E">
        <w:rPr>
          <w:b/>
          <w:sz w:val="28"/>
          <w:szCs w:val="28"/>
          <w:lang w:val="uk-UA"/>
        </w:rPr>
        <w:t>3.</w:t>
      </w:r>
      <w:r>
        <w:rPr>
          <w:b/>
          <w:sz w:val="28"/>
          <w:szCs w:val="28"/>
          <w:lang w:val="uk-UA"/>
        </w:rPr>
        <w:t>6</w:t>
      </w:r>
      <w:r w:rsidRPr="00CA001E">
        <w:rPr>
          <w:b/>
          <w:sz w:val="28"/>
          <w:szCs w:val="28"/>
          <w:lang w:val="uk-UA"/>
        </w:rPr>
        <w:t>. Вплив запропонованої терапії на показники ліпідного та</w:t>
      </w:r>
      <w:r w:rsidR="00B97A00">
        <w:rPr>
          <w:b/>
          <w:sz w:val="28"/>
          <w:szCs w:val="28"/>
          <w:lang w:val="uk-UA"/>
        </w:rPr>
        <w:t xml:space="preserve"> </w:t>
      </w:r>
      <w:r w:rsidRPr="00CA001E">
        <w:rPr>
          <w:b/>
          <w:sz w:val="28"/>
          <w:szCs w:val="28"/>
          <w:lang w:val="uk-UA"/>
        </w:rPr>
        <w:t xml:space="preserve">вуглеводного обмінів, вміст жовчних кислот та активність </w:t>
      </w:r>
      <w:r w:rsidR="004B770B">
        <w:rPr>
          <w:b/>
          <w:sz w:val="28"/>
          <w:szCs w:val="28"/>
          <w:lang w:val="uk-UA"/>
        </w:rPr>
        <w:t>фактору росту фібробластів</w:t>
      </w:r>
      <w:r w:rsidRPr="00CA001E">
        <w:rPr>
          <w:b/>
          <w:sz w:val="28"/>
          <w:szCs w:val="28"/>
          <w:lang w:val="uk-UA"/>
        </w:rPr>
        <w:t>-19 у</w:t>
      </w:r>
      <w:r w:rsidR="00B97A00">
        <w:rPr>
          <w:b/>
          <w:sz w:val="28"/>
          <w:szCs w:val="28"/>
          <w:lang w:val="uk-UA"/>
        </w:rPr>
        <w:t xml:space="preserve"> </w:t>
      </w:r>
      <w:r w:rsidRPr="00CA001E">
        <w:rPr>
          <w:b/>
          <w:sz w:val="28"/>
          <w:szCs w:val="28"/>
          <w:lang w:val="uk-UA"/>
        </w:rPr>
        <w:t xml:space="preserve">хворих з поєднаним перебігом </w:t>
      </w:r>
      <w:r w:rsidR="004B770B">
        <w:rPr>
          <w:b/>
          <w:sz w:val="28"/>
          <w:szCs w:val="28"/>
          <w:lang w:val="uk-UA"/>
        </w:rPr>
        <w:t xml:space="preserve">цукрового діабету </w:t>
      </w:r>
      <w:r w:rsidRPr="00CA001E">
        <w:rPr>
          <w:b/>
          <w:sz w:val="28"/>
          <w:szCs w:val="28"/>
          <w:lang w:val="uk-UA"/>
        </w:rPr>
        <w:t>2 типу</w:t>
      </w:r>
      <w:r w:rsidR="004B770B">
        <w:rPr>
          <w:b/>
          <w:sz w:val="28"/>
          <w:szCs w:val="28"/>
          <w:lang w:val="uk-UA"/>
        </w:rPr>
        <w:t xml:space="preserve"> та хронічного безкам’яного холециститу</w:t>
      </w:r>
    </w:p>
    <w:p w14:paraId="70929E5F" w14:textId="73575217" w:rsidR="00520C0B" w:rsidRPr="003E3BB0" w:rsidRDefault="00520C0B" w:rsidP="00520C0B">
      <w:pPr>
        <w:spacing w:line="360" w:lineRule="auto"/>
        <w:ind w:firstLine="709"/>
        <w:jc w:val="both"/>
        <w:rPr>
          <w:sz w:val="28"/>
          <w:szCs w:val="28"/>
          <w:lang w:val="uk-UA"/>
        </w:rPr>
      </w:pPr>
      <w:r w:rsidRPr="003E3BB0">
        <w:rPr>
          <w:sz w:val="28"/>
          <w:szCs w:val="28"/>
          <w:lang w:val="uk-UA"/>
        </w:rPr>
        <w:t>Аналіз клініко-лабораторн</w:t>
      </w:r>
      <w:r>
        <w:rPr>
          <w:sz w:val="28"/>
          <w:szCs w:val="28"/>
          <w:lang w:val="uk-UA"/>
        </w:rPr>
        <w:t xml:space="preserve">их та </w:t>
      </w:r>
      <w:r w:rsidRPr="003E3BB0">
        <w:rPr>
          <w:sz w:val="28"/>
          <w:szCs w:val="28"/>
          <w:lang w:val="uk-UA"/>
        </w:rPr>
        <w:t>інструментальних параметрів хворих на ХБХ на тлі ЦД 2 типу (</w:t>
      </w:r>
      <w:r w:rsidRPr="003E3BB0">
        <w:rPr>
          <w:sz w:val="28"/>
          <w:szCs w:val="28"/>
          <w:lang w:val="en-US"/>
        </w:rPr>
        <w:t>n</w:t>
      </w:r>
      <w:r w:rsidRPr="003E3BB0">
        <w:rPr>
          <w:sz w:val="28"/>
          <w:szCs w:val="28"/>
          <w:lang w:val="uk-UA"/>
        </w:rPr>
        <w:t xml:space="preserve">=62) проводили двічі: на 1-шу добу госпіталізації </w:t>
      </w:r>
      <w:r w:rsidRPr="003E3BB0">
        <w:rPr>
          <w:sz w:val="28"/>
          <w:szCs w:val="28"/>
          <w:lang w:val="uk-UA"/>
        </w:rPr>
        <w:lastRenderedPageBreak/>
        <w:t>та через 3 місяці після лікування. До складу комплексного лікування увійшли цуко</w:t>
      </w:r>
      <w:r>
        <w:rPr>
          <w:sz w:val="28"/>
          <w:szCs w:val="28"/>
          <w:lang w:val="uk-UA"/>
        </w:rPr>
        <w:t>р</w:t>
      </w:r>
      <w:r w:rsidRPr="003E3BB0">
        <w:rPr>
          <w:sz w:val="28"/>
          <w:szCs w:val="28"/>
          <w:lang w:val="uk-UA"/>
        </w:rPr>
        <w:t xml:space="preserve">знижуючі препарати, лікувальне харчування, призначення спазмолітичної та антибактеріальної терапії, УДХК у дозі 15 мг/кг/добу 4 тижні, а також </w:t>
      </w:r>
      <w:r w:rsidR="00B97A00">
        <w:rPr>
          <w:sz w:val="28"/>
          <w:szCs w:val="28"/>
          <w:lang w:val="uk-UA"/>
        </w:rPr>
        <w:t>АЛК</w:t>
      </w:r>
      <w:r>
        <w:rPr>
          <w:sz w:val="28"/>
          <w:szCs w:val="28"/>
          <w:lang w:val="uk-UA"/>
        </w:rPr>
        <w:t xml:space="preserve"> в дозі</w:t>
      </w:r>
      <w:r w:rsidRPr="003E3BB0">
        <w:rPr>
          <w:sz w:val="28"/>
          <w:szCs w:val="28"/>
          <w:lang w:val="uk-UA"/>
        </w:rPr>
        <w:t xml:space="preserve"> 600 од в/в крапельно 10 днів з </w:t>
      </w:r>
      <w:r>
        <w:rPr>
          <w:sz w:val="28"/>
          <w:szCs w:val="28"/>
          <w:lang w:val="uk-UA"/>
        </w:rPr>
        <w:t>подальшим</w:t>
      </w:r>
      <w:r w:rsidRPr="003E3BB0">
        <w:rPr>
          <w:sz w:val="28"/>
          <w:szCs w:val="28"/>
          <w:lang w:val="uk-UA"/>
        </w:rPr>
        <w:t xml:space="preserve"> пероральним прийомом протягом 12 тижнів. </w:t>
      </w:r>
    </w:p>
    <w:p w14:paraId="43D29993" w14:textId="3F824480" w:rsidR="00520C0B" w:rsidRDefault="00520C0B" w:rsidP="00520C0B">
      <w:pPr>
        <w:spacing w:line="360" w:lineRule="auto"/>
        <w:ind w:firstLine="709"/>
        <w:jc w:val="both"/>
        <w:rPr>
          <w:sz w:val="28"/>
          <w:szCs w:val="28"/>
          <w:lang w:val="uk-UA"/>
        </w:rPr>
      </w:pPr>
      <w:r>
        <w:rPr>
          <w:sz w:val="28"/>
          <w:szCs w:val="28"/>
          <w:lang w:val="uk-UA"/>
        </w:rPr>
        <w:t>На тлі використання запропонованої терапії  у</w:t>
      </w:r>
      <w:r w:rsidRPr="003E3BB0">
        <w:rPr>
          <w:sz w:val="28"/>
          <w:szCs w:val="28"/>
          <w:lang w:val="uk-UA"/>
        </w:rPr>
        <w:t xml:space="preserve"> хворих на ХБХ </w:t>
      </w:r>
      <w:r>
        <w:rPr>
          <w:sz w:val="28"/>
          <w:szCs w:val="28"/>
          <w:lang w:val="uk-UA"/>
        </w:rPr>
        <w:t>та ЦД 2 типу</w:t>
      </w:r>
      <w:r w:rsidRPr="003E3BB0">
        <w:rPr>
          <w:sz w:val="28"/>
          <w:szCs w:val="28"/>
          <w:lang w:val="uk-UA"/>
        </w:rPr>
        <w:t xml:space="preserve"> спостеріга</w:t>
      </w:r>
      <w:r>
        <w:rPr>
          <w:sz w:val="28"/>
          <w:szCs w:val="28"/>
          <w:lang w:val="uk-UA"/>
        </w:rPr>
        <w:t>лася</w:t>
      </w:r>
      <w:r w:rsidRPr="003E3BB0">
        <w:rPr>
          <w:sz w:val="28"/>
          <w:szCs w:val="28"/>
          <w:lang w:val="uk-UA"/>
        </w:rPr>
        <w:t xml:space="preserve"> позитивна динаміка клінічних симптомів</w:t>
      </w:r>
      <w:r>
        <w:rPr>
          <w:sz w:val="28"/>
          <w:szCs w:val="28"/>
          <w:lang w:val="uk-UA"/>
        </w:rPr>
        <w:t xml:space="preserve"> (</w:t>
      </w:r>
      <w:r w:rsidRPr="006E0054">
        <w:rPr>
          <w:sz w:val="28"/>
          <w:szCs w:val="28"/>
          <w:lang w:val="uk-UA"/>
        </w:rPr>
        <w:t>рис.</w:t>
      </w:r>
      <w:r w:rsidR="006E0054">
        <w:rPr>
          <w:sz w:val="28"/>
          <w:szCs w:val="28"/>
          <w:lang w:val="uk-UA"/>
        </w:rPr>
        <w:t xml:space="preserve"> 3.6.1, 3.6.2</w:t>
      </w:r>
      <w:r>
        <w:rPr>
          <w:sz w:val="28"/>
          <w:szCs w:val="28"/>
          <w:lang w:val="uk-UA"/>
        </w:rPr>
        <w:t>).</w:t>
      </w:r>
    </w:p>
    <w:p w14:paraId="0454D2C5" w14:textId="143E216D" w:rsidR="00520C0B" w:rsidRDefault="00520C0B" w:rsidP="00B97A00">
      <w:pPr>
        <w:spacing w:line="360" w:lineRule="auto"/>
        <w:ind w:firstLine="709"/>
        <w:jc w:val="both"/>
        <w:rPr>
          <w:sz w:val="28"/>
          <w:szCs w:val="28"/>
          <w:lang w:val="uk-UA"/>
        </w:rPr>
      </w:pPr>
      <w:r>
        <w:rPr>
          <w:sz w:val="28"/>
          <w:szCs w:val="28"/>
          <w:lang w:val="uk-UA"/>
        </w:rPr>
        <w:t>Встановлено</w:t>
      </w:r>
      <w:r w:rsidRPr="003E3BB0">
        <w:rPr>
          <w:sz w:val="28"/>
          <w:szCs w:val="28"/>
          <w:lang w:val="uk-UA"/>
        </w:rPr>
        <w:t xml:space="preserve"> зниження відсотку хворих, що ма</w:t>
      </w:r>
      <w:r>
        <w:rPr>
          <w:sz w:val="28"/>
          <w:szCs w:val="28"/>
          <w:lang w:val="uk-UA"/>
        </w:rPr>
        <w:t>ли</w:t>
      </w:r>
      <w:r w:rsidRPr="003E3BB0">
        <w:rPr>
          <w:sz w:val="28"/>
          <w:szCs w:val="28"/>
          <w:lang w:val="uk-UA"/>
        </w:rPr>
        <w:t xml:space="preserve"> метеоризм, гіркот</w:t>
      </w:r>
      <w:r>
        <w:rPr>
          <w:sz w:val="28"/>
          <w:szCs w:val="28"/>
          <w:lang w:val="uk-UA"/>
        </w:rPr>
        <w:t>у</w:t>
      </w:r>
      <w:r w:rsidRPr="003E3BB0">
        <w:rPr>
          <w:sz w:val="28"/>
          <w:szCs w:val="28"/>
          <w:lang w:val="uk-UA"/>
        </w:rPr>
        <w:t xml:space="preserve"> у роті, нудот</w:t>
      </w:r>
      <w:r>
        <w:rPr>
          <w:sz w:val="28"/>
          <w:szCs w:val="28"/>
          <w:lang w:val="uk-UA"/>
        </w:rPr>
        <w:t>у</w:t>
      </w:r>
      <w:r w:rsidRPr="003E3BB0">
        <w:rPr>
          <w:sz w:val="28"/>
          <w:szCs w:val="28"/>
          <w:lang w:val="uk-UA"/>
        </w:rPr>
        <w:t xml:space="preserve"> (р</w:t>
      </w:r>
      <w:r w:rsidRPr="00572197">
        <w:rPr>
          <w:sz w:val="28"/>
          <w:szCs w:val="28"/>
          <w:lang w:val="uk-UA"/>
        </w:rPr>
        <w:t>&lt;0,05</w:t>
      </w:r>
      <w:r w:rsidRPr="003E3BB0">
        <w:rPr>
          <w:sz w:val="28"/>
          <w:szCs w:val="28"/>
          <w:lang w:val="uk-UA"/>
        </w:rPr>
        <w:t>). Подібні результати отримано за симптомами: емоційна лабільність, мерзлякуватість (р</w:t>
      </w:r>
      <w:r w:rsidRPr="00572197">
        <w:rPr>
          <w:sz w:val="28"/>
          <w:szCs w:val="28"/>
          <w:lang w:val="uk-UA"/>
        </w:rPr>
        <w:t>&lt;0,05</w:t>
      </w:r>
      <w:r w:rsidRPr="003E3BB0">
        <w:rPr>
          <w:sz w:val="28"/>
          <w:szCs w:val="28"/>
          <w:lang w:val="uk-UA"/>
        </w:rPr>
        <w:t xml:space="preserve">). Потужний ефект комплексної терапії виявлено </w:t>
      </w:r>
      <w:r>
        <w:rPr>
          <w:sz w:val="28"/>
          <w:szCs w:val="28"/>
          <w:lang w:val="uk-UA"/>
        </w:rPr>
        <w:t xml:space="preserve">при оцінці динаміки </w:t>
      </w:r>
      <w:r w:rsidRPr="003E3BB0">
        <w:rPr>
          <w:sz w:val="28"/>
          <w:szCs w:val="28"/>
          <w:lang w:val="uk-UA"/>
        </w:rPr>
        <w:t>б</w:t>
      </w:r>
      <w:r>
        <w:rPr>
          <w:sz w:val="28"/>
          <w:szCs w:val="28"/>
          <w:lang w:val="uk-UA"/>
        </w:rPr>
        <w:t>ольового синдрому</w:t>
      </w:r>
      <w:r w:rsidRPr="003E3BB0">
        <w:rPr>
          <w:sz w:val="28"/>
          <w:szCs w:val="28"/>
          <w:lang w:val="uk-UA"/>
        </w:rPr>
        <w:t>, який бу</w:t>
      </w:r>
      <w:r>
        <w:rPr>
          <w:sz w:val="28"/>
          <w:szCs w:val="28"/>
          <w:lang w:val="uk-UA"/>
        </w:rPr>
        <w:t>ло</w:t>
      </w:r>
      <w:r w:rsidRPr="003E3BB0">
        <w:rPr>
          <w:sz w:val="28"/>
          <w:szCs w:val="28"/>
          <w:lang w:val="uk-UA"/>
        </w:rPr>
        <w:t xml:space="preserve"> </w:t>
      </w:r>
      <w:r>
        <w:rPr>
          <w:sz w:val="28"/>
          <w:szCs w:val="28"/>
          <w:lang w:val="uk-UA"/>
        </w:rPr>
        <w:t>купіровано</w:t>
      </w:r>
      <w:r w:rsidRPr="003E3BB0">
        <w:rPr>
          <w:sz w:val="28"/>
          <w:szCs w:val="28"/>
          <w:lang w:val="uk-UA"/>
        </w:rPr>
        <w:t xml:space="preserve"> у 100% хворих на ХБХ та ЦД 2 типу.</w:t>
      </w:r>
    </w:p>
    <w:p w14:paraId="73C87FC8" w14:textId="7C4055C6" w:rsidR="00520C0B" w:rsidRDefault="00520C0B" w:rsidP="00B97A00">
      <w:pPr>
        <w:spacing w:line="360" w:lineRule="auto"/>
        <w:jc w:val="both"/>
        <w:rPr>
          <w:sz w:val="28"/>
          <w:szCs w:val="28"/>
          <w:lang w:val="uk-UA"/>
        </w:rPr>
      </w:pPr>
      <w:r w:rsidRPr="003E3BB0">
        <w:rPr>
          <w:noProof/>
          <w:sz w:val="21"/>
          <w:szCs w:val="21"/>
        </w:rPr>
        <w:drawing>
          <wp:inline distT="0" distB="0" distL="0" distR="0" wp14:anchorId="53AE01F2" wp14:editId="2D6663F3">
            <wp:extent cx="5981700" cy="3276600"/>
            <wp:effectExtent l="0" t="0" r="19050" b="19050"/>
            <wp:docPr id="144" name="Диаграмма 14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122F2E-4615-5D4D-8651-E875463A9E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58449D1" w14:textId="74754DA9" w:rsidR="00520C0B" w:rsidRDefault="00520C0B" w:rsidP="00B97A00">
      <w:pPr>
        <w:spacing w:line="360" w:lineRule="auto"/>
        <w:ind w:firstLine="709"/>
        <w:jc w:val="both"/>
        <w:rPr>
          <w:sz w:val="28"/>
          <w:szCs w:val="28"/>
          <w:lang w:val="uk-UA"/>
        </w:rPr>
      </w:pPr>
      <w:r>
        <w:rPr>
          <w:sz w:val="28"/>
          <w:szCs w:val="28"/>
          <w:lang w:val="uk-UA"/>
        </w:rPr>
        <w:t>Рис.</w:t>
      </w:r>
      <w:r w:rsidR="006E0054">
        <w:rPr>
          <w:sz w:val="28"/>
          <w:szCs w:val="28"/>
          <w:lang w:val="uk-UA"/>
        </w:rPr>
        <w:t xml:space="preserve"> 3.6.1.</w:t>
      </w:r>
      <w:r>
        <w:rPr>
          <w:sz w:val="28"/>
          <w:szCs w:val="28"/>
          <w:lang w:val="uk-UA"/>
        </w:rPr>
        <w:t xml:space="preserve"> Гістограма клінічної симптоматики проявів поєднаного перебігу ЦД 2 типу та ХБХ  при первинному огляді хворих</w:t>
      </w:r>
    </w:p>
    <w:p w14:paraId="3F108A1A" w14:textId="687EBFA2" w:rsidR="00520C0B" w:rsidRPr="003E3BB0" w:rsidRDefault="00520C0B" w:rsidP="00520C0B">
      <w:pPr>
        <w:spacing w:line="360" w:lineRule="auto"/>
        <w:ind w:firstLine="709"/>
        <w:jc w:val="both"/>
        <w:rPr>
          <w:sz w:val="28"/>
          <w:szCs w:val="28"/>
          <w:lang w:val="uk-UA"/>
        </w:rPr>
      </w:pPr>
      <w:r w:rsidRPr="003E3BB0">
        <w:rPr>
          <w:sz w:val="28"/>
          <w:szCs w:val="28"/>
          <w:lang w:val="uk-UA"/>
        </w:rPr>
        <w:t>Позитивні зміни</w:t>
      </w:r>
      <w:r>
        <w:rPr>
          <w:sz w:val="28"/>
          <w:szCs w:val="28"/>
          <w:lang w:val="uk-UA"/>
        </w:rPr>
        <w:t xml:space="preserve"> також</w:t>
      </w:r>
      <w:r w:rsidRPr="003E3BB0">
        <w:rPr>
          <w:sz w:val="28"/>
          <w:szCs w:val="28"/>
          <w:lang w:val="uk-UA"/>
        </w:rPr>
        <w:t xml:space="preserve"> знайдено щодо таких симптомів як зниження активності</w:t>
      </w:r>
      <w:r>
        <w:rPr>
          <w:sz w:val="28"/>
          <w:szCs w:val="28"/>
          <w:lang w:val="uk-UA"/>
        </w:rPr>
        <w:t xml:space="preserve"> та</w:t>
      </w:r>
      <w:r w:rsidRPr="003E3BB0">
        <w:rPr>
          <w:sz w:val="28"/>
          <w:szCs w:val="28"/>
          <w:lang w:val="uk-UA"/>
        </w:rPr>
        <w:t xml:space="preserve"> загальної слабкості. Кількість хворих з такими симптомами істотно знизилась, проте біля третини пацієнтів </w:t>
      </w:r>
      <w:r>
        <w:rPr>
          <w:sz w:val="28"/>
          <w:szCs w:val="28"/>
          <w:lang w:val="uk-UA"/>
        </w:rPr>
        <w:t>мали означені прояви хвороби, хоча їх інтенсивність була меншою (табл.</w:t>
      </w:r>
      <w:r w:rsidR="00B97A00">
        <w:rPr>
          <w:sz w:val="28"/>
          <w:szCs w:val="28"/>
          <w:lang w:val="uk-UA"/>
        </w:rPr>
        <w:t xml:space="preserve"> 3.6.1</w:t>
      </w:r>
      <w:r>
        <w:rPr>
          <w:sz w:val="28"/>
          <w:szCs w:val="28"/>
          <w:lang w:val="uk-UA"/>
        </w:rPr>
        <w:t>)</w:t>
      </w:r>
      <w:r w:rsidRPr="003E3BB0">
        <w:rPr>
          <w:sz w:val="28"/>
          <w:szCs w:val="28"/>
          <w:lang w:val="uk-UA"/>
        </w:rPr>
        <w:t>.</w:t>
      </w:r>
    </w:p>
    <w:p w14:paraId="788EE39B" w14:textId="77777777" w:rsidR="00520C0B" w:rsidRDefault="00520C0B" w:rsidP="00B97A00">
      <w:pPr>
        <w:spacing w:line="360" w:lineRule="auto"/>
        <w:jc w:val="both"/>
        <w:rPr>
          <w:sz w:val="28"/>
          <w:szCs w:val="28"/>
          <w:lang w:val="uk-UA"/>
        </w:rPr>
      </w:pPr>
      <w:r w:rsidRPr="003E3BB0">
        <w:rPr>
          <w:noProof/>
        </w:rPr>
        <w:lastRenderedPageBreak/>
        <w:drawing>
          <wp:inline distT="0" distB="0" distL="0" distR="0" wp14:anchorId="31EFB5AA" wp14:editId="04E6162C">
            <wp:extent cx="5838825" cy="3133725"/>
            <wp:effectExtent l="0" t="0" r="9525" b="9525"/>
            <wp:docPr id="4" name="Диаграмм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439AB26-135E-A942-A364-3C1E7B7509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CBE9B2F" w14:textId="626AF51C" w:rsidR="00520C0B" w:rsidRDefault="00520C0B" w:rsidP="00520C0B">
      <w:pPr>
        <w:spacing w:line="360" w:lineRule="auto"/>
        <w:ind w:firstLine="709"/>
        <w:jc w:val="both"/>
        <w:rPr>
          <w:noProof/>
          <w:sz w:val="28"/>
          <w:szCs w:val="28"/>
          <w:lang w:val="uk-UA"/>
        </w:rPr>
      </w:pPr>
      <w:r w:rsidRPr="003E3BB0">
        <w:rPr>
          <w:noProof/>
        </w:rPr>
        <w:t xml:space="preserve"> </w:t>
      </w:r>
      <w:r w:rsidRPr="003E3BB0">
        <w:rPr>
          <w:noProof/>
          <w:sz w:val="28"/>
          <w:szCs w:val="28"/>
          <w:lang w:val="uk-UA"/>
        </w:rPr>
        <w:t xml:space="preserve"> </w:t>
      </w:r>
      <w:r>
        <w:rPr>
          <w:noProof/>
          <w:sz w:val="28"/>
          <w:szCs w:val="28"/>
          <w:lang w:val="uk-UA"/>
        </w:rPr>
        <w:t>Рис</w:t>
      </w:r>
      <w:r w:rsidRPr="003E3BB0">
        <w:rPr>
          <w:noProof/>
          <w:sz w:val="28"/>
          <w:szCs w:val="28"/>
          <w:lang w:val="uk-UA"/>
        </w:rPr>
        <w:t xml:space="preserve">. </w:t>
      </w:r>
      <w:r w:rsidR="006E0054">
        <w:rPr>
          <w:noProof/>
          <w:sz w:val="28"/>
          <w:szCs w:val="28"/>
          <w:lang w:val="uk-UA"/>
        </w:rPr>
        <w:t>3.6.2.</w:t>
      </w:r>
      <w:r w:rsidRPr="003E3BB0">
        <w:rPr>
          <w:noProof/>
          <w:sz w:val="28"/>
          <w:szCs w:val="28"/>
          <w:lang w:val="uk-UA"/>
        </w:rPr>
        <w:t xml:space="preserve"> </w:t>
      </w:r>
      <w:r>
        <w:rPr>
          <w:noProof/>
          <w:sz w:val="28"/>
          <w:szCs w:val="28"/>
          <w:lang w:val="uk-UA"/>
        </w:rPr>
        <w:t>Динаміка к</w:t>
      </w:r>
      <w:r w:rsidRPr="003E3BB0">
        <w:rPr>
          <w:noProof/>
          <w:sz w:val="28"/>
          <w:szCs w:val="28"/>
          <w:lang w:val="uk-UA"/>
        </w:rPr>
        <w:t>лінічн</w:t>
      </w:r>
      <w:r>
        <w:rPr>
          <w:noProof/>
          <w:sz w:val="28"/>
          <w:szCs w:val="28"/>
          <w:lang w:val="uk-UA"/>
        </w:rPr>
        <w:t>их</w:t>
      </w:r>
      <w:r w:rsidRPr="003E3BB0">
        <w:rPr>
          <w:noProof/>
          <w:sz w:val="28"/>
          <w:szCs w:val="28"/>
          <w:lang w:val="uk-UA"/>
        </w:rPr>
        <w:t xml:space="preserve"> симптом</w:t>
      </w:r>
      <w:r>
        <w:rPr>
          <w:noProof/>
          <w:sz w:val="28"/>
          <w:szCs w:val="28"/>
          <w:lang w:val="uk-UA"/>
        </w:rPr>
        <w:t>ів</w:t>
      </w:r>
      <w:r w:rsidRPr="003E3BB0">
        <w:rPr>
          <w:noProof/>
          <w:sz w:val="28"/>
          <w:szCs w:val="28"/>
          <w:lang w:val="uk-UA"/>
        </w:rPr>
        <w:t xml:space="preserve"> у хворих на ХБХ та ЦД 2 типу в динаміці комплексного лікування.</w:t>
      </w:r>
    </w:p>
    <w:p w14:paraId="575426E0" w14:textId="32024C59" w:rsidR="00520C0B" w:rsidRPr="003E3BB0" w:rsidRDefault="00520C0B" w:rsidP="00520C0B">
      <w:pPr>
        <w:spacing w:line="360" w:lineRule="auto"/>
        <w:ind w:firstLine="709"/>
        <w:jc w:val="right"/>
        <w:rPr>
          <w:bCs/>
          <w:sz w:val="28"/>
          <w:szCs w:val="28"/>
          <w:lang w:val="uk-UA"/>
        </w:rPr>
      </w:pPr>
      <w:r w:rsidRPr="003E3BB0">
        <w:rPr>
          <w:bCs/>
          <w:sz w:val="28"/>
          <w:szCs w:val="28"/>
          <w:lang w:val="uk-UA"/>
        </w:rPr>
        <w:t xml:space="preserve">Таблиця </w:t>
      </w:r>
      <w:r w:rsidR="00B97A00">
        <w:rPr>
          <w:bCs/>
          <w:sz w:val="28"/>
          <w:szCs w:val="28"/>
          <w:lang w:val="uk-UA"/>
        </w:rPr>
        <w:t>3.</w:t>
      </w:r>
      <w:r w:rsidRPr="003E3BB0">
        <w:rPr>
          <w:bCs/>
          <w:sz w:val="28"/>
          <w:szCs w:val="28"/>
          <w:lang w:val="uk-UA"/>
        </w:rPr>
        <w:t>6.1</w:t>
      </w:r>
    </w:p>
    <w:p w14:paraId="5264402E" w14:textId="77777777" w:rsidR="00520C0B" w:rsidRPr="003E3BB0" w:rsidRDefault="00520C0B" w:rsidP="00B97A00">
      <w:pPr>
        <w:spacing w:line="360" w:lineRule="auto"/>
        <w:jc w:val="center"/>
        <w:rPr>
          <w:sz w:val="28"/>
          <w:szCs w:val="28"/>
          <w:lang w:val="uk-UA"/>
        </w:rPr>
      </w:pPr>
      <w:r w:rsidRPr="003E3BB0">
        <w:rPr>
          <w:sz w:val="28"/>
          <w:szCs w:val="28"/>
          <w:lang w:val="uk-UA"/>
        </w:rPr>
        <w:t>Розповсюдженість клінічних синдромів у хворих на ХБХ та ЦД 2 типу та їх динаміка на тлі лікування</w:t>
      </w:r>
    </w:p>
    <w:tbl>
      <w:tblPr>
        <w:tblStyle w:val="11"/>
        <w:tblW w:w="0" w:type="auto"/>
        <w:tblLook w:val="04A0" w:firstRow="1" w:lastRow="0" w:firstColumn="1" w:lastColumn="0" w:noHBand="0" w:noVBand="1"/>
      </w:tblPr>
      <w:tblGrid>
        <w:gridCol w:w="3190"/>
        <w:gridCol w:w="3190"/>
        <w:gridCol w:w="3191"/>
      </w:tblGrid>
      <w:tr w:rsidR="00520C0B" w:rsidRPr="003E3BB0" w14:paraId="0A0022A9" w14:textId="77777777" w:rsidTr="00477A81">
        <w:tc>
          <w:tcPr>
            <w:tcW w:w="3190" w:type="dxa"/>
          </w:tcPr>
          <w:p w14:paraId="6AFF189F" w14:textId="77777777" w:rsidR="00520C0B" w:rsidRPr="003E3BB0" w:rsidRDefault="00520C0B" w:rsidP="00477A81">
            <w:pPr>
              <w:spacing w:line="360" w:lineRule="auto"/>
              <w:jc w:val="center"/>
              <w:rPr>
                <w:sz w:val="28"/>
                <w:szCs w:val="28"/>
                <w:lang w:val="uk-UA"/>
              </w:rPr>
            </w:pPr>
            <w:r w:rsidRPr="003E3BB0">
              <w:rPr>
                <w:sz w:val="28"/>
                <w:szCs w:val="28"/>
                <w:lang w:val="uk-UA"/>
              </w:rPr>
              <w:t>Клінічний синдром</w:t>
            </w:r>
          </w:p>
        </w:tc>
        <w:tc>
          <w:tcPr>
            <w:tcW w:w="6381" w:type="dxa"/>
            <w:gridSpan w:val="2"/>
          </w:tcPr>
          <w:p w14:paraId="57608BE3" w14:textId="77777777" w:rsidR="00520C0B" w:rsidRPr="003E3BB0" w:rsidRDefault="00520C0B" w:rsidP="00477A81">
            <w:pPr>
              <w:spacing w:line="360" w:lineRule="auto"/>
              <w:jc w:val="center"/>
              <w:rPr>
                <w:sz w:val="28"/>
                <w:szCs w:val="28"/>
                <w:lang w:val="uk-UA"/>
              </w:rPr>
            </w:pPr>
            <w:r w:rsidRPr="003E3BB0">
              <w:rPr>
                <w:sz w:val="28"/>
                <w:szCs w:val="28"/>
                <w:lang w:val="uk-UA"/>
              </w:rPr>
              <w:t>Хворі з поєднаним перебігом ХБХ та ЦД 2 типу</w:t>
            </w:r>
          </w:p>
          <w:p w14:paraId="2DE374AF" w14:textId="77777777" w:rsidR="00520C0B" w:rsidRPr="003E3BB0" w:rsidRDefault="00520C0B" w:rsidP="00477A81">
            <w:pPr>
              <w:spacing w:line="360" w:lineRule="auto"/>
              <w:jc w:val="center"/>
              <w:rPr>
                <w:sz w:val="28"/>
                <w:szCs w:val="28"/>
              </w:rPr>
            </w:pPr>
            <w:r w:rsidRPr="003E3BB0">
              <w:rPr>
                <w:sz w:val="28"/>
                <w:szCs w:val="28"/>
                <w:lang w:val="en-US"/>
              </w:rPr>
              <w:t>n</w:t>
            </w:r>
            <w:r w:rsidRPr="003E3BB0">
              <w:rPr>
                <w:sz w:val="28"/>
                <w:szCs w:val="28"/>
                <w:lang w:val="uk-UA"/>
              </w:rPr>
              <w:t>=62/100% (абс. число/ %)</w:t>
            </w:r>
          </w:p>
        </w:tc>
      </w:tr>
      <w:tr w:rsidR="00520C0B" w:rsidRPr="003E3BB0" w14:paraId="4704291A" w14:textId="77777777" w:rsidTr="00477A81">
        <w:tc>
          <w:tcPr>
            <w:tcW w:w="3190" w:type="dxa"/>
            <w:vMerge w:val="restart"/>
          </w:tcPr>
          <w:p w14:paraId="423E7301" w14:textId="77777777" w:rsidR="00520C0B" w:rsidRPr="003E3BB0" w:rsidRDefault="00520C0B" w:rsidP="00477A81">
            <w:pPr>
              <w:spacing w:line="360" w:lineRule="auto"/>
              <w:jc w:val="center"/>
              <w:rPr>
                <w:sz w:val="28"/>
                <w:szCs w:val="28"/>
                <w:lang w:val="uk-UA"/>
              </w:rPr>
            </w:pPr>
            <w:r w:rsidRPr="003E3BB0">
              <w:rPr>
                <w:sz w:val="28"/>
                <w:szCs w:val="28"/>
                <w:lang w:val="uk-UA"/>
              </w:rPr>
              <w:t xml:space="preserve">Абдомінально-больовий </w:t>
            </w:r>
          </w:p>
        </w:tc>
        <w:tc>
          <w:tcPr>
            <w:tcW w:w="3190" w:type="dxa"/>
          </w:tcPr>
          <w:p w14:paraId="70CEBD62"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191" w:type="dxa"/>
          </w:tcPr>
          <w:p w14:paraId="46445881" w14:textId="77777777" w:rsidR="00520C0B" w:rsidRPr="003E3BB0" w:rsidRDefault="00520C0B" w:rsidP="00477A81">
            <w:pPr>
              <w:spacing w:line="360" w:lineRule="auto"/>
              <w:jc w:val="center"/>
              <w:rPr>
                <w:sz w:val="28"/>
                <w:szCs w:val="28"/>
                <w:lang w:val="uk-UA"/>
              </w:rPr>
            </w:pPr>
            <w:r w:rsidRPr="003E3BB0">
              <w:rPr>
                <w:sz w:val="28"/>
                <w:szCs w:val="28"/>
                <w:lang w:val="uk-UA"/>
              </w:rPr>
              <w:t>45/72,6%</w:t>
            </w:r>
          </w:p>
        </w:tc>
      </w:tr>
      <w:tr w:rsidR="00520C0B" w:rsidRPr="003E3BB0" w14:paraId="2AE53F76" w14:textId="77777777" w:rsidTr="00477A81">
        <w:tc>
          <w:tcPr>
            <w:tcW w:w="3190" w:type="dxa"/>
            <w:vMerge/>
          </w:tcPr>
          <w:p w14:paraId="05A994EE" w14:textId="77777777" w:rsidR="00520C0B" w:rsidRPr="003E3BB0" w:rsidRDefault="00520C0B" w:rsidP="00477A81">
            <w:pPr>
              <w:spacing w:line="360" w:lineRule="auto"/>
              <w:jc w:val="center"/>
              <w:rPr>
                <w:sz w:val="28"/>
                <w:szCs w:val="28"/>
                <w:lang w:val="uk-UA"/>
              </w:rPr>
            </w:pPr>
          </w:p>
        </w:tc>
        <w:tc>
          <w:tcPr>
            <w:tcW w:w="3190" w:type="dxa"/>
          </w:tcPr>
          <w:p w14:paraId="55C310B4"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191" w:type="dxa"/>
          </w:tcPr>
          <w:p w14:paraId="3764A39B" w14:textId="77777777" w:rsidR="00520C0B" w:rsidRPr="003E3BB0" w:rsidRDefault="00520C0B" w:rsidP="00477A81">
            <w:pPr>
              <w:spacing w:line="360" w:lineRule="auto"/>
              <w:jc w:val="center"/>
              <w:rPr>
                <w:sz w:val="28"/>
                <w:szCs w:val="28"/>
                <w:lang w:val="uk-UA"/>
              </w:rPr>
            </w:pPr>
            <w:r w:rsidRPr="003E3BB0">
              <w:rPr>
                <w:sz w:val="28"/>
                <w:szCs w:val="28"/>
                <w:lang w:val="uk-UA"/>
              </w:rPr>
              <w:t>0</w:t>
            </w:r>
          </w:p>
        </w:tc>
      </w:tr>
      <w:tr w:rsidR="00520C0B" w:rsidRPr="003E3BB0" w14:paraId="647FB528" w14:textId="77777777" w:rsidTr="00477A81">
        <w:tc>
          <w:tcPr>
            <w:tcW w:w="3190" w:type="dxa"/>
            <w:vMerge/>
          </w:tcPr>
          <w:p w14:paraId="37C056A7" w14:textId="77777777" w:rsidR="00520C0B" w:rsidRPr="003E3BB0" w:rsidRDefault="00520C0B" w:rsidP="00477A81">
            <w:pPr>
              <w:spacing w:line="360" w:lineRule="auto"/>
              <w:jc w:val="center"/>
              <w:rPr>
                <w:sz w:val="28"/>
                <w:szCs w:val="28"/>
                <w:lang w:val="uk-UA"/>
              </w:rPr>
            </w:pPr>
          </w:p>
        </w:tc>
        <w:tc>
          <w:tcPr>
            <w:tcW w:w="3190" w:type="dxa"/>
          </w:tcPr>
          <w:p w14:paraId="68C914C4"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191" w:type="dxa"/>
          </w:tcPr>
          <w:p w14:paraId="052E83B7"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41410EDD" w14:textId="77777777" w:rsidTr="00477A81">
        <w:tc>
          <w:tcPr>
            <w:tcW w:w="3190" w:type="dxa"/>
            <w:vMerge w:val="restart"/>
          </w:tcPr>
          <w:p w14:paraId="1255A9C8" w14:textId="77777777" w:rsidR="00520C0B" w:rsidRPr="003E3BB0" w:rsidRDefault="00520C0B" w:rsidP="00477A81">
            <w:pPr>
              <w:spacing w:line="360" w:lineRule="auto"/>
              <w:jc w:val="center"/>
              <w:rPr>
                <w:sz w:val="28"/>
                <w:szCs w:val="28"/>
                <w:lang w:val="uk-UA"/>
              </w:rPr>
            </w:pPr>
            <w:r w:rsidRPr="003E3BB0">
              <w:rPr>
                <w:sz w:val="28"/>
                <w:szCs w:val="28"/>
                <w:lang w:val="uk-UA"/>
              </w:rPr>
              <w:t>Диспеп</w:t>
            </w:r>
            <w:r>
              <w:rPr>
                <w:sz w:val="28"/>
                <w:szCs w:val="28"/>
                <w:lang w:val="uk-UA"/>
              </w:rPr>
              <w:t>с</w:t>
            </w:r>
            <w:r w:rsidRPr="003E3BB0">
              <w:rPr>
                <w:sz w:val="28"/>
                <w:szCs w:val="28"/>
                <w:lang w:val="uk-UA"/>
              </w:rPr>
              <w:t xml:space="preserve">ичний </w:t>
            </w:r>
          </w:p>
        </w:tc>
        <w:tc>
          <w:tcPr>
            <w:tcW w:w="3190" w:type="dxa"/>
          </w:tcPr>
          <w:p w14:paraId="7B5F26DC"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191" w:type="dxa"/>
          </w:tcPr>
          <w:p w14:paraId="0C62B186" w14:textId="77777777" w:rsidR="00520C0B" w:rsidRPr="003E3BB0" w:rsidRDefault="00520C0B" w:rsidP="00477A81">
            <w:pPr>
              <w:spacing w:line="360" w:lineRule="auto"/>
              <w:jc w:val="center"/>
              <w:rPr>
                <w:sz w:val="28"/>
                <w:szCs w:val="28"/>
                <w:lang w:val="uk-UA"/>
              </w:rPr>
            </w:pPr>
            <w:r w:rsidRPr="003E3BB0">
              <w:rPr>
                <w:sz w:val="28"/>
                <w:szCs w:val="28"/>
                <w:lang w:val="uk-UA"/>
              </w:rPr>
              <w:t>53/ 85,5%</w:t>
            </w:r>
          </w:p>
        </w:tc>
      </w:tr>
      <w:tr w:rsidR="00520C0B" w:rsidRPr="003E3BB0" w14:paraId="6235E13B" w14:textId="77777777" w:rsidTr="00477A81">
        <w:tc>
          <w:tcPr>
            <w:tcW w:w="3190" w:type="dxa"/>
            <w:vMerge/>
          </w:tcPr>
          <w:p w14:paraId="77E3FC10" w14:textId="77777777" w:rsidR="00520C0B" w:rsidRPr="003E3BB0" w:rsidRDefault="00520C0B" w:rsidP="00477A81">
            <w:pPr>
              <w:spacing w:line="360" w:lineRule="auto"/>
              <w:jc w:val="center"/>
              <w:rPr>
                <w:sz w:val="28"/>
                <w:szCs w:val="28"/>
                <w:lang w:val="uk-UA"/>
              </w:rPr>
            </w:pPr>
          </w:p>
        </w:tc>
        <w:tc>
          <w:tcPr>
            <w:tcW w:w="3190" w:type="dxa"/>
          </w:tcPr>
          <w:p w14:paraId="0049F278"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191" w:type="dxa"/>
          </w:tcPr>
          <w:p w14:paraId="2FE7946D" w14:textId="77777777" w:rsidR="00520C0B" w:rsidRPr="003E3BB0" w:rsidRDefault="00520C0B" w:rsidP="00477A81">
            <w:pPr>
              <w:spacing w:line="360" w:lineRule="auto"/>
              <w:jc w:val="center"/>
              <w:rPr>
                <w:sz w:val="28"/>
                <w:szCs w:val="28"/>
                <w:lang w:val="uk-UA"/>
              </w:rPr>
            </w:pPr>
            <w:r w:rsidRPr="003E3BB0">
              <w:rPr>
                <w:sz w:val="28"/>
                <w:szCs w:val="28"/>
                <w:lang w:val="uk-UA"/>
              </w:rPr>
              <w:t>5/ 8,06%</w:t>
            </w:r>
          </w:p>
        </w:tc>
      </w:tr>
      <w:tr w:rsidR="00520C0B" w:rsidRPr="003E3BB0" w14:paraId="57E1D579" w14:textId="77777777" w:rsidTr="00477A81">
        <w:tc>
          <w:tcPr>
            <w:tcW w:w="3190" w:type="dxa"/>
            <w:vMerge/>
          </w:tcPr>
          <w:p w14:paraId="480E6F2C" w14:textId="77777777" w:rsidR="00520C0B" w:rsidRPr="003E3BB0" w:rsidRDefault="00520C0B" w:rsidP="00477A81">
            <w:pPr>
              <w:spacing w:line="360" w:lineRule="auto"/>
              <w:jc w:val="center"/>
              <w:rPr>
                <w:sz w:val="28"/>
                <w:szCs w:val="28"/>
                <w:lang w:val="uk-UA"/>
              </w:rPr>
            </w:pPr>
          </w:p>
        </w:tc>
        <w:tc>
          <w:tcPr>
            <w:tcW w:w="3190" w:type="dxa"/>
          </w:tcPr>
          <w:p w14:paraId="6CCBC38C"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191" w:type="dxa"/>
          </w:tcPr>
          <w:p w14:paraId="6019C685"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1B83C599" w14:textId="77777777" w:rsidTr="00477A81">
        <w:tc>
          <w:tcPr>
            <w:tcW w:w="3190" w:type="dxa"/>
            <w:vMerge w:val="restart"/>
          </w:tcPr>
          <w:p w14:paraId="0DC77826" w14:textId="77777777" w:rsidR="00520C0B" w:rsidRPr="003E3BB0" w:rsidRDefault="00520C0B" w:rsidP="00477A81">
            <w:pPr>
              <w:spacing w:line="360" w:lineRule="auto"/>
              <w:jc w:val="center"/>
              <w:rPr>
                <w:sz w:val="28"/>
                <w:szCs w:val="28"/>
                <w:lang w:val="uk-UA"/>
              </w:rPr>
            </w:pPr>
            <w:r w:rsidRPr="003E3BB0">
              <w:rPr>
                <w:sz w:val="28"/>
                <w:szCs w:val="28"/>
                <w:lang w:val="uk-UA"/>
              </w:rPr>
              <w:t xml:space="preserve">Нейро-вегетативний </w:t>
            </w:r>
          </w:p>
        </w:tc>
        <w:tc>
          <w:tcPr>
            <w:tcW w:w="3190" w:type="dxa"/>
          </w:tcPr>
          <w:p w14:paraId="38590094"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191" w:type="dxa"/>
          </w:tcPr>
          <w:p w14:paraId="4977FF23" w14:textId="77777777" w:rsidR="00520C0B" w:rsidRPr="003E3BB0" w:rsidRDefault="00520C0B" w:rsidP="00477A81">
            <w:pPr>
              <w:spacing w:line="360" w:lineRule="auto"/>
              <w:jc w:val="center"/>
              <w:rPr>
                <w:sz w:val="28"/>
                <w:szCs w:val="28"/>
                <w:lang w:val="uk-UA"/>
              </w:rPr>
            </w:pPr>
            <w:r w:rsidRPr="003E3BB0">
              <w:rPr>
                <w:sz w:val="28"/>
                <w:szCs w:val="28"/>
                <w:lang w:val="uk-UA"/>
              </w:rPr>
              <w:t>50/ 80,6%</w:t>
            </w:r>
          </w:p>
        </w:tc>
      </w:tr>
      <w:tr w:rsidR="00520C0B" w:rsidRPr="003E3BB0" w14:paraId="18474B13" w14:textId="77777777" w:rsidTr="00477A81">
        <w:tc>
          <w:tcPr>
            <w:tcW w:w="3190" w:type="dxa"/>
            <w:vMerge/>
          </w:tcPr>
          <w:p w14:paraId="294036EE" w14:textId="77777777" w:rsidR="00520C0B" w:rsidRPr="003E3BB0" w:rsidRDefault="00520C0B" w:rsidP="00477A81">
            <w:pPr>
              <w:spacing w:line="360" w:lineRule="auto"/>
              <w:jc w:val="center"/>
              <w:rPr>
                <w:sz w:val="28"/>
                <w:szCs w:val="28"/>
                <w:lang w:val="uk-UA"/>
              </w:rPr>
            </w:pPr>
          </w:p>
        </w:tc>
        <w:tc>
          <w:tcPr>
            <w:tcW w:w="3190" w:type="dxa"/>
          </w:tcPr>
          <w:p w14:paraId="1F8812B8"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191" w:type="dxa"/>
          </w:tcPr>
          <w:p w14:paraId="4242D08B" w14:textId="77777777" w:rsidR="00520C0B" w:rsidRPr="003E3BB0" w:rsidRDefault="00520C0B" w:rsidP="00477A81">
            <w:pPr>
              <w:spacing w:line="360" w:lineRule="auto"/>
              <w:jc w:val="center"/>
              <w:rPr>
                <w:sz w:val="28"/>
                <w:szCs w:val="28"/>
                <w:lang w:val="uk-UA"/>
              </w:rPr>
            </w:pPr>
            <w:r w:rsidRPr="003E3BB0">
              <w:rPr>
                <w:sz w:val="28"/>
                <w:szCs w:val="28"/>
                <w:lang w:val="uk-UA"/>
              </w:rPr>
              <w:t>3/ 4,8%</w:t>
            </w:r>
          </w:p>
        </w:tc>
      </w:tr>
      <w:tr w:rsidR="00520C0B" w:rsidRPr="003E3BB0" w14:paraId="0921E8A5" w14:textId="77777777" w:rsidTr="002D5047">
        <w:tc>
          <w:tcPr>
            <w:tcW w:w="3190" w:type="dxa"/>
            <w:vMerge/>
            <w:tcBorders>
              <w:bottom w:val="single" w:sz="4" w:space="0" w:color="auto"/>
            </w:tcBorders>
          </w:tcPr>
          <w:p w14:paraId="0217E4EF" w14:textId="77777777" w:rsidR="00520C0B" w:rsidRPr="003E3BB0" w:rsidRDefault="00520C0B" w:rsidP="00477A81">
            <w:pPr>
              <w:spacing w:line="360" w:lineRule="auto"/>
              <w:jc w:val="center"/>
              <w:rPr>
                <w:sz w:val="28"/>
                <w:szCs w:val="28"/>
                <w:lang w:val="uk-UA"/>
              </w:rPr>
            </w:pPr>
          </w:p>
        </w:tc>
        <w:tc>
          <w:tcPr>
            <w:tcW w:w="3190" w:type="dxa"/>
            <w:tcBorders>
              <w:bottom w:val="single" w:sz="4" w:space="0" w:color="auto"/>
            </w:tcBorders>
          </w:tcPr>
          <w:p w14:paraId="69B64DCF"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191" w:type="dxa"/>
            <w:tcBorders>
              <w:bottom w:val="single" w:sz="4" w:space="0" w:color="auto"/>
            </w:tcBorders>
          </w:tcPr>
          <w:p w14:paraId="11D3E5C1"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05F0282B" w14:textId="77777777" w:rsidTr="00477A81">
        <w:tc>
          <w:tcPr>
            <w:tcW w:w="3190" w:type="dxa"/>
            <w:vMerge w:val="restart"/>
          </w:tcPr>
          <w:p w14:paraId="74E6B903" w14:textId="77777777" w:rsidR="00520C0B" w:rsidRPr="003E3BB0" w:rsidRDefault="00520C0B" w:rsidP="00477A81">
            <w:pPr>
              <w:spacing w:line="360" w:lineRule="auto"/>
              <w:jc w:val="center"/>
              <w:rPr>
                <w:sz w:val="28"/>
                <w:szCs w:val="28"/>
                <w:lang w:val="uk-UA"/>
              </w:rPr>
            </w:pPr>
            <w:r w:rsidRPr="003E3BB0">
              <w:rPr>
                <w:sz w:val="28"/>
                <w:szCs w:val="28"/>
                <w:lang w:val="uk-UA"/>
              </w:rPr>
              <w:t>Астен</w:t>
            </w:r>
            <w:r>
              <w:rPr>
                <w:sz w:val="28"/>
                <w:szCs w:val="28"/>
                <w:lang w:val="uk-UA"/>
              </w:rPr>
              <w:t>і</w:t>
            </w:r>
            <w:r w:rsidRPr="003E3BB0">
              <w:rPr>
                <w:sz w:val="28"/>
                <w:szCs w:val="28"/>
                <w:lang w:val="uk-UA"/>
              </w:rPr>
              <w:t xml:space="preserve">чний </w:t>
            </w:r>
          </w:p>
        </w:tc>
        <w:tc>
          <w:tcPr>
            <w:tcW w:w="3190" w:type="dxa"/>
          </w:tcPr>
          <w:p w14:paraId="52549556"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191" w:type="dxa"/>
          </w:tcPr>
          <w:p w14:paraId="11F1D7CA" w14:textId="77777777" w:rsidR="00520C0B" w:rsidRPr="003E3BB0" w:rsidRDefault="00520C0B" w:rsidP="00477A81">
            <w:pPr>
              <w:spacing w:line="360" w:lineRule="auto"/>
              <w:jc w:val="center"/>
              <w:rPr>
                <w:sz w:val="28"/>
                <w:szCs w:val="28"/>
                <w:lang w:val="uk-UA"/>
              </w:rPr>
            </w:pPr>
            <w:r w:rsidRPr="003E3BB0">
              <w:rPr>
                <w:sz w:val="28"/>
                <w:szCs w:val="28"/>
                <w:lang w:val="uk-UA"/>
              </w:rPr>
              <w:t>62/ 100%</w:t>
            </w:r>
          </w:p>
        </w:tc>
      </w:tr>
      <w:tr w:rsidR="00520C0B" w:rsidRPr="003E3BB0" w14:paraId="1F16064F" w14:textId="77777777" w:rsidTr="00477A81">
        <w:tc>
          <w:tcPr>
            <w:tcW w:w="3190" w:type="dxa"/>
            <w:vMerge/>
          </w:tcPr>
          <w:p w14:paraId="6941AD8B" w14:textId="77777777" w:rsidR="00520C0B" w:rsidRPr="003E3BB0" w:rsidRDefault="00520C0B" w:rsidP="00477A81">
            <w:pPr>
              <w:spacing w:line="360" w:lineRule="auto"/>
              <w:jc w:val="center"/>
              <w:rPr>
                <w:sz w:val="28"/>
                <w:szCs w:val="28"/>
                <w:lang w:val="uk-UA"/>
              </w:rPr>
            </w:pPr>
          </w:p>
        </w:tc>
        <w:tc>
          <w:tcPr>
            <w:tcW w:w="3190" w:type="dxa"/>
          </w:tcPr>
          <w:p w14:paraId="17ABA8FB"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191" w:type="dxa"/>
          </w:tcPr>
          <w:p w14:paraId="2F7E65D9" w14:textId="77777777" w:rsidR="00520C0B" w:rsidRPr="003E3BB0" w:rsidRDefault="00520C0B" w:rsidP="00477A81">
            <w:pPr>
              <w:spacing w:line="360" w:lineRule="auto"/>
              <w:jc w:val="center"/>
              <w:rPr>
                <w:sz w:val="28"/>
                <w:szCs w:val="28"/>
                <w:lang w:val="uk-UA"/>
              </w:rPr>
            </w:pPr>
            <w:r w:rsidRPr="003E3BB0">
              <w:rPr>
                <w:sz w:val="28"/>
                <w:szCs w:val="28"/>
                <w:lang w:val="uk-UA"/>
              </w:rPr>
              <w:t>19/ 30,6%</w:t>
            </w:r>
          </w:p>
        </w:tc>
      </w:tr>
      <w:tr w:rsidR="00520C0B" w:rsidRPr="003E3BB0" w14:paraId="109C2500" w14:textId="77777777" w:rsidTr="00477A81">
        <w:tc>
          <w:tcPr>
            <w:tcW w:w="3190" w:type="dxa"/>
            <w:vMerge/>
          </w:tcPr>
          <w:p w14:paraId="2AFCBB53" w14:textId="77777777" w:rsidR="00520C0B" w:rsidRPr="003E3BB0" w:rsidRDefault="00520C0B" w:rsidP="00477A81">
            <w:pPr>
              <w:spacing w:line="360" w:lineRule="auto"/>
              <w:jc w:val="center"/>
              <w:rPr>
                <w:sz w:val="28"/>
                <w:szCs w:val="28"/>
                <w:lang w:val="uk-UA"/>
              </w:rPr>
            </w:pPr>
          </w:p>
        </w:tc>
        <w:tc>
          <w:tcPr>
            <w:tcW w:w="3190" w:type="dxa"/>
          </w:tcPr>
          <w:p w14:paraId="3CAB2297"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191" w:type="dxa"/>
          </w:tcPr>
          <w:p w14:paraId="0C5AC09E" w14:textId="77777777" w:rsidR="00520C0B" w:rsidRPr="003E3BB0" w:rsidRDefault="00520C0B" w:rsidP="00477A81">
            <w:pPr>
              <w:spacing w:line="360" w:lineRule="auto"/>
              <w:jc w:val="center"/>
              <w:rPr>
                <w:sz w:val="28"/>
                <w:szCs w:val="28"/>
                <w:lang w:val="uk-UA"/>
              </w:rPr>
            </w:pPr>
            <w:r w:rsidRPr="003E3BB0">
              <w:rPr>
                <w:sz w:val="28"/>
                <w:szCs w:val="28"/>
              </w:rPr>
              <w:t>&lt;0,05</w:t>
            </w:r>
          </w:p>
        </w:tc>
      </w:tr>
    </w:tbl>
    <w:p w14:paraId="31D1DA34" w14:textId="68FB9407" w:rsidR="00520C0B" w:rsidRPr="00B97A00" w:rsidRDefault="00520C0B" w:rsidP="00B97A00">
      <w:pPr>
        <w:spacing w:line="360" w:lineRule="auto"/>
        <w:ind w:firstLine="709"/>
        <w:jc w:val="both"/>
        <w:rPr>
          <w:sz w:val="28"/>
          <w:szCs w:val="28"/>
          <w:lang w:val="uk-UA"/>
        </w:rPr>
      </w:pPr>
      <w:r w:rsidRPr="003E3BB0">
        <w:rPr>
          <w:sz w:val="28"/>
          <w:szCs w:val="28"/>
          <w:lang w:val="uk-UA"/>
        </w:rPr>
        <w:lastRenderedPageBreak/>
        <w:t xml:space="preserve">Проведене дослідження показало, що застосування комплексного лікування супроводжувалось зникненням клінічної симптоматики у хворих за коморбідності ХБХ та ЦД 2 типу протягом 7-10 днів від початку лікування. Результати представлено у таблиці </w:t>
      </w:r>
      <w:r w:rsidR="00B97A00">
        <w:rPr>
          <w:sz w:val="28"/>
          <w:szCs w:val="28"/>
          <w:lang w:val="uk-UA"/>
        </w:rPr>
        <w:t>3.</w:t>
      </w:r>
      <w:r w:rsidRPr="003E3BB0">
        <w:rPr>
          <w:sz w:val="28"/>
          <w:szCs w:val="28"/>
          <w:lang w:val="uk-UA"/>
        </w:rPr>
        <w:t>6.2.</w:t>
      </w:r>
    </w:p>
    <w:p w14:paraId="5AACDA7A" w14:textId="193353F1" w:rsidR="00520C0B" w:rsidRPr="003E3BB0" w:rsidRDefault="00520C0B" w:rsidP="00520C0B">
      <w:pPr>
        <w:spacing w:line="360" w:lineRule="auto"/>
        <w:ind w:firstLine="709"/>
        <w:jc w:val="right"/>
        <w:rPr>
          <w:bCs/>
          <w:sz w:val="28"/>
          <w:szCs w:val="28"/>
          <w:lang w:val="uk-UA"/>
        </w:rPr>
      </w:pPr>
      <w:r w:rsidRPr="003E3BB0">
        <w:rPr>
          <w:bCs/>
          <w:sz w:val="28"/>
          <w:szCs w:val="28"/>
          <w:lang w:val="uk-UA"/>
        </w:rPr>
        <w:t xml:space="preserve">Таблиця </w:t>
      </w:r>
      <w:r w:rsidR="00B97A00">
        <w:rPr>
          <w:bCs/>
          <w:sz w:val="28"/>
          <w:szCs w:val="28"/>
          <w:lang w:val="uk-UA"/>
        </w:rPr>
        <w:t>3.</w:t>
      </w:r>
      <w:r w:rsidRPr="003E3BB0">
        <w:rPr>
          <w:bCs/>
          <w:sz w:val="28"/>
          <w:szCs w:val="28"/>
          <w:lang w:val="uk-UA"/>
        </w:rPr>
        <w:t xml:space="preserve">6.2. </w:t>
      </w:r>
    </w:p>
    <w:p w14:paraId="34464F24" w14:textId="612811CD" w:rsidR="00520C0B" w:rsidRPr="003E3BB0" w:rsidRDefault="00520C0B" w:rsidP="00B97A00">
      <w:pPr>
        <w:spacing w:line="360" w:lineRule="auto"/>
        <w:jc w:val="center"/>
        <w:rPr>
          <w:sz w:val="28"/>
          <w:szCs w:val="28"/>
        </w:rPr>
      </w:pPr>
      <w:r w:rsidRPr="003E3BB0">
        <w:rPr>
          <w:sz w:val="28"/>
          <w:szCs w:val="28"/>
          <w:lang w:val="uk-UA"/>
        </w:rPr>
        <w:t>Терміни зникнення клінічного синдрому у хворих за коморбідності ХБХ та ЦД 2 типу на тлі комплексної терапії (</w:t>
      </w:r>
      <w:r w:rsidRPr="003E3BB0">
        <w:rPr>
          <w:sz w:val="28"/>
          <w:szCs w:val="28"/>
          <w:lang w:val="en-US"/>
        </w:rPr>
        <w:t>M</w:t>
      </w:r>
      <w:r w:rsidRPr="003E3BB0">
        <w:rPr>
          <w:sz w:val="28"/>
          <w:szCs w:val="28"/>
        </w:rPr>
        <w:t>±</w:t>
      </w:r>
      <w:r w:rsidRPr="003E3BB0">
        <w:rPr>
          <w:sz w:val="28"/>
          <w:szCs w:val="28"/>
          <w:lang w:val="en-US"/>
        </w:rPr>
        <w:t>m</w:t>
      </w:r>
      <w:r w:rsidRPr="003E3BB0">
        <w:rPr>
          <w:sz w:val="28"/>
          <w:szCs w:val="28"/>
          <w:lang w:val="uk-UA"/>
        </w:rPr>
        <w:t>)</w:t>
      </w:r>
    </w:p>
    <w:tbl>
      <w:tblPr>
        <w:tblStyle w:val="11"/>
        <w:tblW w:w="0" w:type="auto"/>
        <w:tblLook w:val="04A0" w:firstRow="1" w:lastRow="0" w:firstColumn="1" w:lastColumn="0" w:noHBand="0" w:noVBand="1"/>
      </w:tblPr>
      <w:tblGrid>
        <w:gridCol w:w="1829"/>
        <w:gridCol w:w="2023"/>
        <w:gridCol w:w="1970"/>
        <w:gridCol w:w="1854"/>
        <w:gridCol w:w="1813"/>
      </w:tblGrid>
      <w:tr w:rsidR="00520C0B" w:rsidRPr="003E3BB0" w14:paraId="4F232572" w14:textId="77777777" w:rsidTr="00477A81">
        <w:tc>
          <w:tcPr>
            <w:tcW w:w="1829" w:type="dxa"/>
            <w:vMerge w:val="restart"/>
          </w:tcPr>
          <w:p w14:paraId="0856E33C" w14:textId="77777777" w:rsidR="00520C0B" w:rsidRPr="003E3BB0" w:rsidRDefault="00520C0B" w:rsidP="00477A81">
            <w:pPr>
              <w:spacing w:line="360" w:lineRule="auto"/>
              <w:jc w:val="center"/>
              <w:rPr>
                <w:sz w:val="28"/>
                <w:szCs w:val="28"/>
                <w:lang w:val="uk-UA"/>
              </w:rPr>
            </w:pPr>
          </w:p>
          <w:p w14:paraId="08582F65" w14:textId="77777777" w:rsidR="00520C0B" w:rsidRPr="003E3BB0" w:rsidRDefault="00520C0B" w:rsidP="00477A81">
            <w:pPr>
              <w:spacing w:line="360" w:lineRule="auto"/>
              <w:jc w:val="center"/>
              <w:rPr>
                <w:sz w:val="28"/>
                <w:szCs w:val="28"/>
                <w:lang w:val="uk-UA"/>
              </w:rPr>
            </w:pPr>
            <w:r w:rsidRPr="003E3BB0">
              <w:rPr>
                <w:sz w:val="28"/>
                <w:szCs w:val="28"/>
                <w:lang w:val="uk-UA"/>
              </w:rPr>
              <w:t>Показник</w:t>
            </w:r>
          </w:p>
        </w:tc>
        <w:tc>
          <w:tcPr>
            <w:tcW w:w="7660" w:type="dxa"/>
            <w:gridSpan w:val="4"/>
          </w:tcPr>
          <w:p w14:paraId="3A1EEAD1" w14:textId="77777777" w:rsidR="00520C0B" w:rsidRPr="003E3BB0" w:rsidRDefault="00520C0B" w:rsidP="00477A81">
            <w:pPr>
              <w:spacing w:line="360" w:lineRule="auto"/>
              <w:jc w:val="center"/>
              <w:rPr>
                <w:sz w:val="28"/>
                <w:szCs w:val="28"/>
                <w:lang w:val="uk-UA"/>
              </w:rPr>
            </w:pPr>
            <w:r>
              <w:rPr>
                <w:sz w:val="28"/>
                <w:szCs w:val="28"/>
                <w:lang w:val="uk-UA"/>
              </w:rPr>
              <w:t>Клінічні синдроми</w:t>
            </w:r>
          </w:p>
        </w:tc>
      </w:tr>
      <w:tr w:rsidR="00520C0B" w:rsidRPr="003E3BB0" w14:paraId="14466F52" w14:textId="77777777" w:rsidTr="00477A81">
        <w:tc>
          <w:tcPr>
            <w:tcW w:w="1829" w:type="dxa"/>
            <w:vMerge/>
          </w:tcPr>
          <w:p w14:paraId="1260783C" w14:textId="77777777" w:rsidR="00520C0B" w:rsidRPr="003E3BB0" w:rsidRDefault="00520C0B" w:rsidP="00477A81">
            <w:pPr>
              <w:spacing w:line="360" w:lineRule="auto"/>
              <w:jc w:val="center"/>
              <w:rPr>
                <w:sz w:val="28"/>
                <w:szCs w:val="28"/>
                <w:lang w:val="uk-UA"/>
              </w:rPr>
            </w:pPr>
          </w:p>
        </w:tc>
        <w:tc>
          <w:tcPr>
            <w:tcW w:w="2023" w:type="dxa"/>
          </w:tcPr>
          <w:p w14:paraId="19F145E7" w14:textId="77777777" w:rsidR="00520C0B" w:rsidRPr="003E3BB0" w:rsidRDefault="00520C0B" w:rsidP="00477A81">
            <w:pPr>
              <w:spacing w:line="360" w:lineRule="auto"/>
              <w:jc w:val="center"/>
              <w:rPr>
                <w:sz w:val="28"/>
                <w:szCs w:val="28"/>
                <w:lang w:val="uk-UA"/>
              </w:rPr>
            </w:pPr>
            <w:r w:rsidRPr="003E3BB0">
              <w:rPr>
                <w:sz w:val="28"/>
                <w:szCs w:val="28"/>
                <w:lang w:val="uk-UA"/>
              </w:rPr>
              <w:t xml:space="preserve">Абдомінально-больовий </w:t>
            </w:r>
          </w:p>
        </w:tc>
        <w:tc>
          <w:tcPr>
            <w:tcW w:w="1970" w:type="dxa"/>
          </w:tcPr>
          <w:p w14:paraId="581379EC" w14:textId="77777777" w:rsidR="00520C0B" w:rsidRPr="003E3BB0" w:rsidRDefault="00520C0B" w:rsidP="00477A81">
            <w:pPr>
              <w:spacing w:line="360" w:lineRule="auto"/>
              <w:jc w:val="center"/>
              <w:rPr>
                <w:sz w:val="28"/>
                <w:szCs w:val="28"/>
                <w:lang w:val="uk-UA"/>
              </w:rPr>
            </w:pPr>
            <w:r w:rsidRPr="003E3BB0">
              <w:rPr>
                <w:sz w:val="28"/>
                <w:szCs w:val="28"/>
                <w:lang w:val="uk-UA"/>
              </w:rPr>
              <w:t>Диспеп</w:t>
            </w:r>
            <w:r>
              <w:rPr>
                <w:sz w:val="28"/>
                <w:szCs w:val="28"/>
                <w:lang w:val="uk-UA"/>
              </w:rPr>
              <w:t>с</w:t>
            </w:r>
            <w:r w:rsidRPr="003E3BB0">
              <w:rPr>
                <w:sz w:val="28"/>
                <w:szCs w:val="28"/>
                <w:lang w:val="uk-UA"/>
              </w:rPr>
              <w:t xml:space="preserve">ичний </w:t>
            </w:r>
          </w:p>
        </w:tc>
        <w:tc>
          <w:tcPr>
            <w:tcW w:w="1854" w:type="dxa"/>
          </w:tcPr>
          <w:p w14:paraId="7E3925C0" w14:textId="77777777" w:rsidR="00520C0B" w:rsidRPr="003E3BB0" w:rsidRDefault="00520C0B" w:rsidP="00477A81">
            <w:pPr>
              <w:spacing w:line="360" w:lineRule="auto"/>
              <w:jc w:val="center"/>
              <w:rPr>
                <w:sz w:val="28"/>
                <w:szCs w:val="28"/>
                <w:lang w:val="uk-UA"/>
              </w:rPr>
            </w:pPr>
            <w:r w:rsidRPr="003E3BB0">
              <w:rPr>
                <w:sz w:val="28"/>
                <w:szCs w:val="28"/>
                <w:lang w:val="uk-UA"/>
              </w:rPr>
              <w:t>Астен</w:t>
            </w:r>
            <w:r>
              <w:rPr>
                <w:sz w:val="28"/>
                <w:szCs w:val="28"/>
                <w:lang w:val="uk-UA"/>
              </w:rPr>
              <w:t>і</w:t>
            </w:r>
            <w:r w:rsidRPr="003E3BB0">
              <w:rPr>
                <w:sz w:val="28"/>
                <w:szCs w:val="28"/>
                <w:lang w:val="uk-UA"/>
              </w:rPr>
              <w:t xml:space="preserve">чний </w:t>
            </w:r>
          </w:p>
        </w:tc>
        <w:tc>
          <w:tcPr>
            <w:tcW w:w="1813" w:type="dxa"/>
          </w:tcPr>
          <w:p w14:paraId="716A40D7" w14:textId="77777777" w:rsidR="00520C0B" w:rsidRPr="003E3BB0" w:rsidRDefault="00520C0B" w:rsidP="00477A81">
            <w:pPr>
              <w:spacing w:line="360" w:lineRule="auto"/>
              <w:jc w:val="center"/>
              <w:rPr>
                <w:sz w:val="28"/>
                <w:szCs w:val="28"/>
                <w:lang w:val="uk-UA"/>
              </w:rPr>
            </w:pPr>
            <w:r w:rsidRPr="003E3BB0">
              <w:rPr>
                <w:sz w:val="28"/>
                <w:szCs w:val="28"/>
                <w:lang w:val="uk-UA"/>
              </w:rPr>
              <w:t xml:space="preserve">Нейро-вегетативний </w:t>
            </w:r>
          </w:p>
        </w:tc>
      </w:tr>
      <w:tr w:rsidR="00520C0B" w:rsidRPr="003E3BB0" w14:paraId="05C4FE7E" w14:textId="77777777" w:rsidTr="00477A81">
        <w:tc>
          <w:tcPr>
            <w:tcW w:w="1829" w:type="dxa"/>
          </w:tcPr>
          <w:p w14:paraId="6D294FF6" w14:textId="77777777" w:rsidR="00520C0B" w:rsidRPr="003E3BB0" w:rsidRDefault="00520C0B" w:rsidP="005F6B55">
            <w:pPr>
              <w:spacing w:line="276" w:lineRule="auto"/>
              <w:jc w:val="center"/>
              <w:rPr>
                <w:sz w:val="28"/>
                <w:szCs w:val="28"/>
                <w:lang w:val="uk-UA"/>
              </w:rPr>
            </w:pPr>
            <w:r w:rsidRPr="003E3BB0">
              <w:rPr>
                <w:sz w:val="28"/>
                <w:szCs w:val="28"/>
                <w:lang w:val="uk-UA"/>
              </w:rPr>
              <w:t>Термін зникнення клінічного синдрому, доба</w:t>
            </w:r>
          </w:p>
        </w:tc>
        <w:tc>
          <w:tcPr>
            <w:tcW w:w="2023" w:type="dxa"/>
          </w:tcPr>
          <w:p w14:paraId="64ED92E4" w14:textId="77777777" w:rsidR="00520C0B" w:rsidRPr="003E3BB0" w:rsidRDefault="00520C0B" w:rsidP="00477A81">
            <w:pPr>
              <w:spacing w:line="360" w:lineRule="auto"/>
              <w:jc w:val="center"/>
              <w:rPr>
                <w:sz w:val="28"/>
                <w:szCs w:val="28"/>
                <w:lang w:val="uk-UA"/>
              </w:rPr>
            </w:pPr>
          </w:p>
          <w:p w14:paraId="09291EDB" w14:textId="77777777" w:rsidR="00520C0B" w:rsidRPr="003E3BB0" w:rsidRDefault="00520C0B" w:rsidP="00477A81">
            <w:pPr>
              <w:spacing w:line="360" w:lineRule="auto"/>
              <w:jc w:val="center"/>
              <w:rPr>
                <w:sz w:val="28"/>
                <w:szCs w:val="28"/>
                <w:lang w:val="uk-UA"/>
              </w:rPr>
            </w:pPr>
          </w:p>
          <w:p w14:paraId="09916BDD" w14:textId="77777777" w:rsidR="00520C0B" w:rsidRPr="003E3BB0" w:rsidRDefault="00520C0B" w:rsidP="00477A81">
            <w:pPr>
              <w:spacing w:line="360" w:lineRule="auto"/>
              <w:jc w:val="center"/>
              <w:rPr>
                <w:sz w:val="28"/>
                <w:szCs w:val="28"/>
                <w:lang w:val="uk-UA"/>
              </w:rPr>
            </w:pPr>
            <w:r w:rsidRPr="003E3BB0">
              <w:rPr>
                <w:sz w:val="28"/>
                <w:szCs w:val="28"/>
                <w:lang w:val="uk-UA"/>
              </w:rPr>
              <w:t>7,12</w:t>
            </w:r>
            <w:r w:rsidRPr="003E3BB0">
              <w:rPr>
                <w:sz w:val="28"/>
                <w:szCs w:val="28"/>
              </w:rPr>
              <w:t>±</w:t>
            </w:r>
            <w:r w:rsidRPr="003E3BB0">
              <w:rPr>
                <w:sz w:val="28"/>
                <w:szCs w:val="28"/>
                <w:lang w:val="uk-UA"/>
              </w:rPr>
              <w:t>0,26</w:t>
            </w:r>
          </w:p>
        </w:tc>
        <w:tc>
          <w:tcPr>
            <w:tcW w:w="1970" w:type="dxa"/>
          </w:tcPr>
          <w:p w14:paraId="2AE3A885" w14:textId="77777777" w:rsidR="00520C0B" w:rsidRPr="003E3BB0" w:rsidRDefault="00520C0B" w:rsidP="00477A81">
            <w:pPr>
              <w:spacing w:line="360" w:lineRule="auto"/>
              <w:jc w:val="center"/>
              <w:rPr>
                <w:sz w:val="28"/>
                <w:szCs w:val="28"/>
                <w:lang w:val="uk-UA"/>
              </w:rPr>
            </w:pPr>
          </w:p>
          <w:p w14:paraId="7AC4C8BC" w14:textId="77777777" w:rsidR="00520C0B" w:rsidRPr="003E3BB0" w:rsidRDefault="00520C0B" w:rsidP="00477A81">
            <w:pPr>
              <w:spacing w:line="360" w:lineRule="auto"/>
              <w:jc w:val="center"/>
              <w:rPr>
                <w:sz w:val="28"/>
                <w:szCs w:val="28"/>
                <w:lang w:val="uk-UA"/>
              </w:rPr>
            </w:pPr>
          </w:p>
          <w:p w14:paraId="6A55CD01" w14:textId="77777777" w:rsidR="00520C0B" w:rsidRPr="003E3BB0" w:rsidRDefault="00520C0B" w:rsidP="00477A81">
            <w:pPr>
              <w:spacing w:line="360" w:lineRule="auto"/>
              <w:jc w:val="center"/>
              <w:rPr>
                <w:sz w:val="28"/>
                <w:szCs w:val="28"/>
                <w:lang w:val="uk-UA"/>
              </w:rPr>
            </w:pPr>
            <w:r w:rsidRPr="003E3BB0">
              <w:rPr>
                <w:sz w:val="28"/>
                <w:szCs w:val="28"/>
                <w:lang w:val="uk-UA"/>
              </w:rPr>
              <w:t>10,14</w:t>
            </w:r>
            <w:r w:rsidRPr="003E3BB0">
              <w:rPr>
                <w:sz w:val="28"/>
                <w:szCs w:val="28"/>
              </w:rPr>
              <w:t>±</w:t>
            </w:r>
            <w:r w:rsidRPr="003E3BB0">
              <w:rPr>
                <w:sz w:val="28"/>
                <w:szCs w:val="28"/>
                <w:lang w:val="uk-UA"/>
              </w:rPr>
              <w:t>0,25</w:t>
            </w:r>
          </w:p>
        </w:tc>
        <w:tc>
          <w:tcPr>
            <w:tcW w:w="1854" w:type="dxa"/>
          </w:tcPr>
          <w:p w14:paraId="78A6912D" w14:textId="77777777" w:rsidR="00520C0B" w:rsidRPr="003E3BB0" w:rsidRDefault="00520C0B" w:rsidP="00477A81">
            <w:pPr>
              <w:spacing w:line="360" w:lineRule="auto"/>
              <w:jc w:val="center"/>
              <w:rPr>
                <w:sz w:val="28"/>
                <w:szCs w:val="28"/>
                <w:lang w:val="uk-UA"/>
              </w:rPr>
            </w:pPr>
          </w:p>
          <w:p w14:paraId="291C682E" w14:textId="77777777" w:rsidR="00520C0B" w:rsidRPr="003E3BB0" w:rsidRDefault="00520C0B" w:rsidP="00477A81">
            <w:pPr>
              <w:spacing w:line="360" w:lineRule="auto"/>
              <w:jc w:val="center"/>
              <w:rPr>
                <w:sz w:val="28"/>
                <w:szCs w:val="28"/>
                <w:lang w:val="uk-UA"/>
              </w:rPr>
            </w:pPr>
          </w:p>
          <w:p w14:paraId="41D577DD" w14:textId="77777777" w:rsidR="00520C0B" w:rsidRPr="003E3BB0" w:rsidRDefault="00520C0B" w:rsidP="00477A81">
            <w:pPr>
              <w:spacing w:line="360" w:lineRule="auto"/>
              <w:jc w:val="center"/>
              <w:rPr>
                <w:sz w:val="28"/>
                <w:szCs w:val="28"/>
                <w:lang w:val="uk-UA"/>
              </w:rPr>
            </w:pPr>
            <w:r w:rsidRPr="003E3BB0">
              <w:rPr>
                <w:sz w:val="28"/>
                <w:szCs w:val="28"/>
                <w:lang w:val="uk-UA"/>
              </w:rPr>
              <w:t>8,57</w:t>
            </w:r>
            <w:r w:rsidRPr="003E3BB0">
              <w:rPr>
                <w:sz w:val="28"/>
                <w:szCs w:val="28"/>
              </w:rPr>
              <w:t>±</w:t>
            </w:r>
            <w:r w:rsidRPr="003E3BB0">
              <w:rPr>
                <w:sz w:val="28"/>
                <w:szCs w:val="28"/>
                <w:lang w:val="uk-UA"/>
              </w:rPr>
              <w:t>0,29</w:t>
            </w:r>
          </w:p>
        </w:tc>
        <w:tc>
          <w:tcPr>
            <w:tcW w:w="1813" w:type="dxa"/>
          </w:tcPr>
          <w:p w14:paraId="35643A3E" w14:textId="77777777" w:rsidR="00520C0B" w:rsidRPr="003E3BB0" w:rsidRDefault="00520C0B" w:rsidP="00477A81">
            <w:pPr>
              <w:spacing w:line="360" w:lineRule="auto"/>
              <w:jc w:val="center"/>
              <w:rPr>
                <w:sz w:val="28"/>
                <w:szCs w:val="28"/>
                <w:lang w:val="uk-UA"/>
              </w:rPr>
            </w:pPr>
          </w:p>
          <w:p w14:paraId="611B3802" w14:textId="77777777" w:rsidR="00520C0B" w:rsidRPr="003E3BB0" w:rsidRDefault="00520C0B" w:rsidP="00477A81">
            <w:pPr>
              <w:spacing w:line="360" w:lineRule="auto"/>
              <w:jc w:val="center"/>
              <w:rPr>
                <w:sz w:val="28"/>
                <w:szCs w:val="28"/>
                <w:lang w:val="uk-UA"/>
              </w:rPr>
            </w:pPr>
          </w:p>
          <w:p w14:paraId="6C409C9C" w14:textId="77777777" w:rsidR="00520C0B" w:rsidRPr="003E3BB0" w:rsidRDefault="00520C0B" w:rsidP="00477A81">
            <w:pPr>
              <w:spacing w:line="360" w:lineRule="auto"/>
              <w:jc w:val="center"/>
              <w:rPr>
                <w:sz w:val="28"/>
                <w:szCs w:val="28"/>
                <w:lang w:val="uk-UA"/>
              </w:rPr>
            </w:pPr>
            <w:r w:rsidRPr="003E3BB0">
              <w:rPr>
                <w:sz w:val="28"/>
                <w:szCs w:val="28"/>
                <w:lang w:val="uk-UA"/>
              </w:rPr>
              <w:t>8,29</w:t>
            </w:r>
            <w:r w:rsidRPr="003E3BB0">
              <w:rPr>
                <w:sz w:val="28"/>
                <w:szCs w:val="28"/>
              </w:rPr>
              <w:t>±</w:t>
            </w:r>
            <w:r w:rsidRPr="003E3BB0">
              <w:rPr>
                <w:sz w:val="28"/>
                <w:szCs w:val="28"/>
                <w:lang w:val="uk-UA"/>
              </w:rPr>
              <w:t>0,18</w:t>
            </w:r>
          </w:p>
        </w:tc>
      </w:tr>
    </w:tbl>
    <w:p w14:paraId="7163D7F3" w14:textId="77777777" w:rsidR="00520C0B" w:rsidRPr="005F6B55" w:rsidRDefault="00520C0B" w:rsidP="00520C0B">
      <w:pPr>
        <w:spacing w:line="360" w:lineRule="auto"/>
        <w:ind w:firstLine="709"/>
        <w:jc w:val="both"/>
        <w:rPr>
          <w:sz w:val="18"/>
          <w:szCs w:val="18"/>
          <w:lang w:val="uk-UA"/>
        </w:rPr>
      </w:pPr>
      <w:r w:rsidRPr="005F6B55">
        <w:rPr>
          <w:sz w:val="18"/>
          <w:szCs w:val="18"/>
          <w:lang w:val="uk-UA"/>
        </w:rPr>
        <w:t xml:space="preserve"> </w:t>
      </w:r>
    </w:p>
    <w:p w14:paraId="1E607D9D" w14:textId="27520C88" w:rsidR="00520C0B" w:rsidRPr="003E3BB0" w:rsidRDefault="00520C0B" w:rsidP="00520C0B">
      <w:pPr>
        <w:spacing w:line="360" w:lineRule="auto"/>
        <w:ind w:firstLine="709"/>
        <w:jc w:val="both"/>
        <w:rPr>
          <w:sz w:val="28"/>
          <w:szCs w:val="28"/>
          <w:lang w:val="uk-UA"/>
        </w:rPr>
      </w:pPr>
      <w:r w:rsidRPr="003E3BB0">
        <w:rPr>
          <w:sz w:val="28"/>
          <w:szCs w:val="28"/>
          <w:lang w:val="uk-UA"/>
        </w:rPr>
        <w:t xml:space="preserve">Вивчення динаміки показників оглядової холецистосонографії у хворих з поєднаним перебігом ХБХ та ЦД 2 типу на тлі лікування визначило достовірні зміни (таблиця </w:t>
      </w:r>
      <w:r w:rsidR="00B97A00">
        <w:rPr>
          <w:sz w:val="28"/>
          <w:szCs w:val="28"/>
          <w:lang w:val="uk-UA"/>
        </w:rPr>
        <w:t>3.6.3</w:t>
      </w:r>
      <w:r w:rsidRPr="003E3BB0">
        <w:rPr>
          <w:sz w:val="28"/>
          <w:szCs w:val="28"/>
          <w:lang w:val="uk-UA"/>
        </w:rPr>
        <w:t xml:space="preserve">). </w:t>
      </w:r>
    </w:p>
    <w:p w14:paraId="76BFBF15" w14:textId="2379CB3D" w:rsidR="00520C0B" w:rsidRPr="003E3BB0" w:rsidRDefault="00520C0B" w:rsidP="00520C0B">
      <w:pPr>
        <w:spacing w:line="360" w:lineRule="auto"/>
        <w:ind w:firstLine="709"/>
        <w:jc w:val="right"/>
        <w:rPr>
          <w:bCs/>
          <w:sz w:val="28"/>
          <w:szCs w:val="28"/>
          <w:lang w:val="uk-UA"/>
        </w:rPr>
      </w:pPr>
      <w:r w:rsidRPr="003E3BB0">
        <w:rPr>
          <w:bCs/>
          <w:sz w:val="28"/>
          <w:szCs w:val="28"/>
          <w:lang w:val="uk-UA"/>
        </w:rPr>
        <w:t xml:space="preserve">Таблиця </w:t>
      </w:r>
      <w:r w:rsidR="00B97A00">
        <w:rPr>
          <w:bCs/>
          <w:sz w:val="28"/>
          <w:szCs w:val="28"/>
          <w:lang w:val="uk-UA"/>
        </w:rPr>
        <w:t>3.6.3</w:t>
      </w:r>
      <w:r w:rsidRPr="003E3BB0">
        <w:rPr>
          <w:bCs/>
          <w:sz w:val="28"/>
          <w:szCs w:val="28"/>
          <w:lang w:val="uk-UA"/>
        </w:rPr>
        <w:t xml:space="preserve"> </w:t>
      </w:r>
    </w:p>
    <w:p w14:paraId="35127AAC" w14:textId="1276B369" w:rsidR="00520C0B" w:rsidRDefault="00520C0B" w:rsidP="00B97A00">
      <w:pPr>
        <w:spacing w:line="360" w:lineRule="auto"/>
        <w:jc w:val="center"/>
        <w:rPr>
          <w:sz w:val="28"/>
          <w:szCs w:val="28"/>
          <w:lang w:val="uk-UA"/>
        </w:rPr>
      </w:pPr>
      <w:r w:rsidRPr="003E3BB0">
        <w:rPr>
          <w:sz w:val="28"/>
          <w:szCs w:val="28"/>
          <w:lang w:val="uk-UA"/>
        </w:rPr>
        <w:t>Динаміка показників оглядової холецистосонографії під впливом комплексної терапії у хворих з поєднаним перебігом ХБХ та ЦД 2 типу</w:t>
      </w:r>
    </w:p>
    <w:tbl>
      <w:tblPr>
        <w:tblStyle w:val="11"/>
        <w:tblW w:w="0" w:type="auto"/>
        <w:tblLook w:val="04A0" w:firstRow="1" w:lastRow="0" w:firstColumn="1" w:lastColumn="0" w:noHBand="0" w:noVBand="1"/>
      </w:tblPr>
      <w:tblGrid>
        <w:gridCol w:w="3190"/>
        <w:gridCol w:w="3190"/>
        <w:gridCol w:w="3084"/>
      </w:tblGrid>
      <w:tr w:rsidR="00520C0B" w:rsidRPr="003E3BB0" w14:paraId="087D5743" w14:textId="77777777" w:rsidTr="00477A81">
        <w:tc>
          <w:tcPr>
            <w:tcW w:w="3190" w:type="dxa"/>
          </w:tcPr>
          <w:p w14:paraId="20F8DDA5" w14:textId="77777777" w:rsidR="00520C0B" w:rsidRPr="003E3BB0" w:rsidRDefault="00520C0B" w:rsidP="00477A81">
            <w:pPr>
              <w:spacing w:line="360" w:lineRule="auto"/>
              <w:jc w:val="center"/>
              <w:rPr>
                <w:sz w:val="28"/>
                <w:szCs w:val="28"/>
                <w:lang w:val="uk-UA"/>
              </w:rPr>
            </w:pPr>
            <w:r w:rsidRPr="003E3BB0">
              <w:rPr>
                <w:sz w:val="28"/>
                <w:szCs w:val="28"/>
                <w:lang w:val="uk-UA"/>
              </w:rPr>
              <w:t>Показник</w:t>
            </w:r>
          </w:p>
        </w:tc>
        <w:tc>
          <w:tcPr>
            <w:tcW w:w="6274" w:type="dxa"/>
            <w:gridSpan w:val="2"/>
          </w:tcPr>
          <w:p w14:paraId="065BCF86" w14:textId="77777777" w:rsidR="00520C0B" w:rsidRPr="003E3BB0" w:rsidRDefault="00520C0B" w:rsidP="00477A81">
            <w:pPr>
              <w:spacing w:line="360" w:lineRule="auto"/>
              <w:jc w:val="center"/>
              <w:rPr>
                <w:sz w:val="28"/>
                <w:szCs w:val="28"/>
                <w:lang w:val="uk-UA"/>
              </w:rPr>
            </w:pPr>
            <w:r w:rsidRPr="003E3BB0">
              <w:rPr>
                <w:sz w:val="28"/>
                <w:szCs w:val="28"/>
                <w:lang w:val="uk-UA"/>
              </w:rPr>
              <w:t>Хворі з поєднаним перебігом ХБХ та ЦД 2 типу</w:t>
            </w:r>
          </w:p>
          <w:p w14:paraId="0B34ED39" w14:textId="77777777" w:rsidR="00520C0B" w:rsidRPr="003E3BB0" w:rsidRDefault="00520C0B" w:rsidP="00477A81">
            <w:pPr>
              <w:spacing w:line="360" w:lineRule="auto"/>
              <w:jc w:val="center"/>
              <w:rPr>
                <w:sz w:val="28"/>
                <w:szCs w:val="28"/>
                <w:lang w:val="en-US"/>
              </w:rPr>
            </w:pPr>
            <w:r w:rsidRPr="003E3BB0">
              <w:rPr>
                <w:sz w:val="28"/>
                <w:szCs w:val="28"/>
                <w:lang w:val="en-US"/>
              </w:rPr>
              <w:t>n</w:t>
            </w:r>
            <w:r w:rsidRPr="003E3BB0">
              <w:rPr>
                <w:sz w:val="28"/>
                <w:szCs w:val="28"/>
                <w:lang w:val="uk-UA"/>
              </w:rPr>
              <w:t>=62/100% (абс. число/%)</w:t>
            </w:r>
          </w:p>
        </w:tc>
      </w:tr>
      <w:tr w:rsidR="00520C0B" w:rsidRPr="003E3BB0" w14:paraId="3EC7525E" w14:textId="77777777" w:rsidTr="00477A81">
        <w:tc>
          <w:tcPr>
            <w:tcW w:w="3190" w:type="dxa"/>
            <w:vMerge w:val="restart"/>
          </w:tcPr>
          <w:p w14:paraId="4B89579E" w14:textId="77777777" w:rsidR="00520C0B" w:rsidRPr="003E3BB0" w:rsidRDefault="00520C0B" w:rsidP="00477A81">
            <w:pPr>
              <w:spacing w:line="360" w:lineRule="auto"/>
              <w:jc w:val="center"/>
              <w:rPr>
                <w:sz w:val="28"/>
                <w:szCs w:val="28"/>
                <w:lang w:val="uk-UA"/>
              </w:rPr>
            </w:pPr>
            <w:r w:rsidRPr="003E3BB0">
              <w:rPr>
                <w:sz w:val="28"/>
                <w:szCs w:val="28"/>
                <w:lang w:val="uk-UA"/>
              </w:rPr>
              <w:t>Форма ЖМ:</w:t>
            </w:r>
          </w:p>
          <w:p w14:paraId="6EF31DAA" w14:textId="30095708" w:rsidR="00520C0B" w:rsidRPr="003E3BB0" w:rsidRDefault="00477A81" w:rsidP="00477A81">
            <w:pPr>
              <w:spacing w:line="360" w:lineRule="auto"/>
              <w:jc w:val="center"/>
              <w:rPr>
                <w:sz w:val="28"/>
                <w:szCs w:val="28"/>
                <w:lang w:val="uk-UA"/>
              </w:rPr>
            </w:pPr>
            <w:r>
              <w:rPr>
                <w:sz w:val="28"/>
                <w:szCs w:val="28"/>
                <w:lang w:val="uk-UA"/>
              </w:rPr>
              <w:t>-</w:t>
            </w:r>
            <w:r w:rsidR="00520C0B" w:rsidRPr="003E3BB0">
              <w:rPr>
                <w:sz w:val="28"/>
                <w:szCs w:val="28"/>
                <w:lang w:val="uk-UA"/>
              </w:rPr>
              <w:t>грушоподібна</w:t>
            </w:r>
          </w:p>
        </w:tc>
        <w:tc>
          <w:tcPr>
            <w:tcW w:w="3190" w:type="dxa"/>
          </w:tcPr>
          <w:p w14:paraId="7FC5F7B8"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68BD3C83" w14:textId="77777777" w:rsidR="00520C0B" w:rsidRPr="003E3BB0" w:rsidRDefault="00520C0B" w:rsidP="00477A81">
            <w:pPr>
              <w:spacing w:line="360" w:lineRule="auto"/>
              <w:jc w:val="center"/>
              <w:rPr>
                <w:sz w:val="28"/>
                <w:szCs w:val="28"/>
                <w:lang w:val="uk-UA"/>
              </w:rPr>
            </w:pPr>
            <w:r w:rsidRPr="003E3BB0">
              <w:rPr>
                <w:sz w:val="28"/>
                <w:szCs w:val="28"/>
                <w:lang w:val="uk-UA"/>
              </w:rPr>
              <w:t>-</w:t>
            </w:r>
          </w:p>
        </w:tc>
      </w:tr>
      <w:tr w:rsidR="00520C0B" w:rsidRPr="003E3BB0" w14:paraId="4B40953F" w14:textId="77777777" w:rsidTr="00477A81">
        <w:tc>
          <w:tcPr>
            <w:tcW w:w="3190" w:type="dxa"/>
            <w:vMerge/>
          </w:tcPr>
          <w:p w14:paraId="7FAFC5BF" w14:textId="77777777" w:rsidR="00520C0B" w:rsidRPr="003E3BB0" w:rsidRDefault="00520C0B" w:rsidP="00477A81">
            <w:pPr>
              <w:spacing w:line="360" w:lineRule="auto"/>
              <w:jc w:val="center"/>
              <w:rPr>
                <w:sz w:val="28"/>
                <w:szCs w:val="28"/>
                <w:lang w:val="uk-UA"/>
              </w:rPr>
            </w:pPr>
          </w:p>
        </w:tc>
        <w:tc>
          <w:tcPr>
            <w:tcW w:w="3190" w:type="dxa"/>
          </w:tcPr>
          <w:p w14:paraId="15423C48"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290F4E6E" w14:textId="77777777" w:rsidR="00520C0B" w:rsidRPr="003E3BB0" w:rsidRDefault="00520C0B" w:rsidP="00477A81">
            <w:pPr>
              <w:spacing w:line="360" w:lineRule="auto"/>
              <w:jc w:val="center"/>
              <w:rPr>
                <w:sz w:val="28"/>
                <w:szCs w:val="28"/>
                <w:lang w:val="uk-UA"/>
              </w:rPr>
            </w:pPr>
            <w:r w:rsidRPr="003E3BB0">
              <w:rPr>
                <w:sz w:val="28"/>
                <w:szCs w:val="28"/>
                <w:lang w:val="uk-UA"/>
              </w:rPr>
              <w:t>11/ 17,7%</w:t>
            </w:r>
          </w:p>
        </w:tc>
      </w:tr>
      <w:tr w:rsidR="00520C0B" w:rsidRPr="003E3BB0" w14:paraId="6242D1FE" w14:textId="77777777" w:rsidTr="00477A81">
        <w:tc>
          <w:tcPr>
            <w:tcW w:w="3190" w:type="dxa"/>
            <w:vMerge/>
          </w:tcPr>
          <w:p w14:paraId="07AA7013" w14:textId="77777777" w:rsidR="00520C0B" w:rsidRPr="003E3BB0" w:rsidRDefault="00520C0B" w:rsidP="00477A81">
            <w:pPr>
              <w:spacing w:line="360" w:lineRule="auto"/>
              <w:jc w:val="center"/>
              <w:rPr>
                <w:sz w:val="28"/>
                <w:szCs w:val="28"/>
                <w:lang w:val="uk-UA"/>
              </w:rPr>
            </w:pPr>
          </w:p>
        </w:tc>
        <w:tc>
          <w:tcPr>
            <w:tcW w:w="3190" w:type="dxa"/>
          </w:tcPr>
          <w:p w14:paraId="309A48BE"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29E57193"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3AB69747" w14:textId="77777777" w:rsidTr="00477A81">
        <w:tc>
          <w:tcPr>
            <w:tcW w:w="3190" w:type="dxa"/>
            <w:vMerge w:val="restart"/>
          </w:tcPr>
          <w:p w14:paraId="45BF4D2B" w14:textId="77777777" w:rsidR="00477A81" w:rsidRDefault="00477A81" w:rsidP="00477A81">
            <w:pPr>
              <w:spacing w:line="360" w:lineRule="auto"/>
              <w:jc w:val="center"/>
              <w:rPr>
                <w:sz w:val="28"/>
                <w:szCs w:val="28"/>
                <w:lang w:val="uk-UA"/>
              </w:rPr>
            </w:pPr>
          </w:p>
          <w:p w14:paraId="387EE2F4" w14:textId="7922C3D2" w:rsidR="00520C0B" w:rsidRPr="003E3BB0" w:rsidRDefault="00477A81" w:rsidP="00477A81">
            <w:pPr>
              <w:spacing w:line="360" w:lineRule="auto"/>
              <w:jc w:val="center"/>
              <w:rPr>
                <w:sz w:val="28"/>
                <w:szCs w:val="28"/>
                <w:lang w:val="uk-UA"/>
              </w:rPr>
            </w:pPr>
            <w:r>
              <w:rPr>
                <w:sz w:val="28"/>
                <w:szCs w:val="28"/>
                <w:lang w:val="uk-UA"/>
              </w:rPr>
              <w:t>-</w:t>
            </w:r>
            <w:r w:rsidR="00520C0B" w:rsidRPr="003E3BB0">
              <w:rPr>
                <w:sz w:val="28"/>
                <w:szCs w:val="28"/>
                <w:lang w:val="uk-UA"/>
              </w:rPr>
              <w:t>овальна</w:t>
            </w:r>
          </w:p>
        </w:tc>
        <w:tc>
          <w:tcPr>
            <w:tcW w:w="3190" w:type="dxa"/>
          </w:tcPr>
          <w:p w14:paraId="76D570C5"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7554365D" w14:textId="77777777" w:rsidR="00520C0B" w:rsidRPr="003E3BB0" w:rsidRDefault="00520C0B" w:rsidP="00477A81">
            <w:pPr>
              <w:spacing w:line="360" w:lineRule="auto"/>
              <w:jc w:val="center"/>
              <w:rPr>
                <w:sz w:val="28"/>
                <w:szCs w:val="28"/>
                <w:lang w:val="uk-UA"/>
              </w:rPr>
            </w:pPr>
            <w:r w:rsidRPr="003E3BB0">
              <w:rPr>
                <w:sz w:val="28"/>
                <w:szCs w:val="28"/>
                <w:lang w:val="uk-UA"/>
              </w:rPr>
              <w:t>12/ 19,4%</w:t>
            </w:r>
          </w:p>
        </w:tc>
      </w:tr>
      <w:tr w:rsidR="00520C0B" w:rsidRPr="003E3BB0" w14:paraId="31D3A736" w14:textId="77777777" w:rsidTr="00477A81">
        <w:tc>
          <w:tcPr>
            <w:tcW w:w="3190" w:type="dxa"/>
            <w:vMerge/>
          </w:tcPr>
          <w:p w14:paraId="09D664A0" w14:textId="77777777" w:rsidR="00520C0B" w:rsidRPr="003E3BB0" w:rsidRDefault="00520C0B" w:rsidP="00477A81">
            <w:pPr>
              <w:spacing w:line="360" w:lineRule="auto"/>
              <w:jc w:val="center"/>
              <w:rPr>
                <w:sz w:val="28"/>
                <w:szCs w:val="28"/>
                <w:lang w:val="uk-UA"/>
              </w:rPr>
            </w:pPr>
          </w:p>
        </w:tc>
        <w:tc>
          <w:tcPr>
            <w:tcW w:w="3190" w:type="dxa"/>
          </w:tcPr>
          <w:p w14:paraId="00DEFBD6"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056FEC94" w14:textId="77777777" w:rsidR="00520C0B" w:rsidRPr="003E3BB0" w:rsidRDefault="00520C0B" w:rsidP="00477A81">
            <w:pPr>
              <w:spacing w:line="360" w:lineRule="auto"/>
              <w:jc w:val="center"/>
              <w:rPr>
                <w:sz w:val="28"/>
                <w:szCs w:val="28"/>
                <w:lang w:val="uk-UA"/>
              </w:rPr>
            </w:pPr>
            <w:r w:rsidRPr="003E3BB0">
              <w:rPr>
                <w:sz w:val="28"/>
                <w:szCs w:val="28"/>
                <w:lang w:val="uk-UA"/>
              </w:rPr>
              <w:t>29/46,8%</w:t>
            </w:r>
          </w:p>
        </w:tc>
      </w:tr>
      <w:tr w:rsidR="00520C0B" w:rsidRPr="003E3BB0" w14:paraId="380BA2A6" w14:textId="77777777" w:rsidTr="00477A81">
        <w:tc>
          <w:tcPr>
            <w:tcW w:w="3190" w:type="dxa"/>
            <w:vMerge/>
          </w:tcPr>
          <w:p w14:paraId="1FC27F7E" w14:textId="77777777" w:rsidR="00520C0B" w:rsidRPr="003E3BB0" w:rsidRDefault="00520C0B" w:rsidP="00477A81">
            <w:pPr>
              <w:spacing w:line="360" w:lineRule="auto"/>
              <w:jc w:val="center"/>
              <w:rPr>
                <w:sz w:val="28"/>
                <w:szCs w:val="28"/>
                <w:lang w:val="uk-UA"/>
              </w:rPr>
            </w:pPr>
          </w:p>
        </w:tc>
        <w:tc>
          <w:tcPr>
            <w:tcW w:w="3190" w:type="dxa"/>
          </w:tcPr>
          <w:p w14:paraId="03A1DA29"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733AF666" w14:textId="77777777" w:rsidR="00520C0B" w:rsidRPr="003E3BB0" w:rsidRDefault="00520C0B" w:rsidP="00477A81">
            <w:pPr>
              <w:spacing w:line="360" w:lineRule="auto"/>
              <w:jc w:val="center"/>
              <w:rPr>
                <w:sz w:val="28"/>
                <w:szCs w:val="28"/>
                <w:lang w:val="uk-UA"/>
              </w:rPr>
            </w:pPr>
            <w:r w:rsidRPr="003E3BB0">
              <w:rPr>
                <w:sz w:val="28"/>
                <w:szCs w:val="28"/>
              </w:rPr>
              <w:t>&lt;0,05</w:t>
            </w:r>
          </w:p>
        </w:tc>
      </w:tr>
    </w:tbl>
    <w:p w14:paraId="49CD91D0" w14:textId="77777777" w:rsidR="005F6B55" w:rsidRDefault="005F6B55">
      <w:r>
        <w:br w:type="page"/>
      </w:r>
    </w:p>
    <w:tbl>
      <w:tblPr>
        <w:tblStyle w:val="11"/>
        <w:tblW w:w="0" w:type="auto"/>
        <w:tblLook w:val="04A0" w:firstRow="1" w:lastRow="0" w:firstColumn="1" w:lastColumn="0" w:noHBand="0" w:noVBand="1"/>
      </w:tblPr>
      <w:tblGrid>
        <w:gridCol w:w="3190"/>
        <w:gridCol w:w="3190"/>
        <w:gridCol w:w="3084"/>
      </w:tblGrid>
      <w:tr w:rsidR="005F6B55" w:rsidRPr="003E3BB0" w14:paraId="0B2D41E1" w14:textId="77777777" w:rsidTr="005F6B55">
        <w:trPr>
          <w:trHeight w:val="161"/>
        </w:trPr>
        <w:tc>
          <w:tcPr>
            <w:tcW w:w="3190" w:type="dxa"/>
            <w:tcBorders>
              <w:top w:val="nil"/>
              <w:left w:val="nil"/>
              <w:bottom w:val="nil"/>
              <w:right w:val="nil"/>
            </w:tcBorders>
          </w:tcPr>
          <w:p w14:paraId="391449F3" w14:textId="77777777" w:rsidR="005F6B55" w:rsidRPr="005F6B55" w:rsidRDefault="005F6B55" w:rsidP="00D919CE">
            <w:pPr>
              <w:rPr>
                <w:sz w:val="16"/>
                <w:szCs w:val="16"/>
                <w:lang w:val="uk-UA"/>
              </w:rPr>
            </w:pPr>
          </w:p>
        </w:tc>
        <w:tc>
          <w:tcPr>
            <w:tcW w:w="3190" w:type="dxa"/>
            <w:tcBorders>
              <w:top w:val="nil"/>
              <w:left w:val="nil"/>
              <w:bottom w:val="nil"/>
              <w:right w:val="nil"/>
            </w:tcBorders>
          </w:tcPr>
          <w:p w14:paraId="5A65BB1A" w14:textId="77777777" w:rsidR="005F6B55" w:rsidRPr="003E3BB0" w:rsidRDefault="005F6B55" w:rsidP="00D919CE">
            <w:pPr>
              <w:rPr>
                <w:lang w:val="uk-UA"/>
              </w:rPr>
            </w:pPr>
          </w:p>
        </w:tc>
        <w:tc>
          <w:tcPr>
            <w:tcW w:w="3084" w:type="dxa"/>
            <w:tcBorders>
              <w:top w:val="nil"/>
              <w:left w:val="nil"/>
              <w:bottom w:val="nil"/>
              <w:right w:val="nil"/>
            </w:tcBorders>
          </w:tcPr>
          <w:p w14:paraId="0BC7CDC2" w14:textId="77777777" w:rsidR="005F6B55" w:rsidRPr="003E3BB0" w:rsidRDefault="005F6B55" w:rsidP="00D919CE">
            <w:pPr>
              <w:rPr>
                <w:lang w:val="uk-UA"/>
              </w:rPr>
            </w:pPr>
          </w:p>
        </w:tc>
      </w:tr>
      <w:tr w:rsidR="005F6B55" w:rsidRPr="005F6B55" w14:paraId="6AC0C47F" w14:textId="77777777" w:rsidTr="005F6B55">
        <w:tc>
          <w:tcPr>
            <w:tcW w:w="9464" w:type="dxa"/>
            <w:gridSpan w:val="3"/>
            <w:tcBorders>
              <w:top w:val="nil"/>
              <w:left w:val="nil"/>
              <w:right w:val="nil"/>
            </w:tcBorders>
          </w:tcPr>
          <w:p w14:paraId="6A12B543" w14:textId="35E69E3F" w:rsidR="005F6B55" w:rsidRPr="005F6B55" w:rsidRDefault="005F6B55" w:rsidP="005F6B55">
            <w:pPr>
              <w:jc w:val="right"/>
              <w:rPr>
                <w:i/>
                <w:sz w:val="28"/>
                <w:szCs w:val="28"/>
                <w:lang w:val="uk-UA"/>
              </w:rPr>
            </w:pPr>
            <w:r w:rsidRPr="005F6B55">
              <w:rPr>
                <w:i/>
                <w:sz w:val="28"/>
                <w:szCs w:val="28"/>
                <w:lang w:val="uk-UA"/>
              </w:rPr>
              <w:t>Продовження таблиці 3.6.3</w:t>
            </w:r>
          </w:p>
        </w:tc>
      </w:tr>
      <w:tr w:rsidR="00520C0B" w:rsidRPr="003E3BB0" w14:paraId="7565D47C" w14:textId="77777777" w:rsidTr="00477A81">
        <w:tc>
          <w:tcPr>
            <w:tcW w:w="3190" w:type="dxa"/>
            <w:vMerge w:val="restart"/>
          </w:tcPr>
          <w:p w14:paraId="41352A31" w14:textId="77777777" w:rsidR="00477A81" w:rsidRDefault="00477A81" w:rsidP="00477A81">
            <w:pPr>
              <w:spacing w:line="360" w:lineRule="auto"/>
              <w:jc w:val="center"/>
              <w:rPr>
                <w:sz w:val="28"/>
                <w:szCs w:val="28"/>
                <w:lang w:val="uk-UA"/>
              </w:rPr>
            </w:pPr>
          </w:p>
          <w:p w14:paraId="316B98A4" w14:textId="57004A74" w:rsidR="00520C0B" w:rsidRPr="003E3BB0" w:rsidRDefault="00477A81" w:rsidP="00477A81">
            <w:pPr>
              <w:spacing w:line="360" w:lineRule="auto"/>
              <w:jc w:val="center"/>
              <w:rPr>
                <w:sz w:val="28"/>
                <w:szCs w:val="28"/>
                <w:lang w:val="uk-UA"/>
              </w:rPr>
            </w:pPr>
            <w:r>
              <w:rPr>
                <w:sz w:val="28"/>
                <w:szCs w:val="28"/>
                <w:lang w:val="uk-UA"/>
              </w:rPr>
              <w:t>-</w:t>
            </w:r>
            <w:r w:rsidR="00520C0B" w:rsidRPr="003E3BB0">
              <w:rPr>
                <w:sz w:val="28"/>
                <w:szCs w:val="28"/>
                <w:lang w:val="uk-UA"/>
              </w:rPr>
              <w:t>циліндрична</w:t>
            </w:r>
          </w:p>
        </w:tc>
        <w:tc>
          <w:tcPr>
            <w:tcW w:w="3190" w:type="dxa"/>
          </w:tcPr>
          <w:p w14:paraId="07CB995C"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28C7005E" w14:textId="77777777" w:rsidR="00520C0B" w:rsidRPr="003E3BB0" w:rsidRDefault="00520C0B" w:rsidP="00477A81">
            <w:pPr>
              <w:spacing w:line="360" w:lineRule="auto"/>
              <w:jc w:val="center"/>
              <w:rPr>
                <w:sz w:val="28"/>
                <w:szCs w:val="28"/>
                <w:lang w:val="uk-UA"/>
              </w:rPr>
            </w:pPr>
            <w:r w:rsidRPr="003E3BB0">
              <w:rPr>
                <w:sz w:val="28"/>
                <w:szCs w:val="28"/>
                <w:lang w:val="uk-UA"/>
              </w:rPr>
              <w:t>50/ 80,6%</w:t>
            </w:r>
          </w:p>
        </w:tc>
      </w:tr>
      <w:tr w:rsidR="00520C0B" w:rsidRPr="003E3BB0" w14:paraId="1FEDB0B8" w14:textId="77777777" w:rsidTr="00477A81">
        <w:tc>
          <w:tcPr>
            <w:tcW w:w="3190" w:type="dxa"/>
            <w:vMerge/>
          </w:tcPr>
          <w:p w14:paraId="5E959E0B" w14:textId="77777777" w:rsidR="00520C0B" w:rsidRPr="003E3BB0" w:rsidRDefault="00520C0B" w:rsidP="00477A81">
            <w:pPr>
              <w:spacing w:line="360" w:lineRule="auto"/>
              <w:jc w:val="center"/>
              <w:rPr>
                <w:sz w:val="28"/>
                <w:szCs w:val="28"/>
                <w:lang w:val="uk-UA"/>
              </w:rPr>
            </w:pPr>
          </w:p>
        </w:tc>
        <w:tc>
          <w:tcPr>
            <w:tcW w:w="3190" w:type="dxa"/>
          </w:tcPr>
          <w:p w14:paraId="2CDCF5B9"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33CB78FF" w14:textId="77777777" w:rsidR="00520C0B" w:rsidRPr="003E3BB0" w:rsidRDefault="00520C0B" w:rsidP="00477A81">
            <w:pPr>
              <w:spacing w:line="360" w:lineRule="auto"/>
              <w:jc w:val="center"/>
              <w:rPr>
                <w:sz w:val="28"/>
                <w:szCs w:val="28"/>
                <w:lang w:val="uk-UA"/>
              </w:rPr>
            </w:pPr>
            <w:r w:rsidRPr="003E3BB0">
              <w:rPr>
                <w:sz w:val="28"/>
                <w:szCs w:val="28"/>
                <w:lang w:val="uk-UA"/>
              </w:rPr>
              <w:t>22/ 35,5%</w:t>
            </w:r>
          </w:p>
        </w:tc>
      </w:tr>
      <w:tr w:rsidR="00520C0B" w:rsidRPr="003E3BB0" w14:paraId="65835AC2" w14:textId="77777777" w:rsidTr="00477A81">
        <w:tc>
          <w:tcPr>
            <w:tcW w:w="3190" w:type="dxa"/>
            <w:vMerge/>
          </w:tcPr>
          <w:p w14:paraId="7CA153C3" w14:textId="77777777" w:rsidR="00520C0B" w:rsidRPr="003E3BB0" w:rsidRDefault="00520C0B" w:rsidP="00477A81">
            <w:pPr>
              <w:spacing w:line="360" w:lineRule="auto"/>
              <w:jc w:val="center"/>
              <w:rPr>
                <w:sz w:val="28"/>
                <w:szCs w:val="28"/>
                <w:lang w:val="uk-UA"/>
              </w:rPr>
            </w:pPr>
          </w:p>
        </w:tc>
        <w:tc>
          <w:tcPr>
            <w:tcW w:w="3190" w:type="dxa"/>
          </w:tcPr>
          <w:p w14:paraId="541766A3"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20C94C5D"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2163A9D2" w14:textId="77777777" w:rsidTr="00477A81">
        <w:tc>
          <w:tcPr>
            <w:tcW w:w="3190" w:type="dxa"/>
            <w:vMerge w:val="restart"/>
          </w:tcPr>
          <w:p w14:paraId="195369AA" w14:textId="77777777" w:rsidR="00477A81" w:rsidRDefault="00477A81" w:rsidP="00477A81">
            <w:pPr>
              <w:spacing w:line="360" w:lineRule="auto"/>
              <w:jc w:val="center"/>
              <w:rPr>
                <w:sz w:val="28"/>
                <w:szCs w:val="28"/>
                <w:lang w:val="uk-UA"/>
              </w:rPr>
            </w:pPr>
          </w:p>
          <w:p w14:paraId="7B3DAF8C" w14:textId="0499BF7A" w:rsidR="00520C0B" w:rsidRPr="003E3BB0" w:rsidRDefault="00520C0B" w:rsidP="00477A81">
            <w:pPr>
              <w:spacing w:line="360" w:lineRule="auto"/>
              <w:jc w:val="center"/>
              <w:rPr>
                <w:sz w:val="28"/>
                <w:szCs w:val="28"/>
                <w:lang w:val="uk-UA"/>
              </w:rPr>
            </w:pPr>
            <w:r w:rsidRPr="003E3BB0">
              <w:rPr>
                <w:sz w:val="28"/>
                <w:szCs w:val="28"/>
                <w:lang w:val="uk-UA"/>
              </w:rPr>
              <w:t>Деформація контуру</w:t>
            </w:r>
          </w:p>
        </w:tc>
        <w:tc>
          <w:tcPr>
            <w:tcW w:w="3190" w:type="dxa"/>
          </w:tcPr>
          <w:p w14:paraId="08847D5B"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5DC9CA53" w14:textId="77777777" w:rsidR="00520C0B" w:rsidRPr="003E3BB0" w:rsidRDefault="00520C0B" w:rsidP="00477A81">
            <w:pPr>
              <w:spacing w:line="360" w:lineRule="auto"/>
              <w:jc w:val="center"/>
              <w:rPr>
                <w:sz w:val="28"/>
                <w:szCs w:val="28"/>
                <w:lang w:val="uk-UA"/>
              </w:rPr>
            </w:pPr>
            <w:r w:rsidRPr="003E3BB0">
              <w:rPr>
                <w:sz w:val="28"/>
                <w:szCs w:val="28"/>
                <w:lang w:val="uk-UA"/>
              </w:rPr>
              <w:t>53/85%</w:t>
            </w:r>
          </w:p>
        </w:tc>
      </w:tr>
      <w:tr w:rsidR="00520C0B" w:rsidRPr="003E3BB0" w14:paraId="0B6E8571" w14:textId="77777777" w:rsidTr="00477A81">
        <w:tc>
          <w:tcPr>
            <w:tcW w:w="3190" w:type="dxa"/>
            <w:vMerge/>
          </w:tcPr>
          <w:p w14:paraId="0776A4B3" w14:textId="77777777" w:rsidR="00520C0B" w:rsidRPr="003E3BB0" w:rsidRDefault="00520C0B" w:rsidP="00477A81">
            <w:pPr>
              <w:spacing w:line="360" w:lineRule="auto"/>
              <w:jc w:val="center"/>
              <w:rPr>
                <w:sz w:val="28"/>
                <w:szCs w:val="28"/>
                <w:lang w:val="uk-UA"/>
              </w:rPr>
            </w:pPr>
          </w:p>
        </w:tc>
        <w:tc>
          <w:tcPr>
            <w:tcW w:w="3190" w:type="dxa"/>
          </w:tcPr>
          <w:p w14:paraId="6D991E79"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2632F1AF" w14:textId="77777777" w:rsidR="00520C0B" w:rsidRPr="003E3BB0" w:rsidRDefault="00520C0B" w:rsidP="00477A81">
            <w:pPr>
              <w:spacing w:line="360" w:lineRule="auto"/>
              <w:jc w:val="center"/>
              <w:rPr>
                <w:sz w:val="28"/>
                <w:szCs w:val="28"/>
                <w:lang w:val="uk-UA"/>
              </w:rPr>
            </w:pPr>
            <w:r w:rsidRPr="003E3BB0">
              <w:rPr>
                <w:sz w:val="28"/>
                <w:szCs w:val="28"/>
                <w:lang w:val="uk-UA"/>
              </w:rPr>
              <w:t>6/ 9,7%</w:t>
            </w:r>
          </w:p>
        </w:tc>
      </w:tr>
      <w:tr w:rsidR="00520C0B" w:rsidRPr="003E3BB0" w14:paraId="58410E66" w14:textId="77777777" w:rsidTr="00477A81">
        <w:tc>
          <w:tcPr>
            <w:tcW w:w="3190" w:type="dxa"/>
            <w:vMerge/>
          </w:tcPr>
          <w:p w14:paraId="2A0202BD" w14:textId="77777777" w:rsidR="00520C0B" w:rsidRPr="003E3BB0" w:rsidRDefault="00520C0B" w:rsidP="00477A81">
            <w:pPr>
              <w:spacing w:line="360" w:lineRule="auto"/>
              <w:jc w:val="center"/>
              <w:rPr>
                <w:sz w:val="28"/>
                <w:szCs w:val="28"/>
                <w:lang w:val="uk-UA"/>
              </w:rPr>
            </w:pPr>
          </w:p>
        </w:tc>
        <w:tc>
          <w:tcPr>
            <w:tcW w:w="3190" w:type="dxa"/>
          </w:tcPr>
          <w:p w14:paraId="2A2FD977"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08B664AE"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4E2DEFDF" w14:textId="77777777" w:rsidTr="00477A81">
        <w:tc>
          <w:tcPr>
            <w:tcW w:w="3190" w:type="dxa"/>
            <w:vMerge w:val="restart"/>
          </w:tcPr>
          <w:p w14:paraId="6313AB26" w14:textId="77777777" w:rsidR="00477A81" w:rsidRDefault="00477A81" w:rsidP="00477A81">
            <w:pPr>
              <w:spacing w:line="360" w:lineRule="auto"/>
              <w:jc w:val="center"/>
              <w:rPr>
                <w:sz w:val="28"/>
                <w:szCs w:val="28"/>
                <w:lang w:val="uk-UA"/>
              </w:rPr>
            </w:pPr>
          </w:p>
          <w:p w14:paraId="52D238D1" w14:textId="0D0DBCE1" w:rsidR="00520C0B" w:rsidRPr="003E3BB0" w:rsidRDefault="00520C0B" w:rsidP="00477A81">
            <w:pPr>
              <w:spacing w:line="360" w:lineRule="auto"/>
              <w:jc w:val="center"/>
              <w:rPr>
                <w:sz w:val="28"/>
                <w:szCs w:val="28"/>
                <w:lang w:val="uk-UA"/>
              </w:rPr>
            </w:pPr>
            <w:r w:rsidRPr="003E3BB0">
              <w:rPr>
                <w:sz w:val="28"/>
                <w:szCs w:val="28"/>
                <w:lang w:val="uk-UA"/>
              </w:rPr>
              <w:t>Септальні перетинки</w:t>
            </w:r>
          </w:p>
        </w:tc>
        <w:tc>
          <w:tcPr>
            <w:tcW w:w="3190" w:type="dxa"/>
          </w:tcPr>
          <w:p w14:paraId="65DA9AFE"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0E78DFCA" w14:textId="77777777" w:rsidR="00520C0B" w:rsidRPr="003E3BB0" w:rsidRDefault="00520C0B" w:rsidP="00477A81">
            <w:pPr>
              <w:spacing w:line="360" w:lineRule="auto"/>
              <w:jc w:val="center"/>
              <w:rPr>
                <w:sz w:val="28"/>
                <w:szCs w:val="28"/>
                <w:lang w:val="uk-UA"/>
              </w:rPr>
            </w:pPr>
            <w:r w:rsidRPr="003E3BB0">
              <w:rPr>
                <w:sz w:val="28"/>
                <w:szCs w:val="28"/>
                <w:lang w:val="uk-UA"/>
              </w:rPr>
              <w:t>55/ 88,7%</w:t>
            </w:r>
          </w:p>
        </w:tc>
      </w:tr>
      <w:tr w:rsidR="00520C0B" w:rsidRPr="003E3BB0" w14:paraId="592DD644" w14:textId="77777777" w:rsidTr="00477A81">
        <w:tc>
          <w:tcPr>
            <w:tcW w:w="3190" w:type="dxa"/>
            <w:vMerge/>
          </w:tcPr>
          <w:p w14:paraId="53580D49" w14:textId="77777777" w:rsidR="00520C0B" w:rsidRPr="003E3BB0" w:rsidRDefault="00520C0B" w:rsidP="00477A81">
            <w:pPr>
              <w:spacing w:line="360" w:lineRule="auto"/>
              <w:jc w:val="center"/>
              <w:rPr>
                <w:sz w:val="28"/>
                <w:szCs w:val="28"/>
                <w:lang w:val="uk-UA"/>
              </w:rPr>
            </w:pPr>
          </w:p>
        </w:tc>
        <w:tc>
          <w:tcPr>
            <w:tcW w:w="3190" w:type="dxa"/>
          </w:tcPr>
          <w:p w14:paraId="74028A19"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2078E675" w14:textId="77777777" w:rsidR="00520C0B" w:rsidRPr="003E3BB0" w:rsidRDefault="00520C0B" w:rsidP="00477A81">
            <w:pPr>
              <w:spacing w:line="360" w:lineRule="auto"/>
              <w:jc w:val="center"/>
              <w:rPr>
                <w:sz w:val="28"/>
                <w:szCs w:val="28"/>
                <w:lang w:val="uk-UA"/>
              </w:rPr>
            </w:pPr>
            <w:r w:rsidRPr="003E3BB0">
              <w:rPr>
                <w:sz w:val="28"/>
                <w:szCs w:val="28"/>
                <w:lang w:val="uk-UA"/>
              </w:rPr>
              <w:t>12/ 19,4%</w:t>
            </w:r>
          </w:p>
        </w:tc>
      </w:tr>
      <w:tr w:rsidR="00520C0B" w:rsidRPr="003E3BB0" w14:paraId="5EE42A21" w14:textId="77777777" w:rsidTr="00477A81">
        <w:tc>
          <w:tcPr>
            <w:tcW w:w="3190" w:type="dxa"/>
            <w:vMerge/>
          </w:tcPr>
          <w:p w14:paraId="4E81DEA5" w14:textId="77777777" w:rsidR="00520C0B" w:rsidRPr="003E3BB0" w:rsidRDefault="00520C0B" w:rsidP="00477A81">
            <w:pPr>
              <w:spacing w:line="360" w:lineRule="auto"/>
              <w:jc w:val="center"/>
              <w:rPr>
                <w:sz w:val="28"/>
                <w:szCs w:val="28"/>
                <w:lang w:val="uk-UA"/>
              </w:rPr>
            </w:pPr>
          </w:p>
        </w:tc>
        <w:tc>
          <w:tcPr>
            <w:tcW w:w="3190" w:type="dxa"/>
          </w:tcPr>
          <w:p w14:paraId="67474804"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34A2A6C2"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5F0BA9FE" w14:textId="77777777" w:rsidTr="00477A81">
        <w:tc>
          <w:tcPr>
            <w:tcW w:w="3190" w:type="dxa"/>
            <w:vMerge w:val="restart"/>
          </w:tcPr>
          <w:p w14:paraId="72312307" w14:textId="77777777" w:rsidR="00520C0B" w:rsidRPr="003E3BB0" w:rsidRDefault="00520C0B" w:rsidP="00477A81">
            <w:pPr>
              <w:spacing w:line="360" w:lineRule="auto"/>
              <w:jc w:val="center"/>
              <w:rPr>
                <w:sz w:val="28"/>
                <w:szCs w:val="28"/>
                <w:lang w:val="uk-UA"/>
              </w:rPr>
            </w:pPr>
            <w:r w:rsidRPr="003E3BB0">
              <w:rPr>
                <w:sz w:val="28"/>
                <w:szCs w:val="28"/>
                <w:lang w:val="uk-UA"/>
              </w:rPr>
              <w:t>Потовщення стінок ЖМ &gt;2 мм</w:t>
            </w:r>
          </w:p>
        </w:tc>
        <w:tc>
          <w:tcPr>
            <w:tcW w:w="3190" w:type="dxa"/>
          </w:tcPr>
          <w:p w14:paraId="6219CB16"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1290FB76" w14:textId="77777777" w:rsidR="00520C0B" w:rsidRPr="003E3BB0" w:rsidRDefault="00520C0B" w:rsidP="00477A81">
            <w:pPr>
              <w:spacing w:line="360" w:lineRule="auto"/>
              <w:jc w:val="center"/>
              <w:rPr>
                <w:sz w:val="28"/>
                <w:szCs w:val="28"/>
                <w:lang w:val="uk-UA"/>
              </w:rPr>
            </w:pPr>
            <w:r w:rsidRPr="003E3BB0">
              <w:rPr>
                <w:sz w:val="28"/>
                <w:szCs w:val="28"/>
                <w:lang w:val="uk-UA"/>
              </w:rPr>
              <w:t>62/ 100%</w:t>
            </w:r>
          </w:p>
        </w:tc>
      </w:tr>
      <w:tr w:rsidR="00520C0B" w:rsidRPr="003E3BB0" w14:paraId="7BF527F0" w14:textId="77777777" w:rsidTr="00477A81">
        <w:tc>
          <w:tcPr>
            <w:tcW w:w="3190" w:type="dxa"/>
            <w:vMerge/>
          </w:tcPr>
          <w:p w14:paraId="5D856417" w14:textId="77777777" w:rsidR="00520C0B" w:rsidRPr="003E3BB0" w:rsidRDefault="00520C0B" w:rsidP="00477A81">
            <w:pPr>
              <w:spacing w:line="360" w:lineRule="auto"/>
              <w:jc w:val="center"/>
              <w:rPr>
                <w:sz w:val="28"/>
                <w:szCs w:val="28"/>
                <w:lang w:val="uk-UA"/>
              </w:rPr>
            </w:pPr>
          </w:p>
        </w:tc>
        <w:tc>
          <w:tcPr>
            <w:tcW w:w="3190" w:type="dxa"/>
          </w:tcPr>
          <w:p w14:paraId="615DB8FE"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638EE507" w14:textId="77777777" w:rsidR="00520C0B" w:rsidRPr="003E3BB0" w:rsidRDefault="00520C0B" w:rsidP="00477A81">
            <w:pPr>
              <w:spacing w:line="360" w:lineRule="auto"/>
              <w:jc w:val="center"/>
              <w:rPr>
                <w:sz w:val="28"/>
                <w:szCs w:val="28"/>
                <w:lang w:val="uk-UA"/>
              </w:rPr>
            </w:pPr>
            <w:r w:rsidRPr="003E3BB0">
              <w:rPr>
                <w:sz w:val="28"/>
                <w:szCs w:val="28"/>
                <w:lang w:val="uk-UA"/>
              </w:rPr>
              <w:t>14/ 22,6%</w:t>
            </w:r>
          </w:p>
        </w:tc>
      </w:tr>
      <w:tr w:rsidR="00520C0B" w:rsidRPr="003E3BB0" w14:paraId="64352A24" w14:textId="77777777" w:rsidTr="00477A81">
        <w:tc>
          <w:tcPr>
            <w:tcW w:w="3190" w:type="dxa"/>
            <w:vMerge/>
          </w:tcPr>
          <w:p w14:paraId="070A1FB2" w14:textId="77777777" w:rsidR="00520C0B" w:rsidRPr="003E3BB0" w:rsidRDefault="00520C0B" w:rsidP="00477A81">
            <w:pPr>
              <w:spacing w:line="360" w:lineRule="auto"/>
              <w:jc w:val="center"/>
              <w:rPr>
                <w:sz w:val="28"/>
                <w:szCs w:val="28"/>
                <w:lang w:val="uk-UA"/>
              </w:rPr>
            </w:pPr>
          </w:p>
        </w:tc>
        <w:tc>
          <w:tcPr>
            <w:tcW w:w="3190" w:type="dxa"/>
          </w:tcPr>
          <w:p w14:paraId="2A6EACBB"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72E55D32"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5DD5D8C1" w14:textId="77777777" w:rsidTr="00477A81">
        <w:tc>
          <w:tcPr>
            <w:tcW w:w="3190" w:type="dxa"/>
            <w:vMerge w:val="restart"/>
          </w:tcPr>
          <w:p w14:paraId="669EA555" w14:textId="77777777" w:rsidR="00520C0B" w:rsidRPr="003E3BB0" w:rsidRDefault="00520C0B" w:rsidP="00477A81">
            <w:pPr>
              <w:spacing w:line="360" w:lineRule="auto"/>
              <w:jc w:val="center"/>
              <w:rPr>
                <w:sz w:val="28"/>
                <w:szCs w:val="28"/>
                <w:lang w:val="uk-UA"/>
              </w:rPr>
            </w:pPr>
            <w:r w:rsidRPr="003E3BB0">
              <w:rPr>
                <w:sz w:val="28"/>
                <w:szCs w:val="28"/>
                <w:lang w:val="uk-UA"/>
              </w:rPr>
              <w:t>Вміст ЖМ:</w:t>
            </w:r>
          </w:p>
          <w:p w14:paraId="6F398A30" w14:textId="7364E063" w:rsidR="00520C0B" w:rsidRPr="003E3BB0" w:rsidRDefault="00477A81" w:rsidP="00477A81">
            <w:pPr>
              <w:spacing w:line="360" w:lineRule="auto"/>
              <w:jc w:val="center"/>
              <w:rPr>
                <w:sz w:val="28"/>
                <w:szCs w:val="28"/>
                <w:lang w:val="uk-UA"/>
              </w:rPr>
            </w:pPr>
            <w:r>
              <w:rPr>
                <w:sz w:val="28"/>
                <w:szCs w:val="28"/>
                <w:lang w:val="uk-UA"/>
              </w:rPr>
              <w:t>-</w:t>
            </w:r>
            <w:r w:rsidR="00520C0B" w:rsidRPr="003E3BB0">
              <w:rPr>
                <w:sz w:val="28"/>
                <w:szCs w:val="28"/>
                <w:lang w:val="uk-UA"/>
              </w:rPr>
              <w:t>гомогенний</w:t>
            </w:r>
          </w:p>
        </w:tc>
        <w:tc>
          <w:tcPr>
            <w:tcW w:w="3190" w:type="dxa"/>
          </w:tcPr>
          <w:p w14:paraId="0D774B40"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348E9ACF" w14:textId="77777777" w:rsidR="00520C0B" w:rsidRPr="003E3BB0" w:rsidRDefault="00520C0B" w:rsidP="00477A81">
            <w:pPr>
              <w:spacing w:line="360" w:lineRule="auto"/>
              <w:jc w:val="center"/>
              <w:rPr>
                <w:sz w:val="28"/>
                <w:szCs w:val="28"/>
                <w:lang w:val="uk-UA"/>
              </w:rPr>
            </w:pPr>
            <w:r w:rsidRPr="003E3BB0">
              <w:rPr>
                <w:sz w:val="28"/>
                <w:szCs w:val="28"/>
                <w:lang w:val="uk-UA"/>
              </w:rPr>
              <w:t>12/19,4%</w:t>
            </w:r>
          </w:p>
        </w:tc>
      </w:tr>
      <w:tr w:rsidR="00520C0B" w:rsidRPr="003E3BB0" w14:paraId="03F5A4DF" w14:textId="77777777" w:rsidTr="00477A81">
        <w:tc>
          <w:tcPr>
            <w:tcW w:w="3190" w:type="dxa"/>
            <w:vMerge/>
          </w:tcPr>
          <w:p w14:paraId="6FE950FB" w14:textId="77777777" w:rsidR="00520C0B" w:rsidRPr="003E3BB0" w:rsidRDefault="00520C0B" w:rsidP="00477A81">
            <w:pPr>
              <w:spacing w:line="360" w:lineRule="auto"/>
              <w:jc w:val="center"/>
              <w:rPr>
                <w:sz w:val="28"/>
                <w:szCs w:val="28"/>
                <w:lang w:val="uk-UA"/>
              </w:rPr>
            </w:pPr>
          </w:p>
        </w:tc>
        <w:tc>
          <w:tcPr>
            <w:tcW w:w="3190" w:type="dxa"/>
          </w:tcPr>
          <w:p w14:paraId="64D4AA76"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4D9C65AE" w14:textId="77777777" w:rsidR="00520C0B" w:rsidRPr="003E3BB0" w:rsidRDefault="00520C0B" w:rsidP="00477A81">
            <w:pPr>
              <w:spacing w:line="360" w:lineRule="auto"/>
              <w:jc w:val="center"/>
              <w:rPr>
                <w:sz w:val="28"/>
                <w:szCs w:val="28"/>
                <w:lang w:val="uk-UA"/>
              </w:rPr>
            </w:pPr>
            <w:r w:rsidRPr="003E3BB0">
              <w:rPr>
                <w:sz w:val="28"/>
                <w:szCs w:val="28"/>
                <w:lang w:val="uk-UA"/>
              </w:rPr>
              <w:t>45/ 72,6%</w:t>
            </w:r>
          </w:p>
        </w:tc>
      </w:tr>
      <w:tr w:rsidR="00520C0B" w:rsidRPr="003E3BB0" w14:paraId="09BE37E5" w14:textId="77777777" w:rsidTr="00477A81">
        <w:tc>
          <w:tcPr>
            <w:tcW w:w="3190" w:type="dxa"/>
            <w:vMerge/>
          </w:tcPr>
          <w:p w14:paraId="01C2BEA1" w14:textId="77777777" w:rsidR="00520C0B" w:rsidRPr="003E3BB0" w:rsidRDefault="00520C0B" w:rsidP="00477A81">
            <w:pPr>
              <w:spacing w:line="360" w:lineRule="auto"/>
              <w:jc w:val="center"/>
              <w:rPr>
                <w:sz w:val="28"/>
                <w:szCs w:val="28"/>
                <w:lang w:val="uk-UA"/>
              </w:rPr>
            </w:pPr>
          </w:p>
        </w:tc>
        <w:tc>
          <w:tcPr>
            <w:tcW w:w="3190" w:type="dxa"/>
          </w:tcPr>
          <w:p w14:paraId="2717E222"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5A4AFC4F"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4A4B187C" w14:textId="77777777" w:rsidTr="00477A81">
        <w:tc>
          <w:tcPr>
            <w:tcW w:w="3190" w:type="dxa"/>
            <w:vMerge w:val="restart"/>
          </w:tcPr>
          <w:p w14:paraId="1627B854" w14:textId="77777777" w:rsidR="00477A81" w:rsidRDefault="00477A81" w:rsidP="00477A81">
            <w:pPr>
              <w:spacing w:line="360" w:lineRule="auto"/>
              <w:jc w:val="center"/>
              <w:rPr>
                <w:sz w:val="28"/>
                <w:szCs w:val="28"/>
                <w:lang w:val="uk-UA"/>
              </w:rPr>
            </w:pPr>
          </w:p>
          <w:p w14:paraId="617313D2" w14:textId="13073277" w:rsidR="00520C0B" w:rsidRPr="003E3BB0" w:rsidRDefault="00477A81" w:rsidP="00477A81">
            <w:pPr>
              <w:spacing w:line="360" w:lineRule="auto"/>
              <w:jc w:val="center"/>
              <w:rPr>
                <w:sz w:val="28"/>
                <w:szCs w:val="28"/>
                <w:lang w:val="uk-UA"/>
              </w:rPr>
            </w:pPr>
            <w:r>
              <w:rPr>
                <w:sz w:val="28"/>
                <w:szCs w:val="28"/>
                <w:lang w:val="uk-UA"/>
              </w:rPr>
              <w:t>-</w:t>
            </w:r>
            <w:r w:rsidR="00520C0B" w:rsidRPr="003E3BB0">
              <w:rPr>
                <w:sz w:val="28"/>
                <w:szCs w:val="28"/>
                <w:lang w:val="uk-UA"/>
              </w:rPr>
              <w:t>негомогений</w:t>
            </w:r>
          </w:p>
        </w:tc>
        <w:tc>
          <w:tcPr>
            <w:tcW w:w="3190" w:type="dxa"/>
          </w:tcPr>
          <w:p w14:paraId="16CC5202"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3772CDBA" w14:textId="77777777" w:rsidR="00520C0B" w:rsidRPr="003E3BB0" w:rsidRDefault="00520C0B" w:rsidP="00477A81">
            <w:pPr>
              <w:spacing w:line="360" w:lineRule="auto"/>
              <w:jc w:val="center"/>
              <w:rPr>
                <w:sz w:val="28"/>
                <w:szCs w:val="28"/>
                <w:lang w:val="uk-UA"/>
              </w:rPr>
            </w:pPr>
            <w:r w:rsidRPr="003E3BB0">
              <w:rPr>
                <w:sz w:val="28"/>
                <w:szCs w:val="28"/>
                <w:lang w:val="uk-UA"/>
              </w:rPr>
              <w:t>45/ 72,6%</w:t>
            </w:r>
          </w:p>
        </w:tc>
      </w:tr>
      <w:tr w:rsidR="00520C0B" w:rsidRPr="003E3BB0" w14:paraId="6D3D9FBF" w14:textId="77777777" w:rsidTr="00477A81">
        <w:tc>
          <w:tcPr>
            <w:tcW w:w="3190" w:type="dxa"/>
            <w:vMerge/>
          </w:tcPr>
          <w:p w14:paraId="3DF72490" w14:textId="77777777" w:rsidR="00520C0B" w:rsidRPr="003E3BB0" w:rsidRDefault="00520C0B" w:rsidP="00477A81">
            <w:pPr>
              <w:spacing w:line="360" w:lineRule="auto"/>
              <w:jc w:val="center"/>
              <w:rPr>
                <w:sz w:val="28"/>
                <w:szCs w:val="28"/>
                <w:lang w:val="uk-UA"/>
              </w:rPr>
            </w:pPr>
          </w:p>
        </w:tc>
        <w:tc>
          <w:tcPr>
            <w:tcW w:w="3190" w:type="dxa"/>
          </w:tcPr>
          <w:p w14:paraId="4D428825"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0C6DD97F" w14:textId="77777777" w:rsidR="00520C0B" w:rsidRPr="003E3BB0" w:rsidRDefault="00520C0B" w:rsidP="00477A81">
            <w:pPr>
              <w:spacing w:line="360" w:lineRule="auto"/>
              <w:jc w:val="center"/>
              <w:rPr>
                <w:sz w:val="28"/>
                <w:szCs w:val="28"/>
                <w:lang w:val="uk-UA"/>
              </w:rPr>
            </w:pPr>
            <w:r w:rsidRPr="003E3BB0">
              <w:rPr>
                <w:sz w:val="28"/>
                <w:szCs w:val="28"/>
                <w:lang w:val="uk-UA"/>
              </w:rPr>
              <w:t>17/ 27,4%</w:t>
            </w:r>
          </w:p>
        </w:tc>
      </w:tr>
      <w:tr w:rsidR="00520C0B" w:rsidRPr="003E3BB0" w14:paraId="69D35A47" w14:textId="77777777" w:rsidTr="00477A81">
        <w:tc>
          <w:tcPr>
            <w:tcW w:w="3190" w:type="dxa"/>
            <w:vMerge/>
          </w:tcPr>
          <w:p w14:paraId="70264E95" w14:textId="77777777" w:rsidR="00520C0B" w:rsidRPr="003E3BB0" w:rsidRDefault="00520C0B" w:rsidP="00477A81">
            <w:pPr>
              <w:spacing w:line="360" w:lineRule="auto"/>
              <w:jc w:val="center"/>
              <w:rPr>
                <w:sz w:val="28"/>
                <w:szCs w:val="28"/>
                <w:lang w:val="uk-UA"/>
              </w:rPr>
            </w:pPr>
          </w:p>
        </w:tc>
        <w:tc>
          <w:tcPr>
            <w:tcW w:w="3190" w:type="dxa"/>
          </w:tcPr>
          <w:p w14:paraId="08A18F10"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38F9FFB3"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5F0FC53B" w14:textId="77777777" w:rsidTr="00477A81">
        <w:tc>
          <w:tcPr>
            <w:tcW w:w="3190" w:type="dxa"/>
            <w:vMerge w:val="restart"/>
          </w:tcPr>
          <w:p w14:paraId="369B83CA" w14:textId="77777777" w:rsidR="00477A81" w:rsidRDefault="00477A81" w:rsidP="00477A81">
            <w:pPr>
              <w:spacing w:line="360" w:lineRule="auto"/>
              <w:jc w:val="center"/>
              <w:rPr>
                <w:sz w:val="28"/>
                <w:szCs w:val="28"/>
                <w:lang w:val="uk-UA"/>
              </w:rPr>
            </w:pPr>
          </w:p>
          <w:p w14:paraId="6C3B5757" w14:textId="0CD731BB" w:rsidR="00520C0B" w:rsidRPr="003E3BB0" w:rsidRDefault="00477A81" w:rsidP="00477A81">
            <w:pPr>
              <w:spacing w:line="360" w:lineRule="auto"/>
              <w:jc w:val="center"/>
              <w:rPr>
                <w:sz w:val="28"/>
                <w:szCs w:val="28"/>
                <w:lang w:val="uk-UA"/>
              </w:rPr>
            </w:pPr>
            <w:r>
              <w:rPr>
                <w:sz w:val="28"/>
                <w:szCs w:val="28"/>
                <w:lang w:val="uk-UA"/>
              </w:rPr>
              <w:t>-</w:t>
            </w:r>
            <w:r w:rsidR="00520C0B" w:rsidRPr="003E3BB0">
              <w:rPr>
                <w:sz w:val="28"/>
                <w:szCs w:val="28"/>
                <w:lang w:val="uk-UA"/>
              </w:rPr>
              <w:t>сладж-феномен</w:t>
            </w:r>
          </w:p>
        </w:tc>
        <w:tc>
          <w:tcPr>
            <w:tcW w:w="3190" w:type="dxa"/>
          </w:tcPr>
          <w:p w14:paraId="3B92A6FB"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084" w:type="dxa"/>
          </w:tcPr>
          <w:p w14:paraId="041CC720" w14:textId="77777777" w:rsidR="00520C0B" w:rsidRPr="003E3BB0" w:rsidRDefault="00520C0B" w:rsidP="00477A81">
            <w:pPr>
              <w:spacing w:line="360" w:lineRule="auto"/>
              <w:jc w:val="center"/>
              <w:rPr>
                <w:sz w:val="28"/>
                <w:szCs w:val="28"/>
                <w:lang w:val="uk-UA"/>
              </w:rPr>
            </w:pPr>
            <w:r w:rsidRPr="003E3BB0">
              <w:rPr>
                <w:sz w:val="28"/>
                <w:szCs w:val="28"/>
                <w:lang w:val="uk-UA"/>
              </w:rPr>
              <w:t>24/38,7%</w:t>
            </w:r>
          </w:p>
        </w:tc>
      </w:tr>
      <w:tr w:rsidR="00520C0B" w:rsidRPr="003E3BB0" w14:paraId="27F21504" w14:textId="77777777" w:rsidTr="00477A81">
        <w:tc>
          <w:tcPr>
            <w:tcW w:w="3190" w:type="dxa"/>
            <w:vMerge/>
          </w:tcPr>
          <w:p w14:paraId="7B0E4185" w14:textId="77777777" w:rsidR="00520C0B" w:rsidRPr="003E3BB0" w:rsidRDefault="00520C0B" w:rsidP="00477A81">
            <w:pPr>
              <w:spacing w:line="360" w:lineRule="auto"/>
              <w:jc w:val="center"/>
              <w:rPr>
                <w:sz w:val="28"/>
                <w:szCs w:val="28"/>
                <w:lang w:val="uk-UA"/>
              </w:rPr>
            </w:pPr>
          </w:p>
        </w:tc>
        <w:tc>
          <w:tcPr>
            <w:tcW w:w="3190" w:type="dxa"/>
          </w:tcPr>
          <w:p w14:paraId="6CF48A64"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c>
          <w:tcPr>
            <w:tcW w:w="3084" w:type="dxa"/>
          </w:tcPr>
          <w:p w14:paraId="7C6E20ED" w14:textId="77777777" w:rsidR="00520C0B" w:rsidRPr="003E3BB0" w:rsidRDefault="00520C0B" w:rsidP="00477A81">
            <w:pPr>
              <w:spacing w:line="360" w:lineRule="auto"/>
              <w:jc w:val="center"/>
              <w:rPr>
                <w:sz w:val="28"/>
                <w:szCs w:val="28"/>
                <w:lang w:val="uk-UA"/>
              </w:rPr>
            </w:pPr>
            <w:r w:rsidRPr="003E3BB0">
              <w:rPr>
                <w:sz w:val="28"/>
                <w:szCs w:val="28"/>
                <w:lang w:val="uk-UA"/>
              </w:rPr>
              <w:t>-</w:t>
            </w:r>
          </w:p>
        </w:tc>
      </w:tr>
      <w:tr w:rsidR="00520C0B" w:rsidRPr="003E3BB0" w14:paraId="4CDF9D7D" w14:textId="77777777" w:rsidTr="00477A81">
        <w:tc>
          <w:tcPr>
            <w:tcW w:w="3190" w:type="dxa"/>
            <w:vMerge/>
          </w:tcPr>
          <w:p w14:paraId="0D1D0A1B" w14:textId="77777777" w:rsidR="00520C0B" w:rsidRPr="003E3BB0" w:rsidRDefault="00520C0B" w:rsidP="00477A81">
            <w:pPr>
              <w:spacing w:line="360" w:lineRule="auto"/>
              <w:jc w:val="center"/>
              <w:rPr>
                <w:sz w:val="28"/>
                <w:szCs w:val="28"/>
                <w:lang w:val="uk-UA"/>
              </w:rPr>
            </w:pPr>
          </w:p>
        </w:tc>
        <w:tc>
          <w:tcPr>
            <w:tcW w:w="3190" w:type="dxa"/>
          </w:tcPr>
          <w:p w14:paraId="2E196482" w14:textId="77777777" w:rsidR="00520C0B" w:rsidRPr="003E3BB0" w:rsidRDefault="00520C0B" w:rsidP="00477A81">
            <w:pPr>
              <w:spacing w:line="360" w:lineRule="auto"/>
              <w:jc w:val="center"/>
              <w:rPr>
                <w:sz w:val="28"/>
                <w:szCs w:val="28"/>
                <w:lang w:val="uk-UA"/>
              </w:rPr>
            </w:pPr>
            <w:r w:rsidRPr="003E3BB0">
              <w:rPr>
                <w:sz w:val="28"/>
                <w:szCs w:val="28"/>
              </w:rPr>
              <w:t>р</w:t>
            </w:r>
          </w:p>
        </w:tc>
        <w:tc>
          <w:tcPr>
            <w:tcW w:w="3084" w:type="dxa"/>
          </w:tcPr>
          <w:p w14:paraId="1F3199A2" w14:textId="77777777" w:rsidR="00520C0B" w:rsidRPr="003E3BB0" w:rsidRDefault="00520C0B" w:rsidP="00477A81">
            <w:pPr>
              <w:spacing w:line="360" w:lineRule="auto"/>
              <w:jc w:val="center"/>
              <w:rPr>
                <w:sz w:val="28"/>
                <w:szCs w:val="28"/>
                <w:lang w:val="uk-UA"/>
              </w:rPr>
            </w:pPr>
            <w:r w:rsidRPr="003E3BB0">
              <w:rPr>
                <w:sz w:val="28"/>
                <w:szCs w:val="28"/>
              </w:rPr>
              <w:t>&lt;0,05</w:t>
            </w:r>
          </w:p>
        </w:tc>
      </w:tr>
      <w:tr w:rsidR="00520C0B" w:rsidRPr="003E3BB0" w14:paraId="2EC21F04" w14:textId="77777777" w:rsidTr="00477A81">
        <w:tc>
          <w:tcPr>
            <w:tcW w:w="3190" w:type="dxa"/>
            <w:vMerge w:val="restart"/>
          </w:tcPr>
          <w:p w14:paraId="39A9A2BF" w14:textId="77777777" w:rsidR="00520C0B" w:rsidRPr="003E3BB0" w:rsidRDefault="00520C0B" w:rsidP="00477A81">
            <w:pPr>
              <w:spacing w:line="360" w:lineRule="auto"/>
              <w:jc w:val="center"/>
              <w:rPr>
                <w:sz w:val="28"/>
                <w:szCs w:val="28"/>
                <w:lang w:val="uk-UA"/>
              </w:rPr>
            </w:pPr>
            <w:r w:rsidRPr="003E3BB0">
              <w:rPr>
                <w:sz w:val="28"/>
                <w:szCs w:val="28"/>
                <w:lang w:val="uk-UA"/>
              </w:rPr>
              <w:t>Позитивний ультразвуковий симптом Мерфі</w:t>
            </w:r>
          </w:p>
        </w:tc>
        <w:tc>
          <w:tcPr>
            <w:tcW w:w="3190" w:type="dxa"/>
          </w:tcPr>
          <w:p w14:paraId="3BD5472A" w14:textId="77777777" w:rsidR="00520C0B" w:rsidRPr="003E3BB0" w:rsidRDefault="00520C0B" w:rsidP="00477A81">
            <w:pPr>
              <w:spacing w:line="360" w:lineRule="auto"/>
              <w:jc w:val="center"/>
              <w:rPr>
                <w:sz w:val="28"/>
                <w:szCs w:val="28"/>
              </w:rPr>
            </w:pPr>
            <w:r w:rsidRPr="003E3BB0">
              <w:rPr>
                <w:sz w:val="28"/>
                <w:szCs w:val="28"/>
                <w:lang w:val="uk-UA"/>
              </w:rPr>
              <w:t>До лікування</w:t>
            </w:r>
          </w:p>
        </w:tc>
        <w:tc>
          <w:tcPr>
            <w:tcW w:w="3084" w:type="dxa"/>
          </w:tcPr>
          <w:p w14:paraId="0017DE91" w14:textId="77777777" w:rsidR="00520C0B" w:rsidRPr="003E3BB0" w:rsidRDefault="00520C0B" w:rsidP="00477A81">
            <w:pPr>
              <w:spacing w:line="360" w:lineRule="auto"/>
              <w:jc w:val="center"/>
              <w:rPr>
                <w:sz w:val="28"/>
                <w:szCs w:val="28"/>
                <w:lang w:val="uk-UA"/>
              </w:rPr>
            </w:pPr>
            <w:r w:rsidRPr="003E3BB0">
              <w:rPr>
                <w:sz w:val="28"/>
                <w:szCs w:val="28"/>
                <w:lang w:val="uk-UA"/>
              </w:rPr>
              <w:t>48/ 77,4%</w:t>
            </w:r>
          </w:p>
        </w:tc>
      </w:tr>
      <w:tr w:rsidR="00520C0B" w:rsidRPr="003E3BB0" w14:paraId="4A6BB824" w14:textId="77777777" w:rsidTr="00477A81">
        <w:tc>
          <w:tcPr>
            <w:tcW w:w="3190" w:type="dxa"/>
            <w:vMerge/>
          </w:tcPr>
          <w:p w14:paraId="682CBB16" w14:textId="77777777" w:rsidR="00520C0B" w:rsidRPr="003E3BB0" w:rsidRDefault="00520C0B" w:rsidP="00477A81">
            <w:pPr>
              <w:spacing w:line="360" w:lineRule="auto"/>
              <w:jc w:val="center"/>
              <w:rPr>
                <w:sz w:val="28"/>
                <w:szCs w:val="28"/>
                <w:lang w:val="uk-UA"/>
              </w:rPr>
            </w:pPr>
          </w:p>
        </w:tc>
        <w:tc>
          <w:tcPr>
            <w:tcW w:w="3190" w:type="dxa"/>
          </w:tcPr>
          <w:p w14:paraId="17123248" w14:textId="77777777" w:rsidR="00520C0B" w:rsidRPr="003E3BB0" w:rsidRDefault="00520C0B" w:rsidP="00477A81">
            <w:pPr>
              <w:spacing w:line="360" w:lineRule="auto"/>
              <w:jc w:val="center"/>
              <w:rPr>
                <w:sz w:val="28"/>
                <w:szCs w:val="28"/>
              </w:rPr>
            </w:pPr>
            <w:r w:rsidRPr="003E3BB0">
              <w:rPr>
                <w:sz w:val="28"/>
                <w:szCs w:val="28"/>
                <w:lang w:val="uk-UA"/>
              </w:rPr>
              <w:t>Після лікування</w:t>
            </w:r>
          </w:p>
        </w:tc>
        <w:tc>
          <w:tcPr>
            <w:tcW w:w="3084" w:type="dxa"/>
          </w:tcPr>
          <w:p w14:paraId="301FAE3A" w14:textId="77777777" w:rsidR="00520C0B" w:rsidRPr="003E3BB0" w:rsidRDefault="00520C0B" w:rsidP="00477A81">
            <w:pPr>
              <w:spacing w:line="360" w:lineRule="auto"/>
              <w:jc w:val="center"/>
              <w:rPr>
                <w:sz w:val="28"/>
                <w:szCs w:val="28"/>
                <w:lang w:val="uk-UA"/>
              </w:rPr>
            </w:pPr>
            <w:r w:rsidRPr="003E3BB0">
              <w:rPr>
                <w:sz w:val="28"/>
                <w:szCs w:val="28"/>
                <w:lang w:val="uk-UA"/>
              </w:rPr>
              <w:t>-</w:t>
            </w:r>
          </w:p>
        </w:tc>
      </w:tr>
      <w:tr w:rsidR="00520C0B" w:rsidRPr="003E3BB0" w14:paraId="1F081DC0" w14:textId="77777777" w:rsidTr="00477A81">
        <w:tc>
          <w:tcPr>
            <w:tcW w:w="3190" w:type="dxa"/>
            <w:vMerge/>
          </w:tcPr>
          <w:p w14:paraId="21842B73" w14:textId="77777777" w:rsidR="00520C0B" w:rsidRPr="003E3BB0" w:rsidRDefault="00520C0B" w:rsidP="00477A81">
            <w:pPr>
              <w:spacing w:line="360" w:lineRule="auto"/>
              <w:jc w:val="center"/>
              <w:rPr>
                <w:sz w:val="28"/>
                <w:szCs w:val="28"/>
                <w:lang w:val="uk-UA"/>
              </w:rPr>
            </w:pPr>
          </w:p>
        </w:tc>
        <w:tc>
          <w:tcPr>
            <w:tcW w:w="3190" w:type="dxa"/>
          </w:tcPr>
          <w:p w14:paraId="6683A39B" w14:textId="77777777" w:rsidR="00520C0B" w:rsidRPr="003E3BB0" w:rsidRDefault="00520C0B" w:rsidP="00477A81">
            <w:pPr>
              <w:spacing w:line="360" w:lineRule="auto"/>
              <w:jc w:val="center"/>
              <w:rPr>
                <w:sz w:val="28"/>
                <w:szCs w:val="28"/>
              </w:rPr>
            </w:pPr>
            <w:r w:rsidRPr="003E3BB0">
              <w:rPr>
                <w:sz w:val="28"/>
                <w:szCs w:val="28"/>
              </w:rPr>
              <w:t>р</w:t>
            </w:r>
          </w:p>
        </w:tc>
        <w:tc>
          <w:tcPr>
            <w:tcW w:w="3084" w:type="dxa"/>
          </w:tcPr>
          <w:p w14:paraId="6328606D" w14:textId="77777777" w:rsidR="00520C0B" w:rsidRPr="003E3BB0" w:rsidRDefault="00520C0B" w:rsidP="00477A81">
            <w:pPr>
              <w:spacing w:line="360" w:lineRule="auto"/>
              <w:jc w:val="center"/>
              <w:rPr>
                <w:sz w:val="28"/>
                <w:szCs w:val="28"/>
              </w:rPr>
            </w:pPr>
            <w:r w:rsidRPr="003E3BB0">
              <w:rPr>
                <w:sz w:val="28"/>
                <w:szCs w:val="28"/>
              </w:rPr>
              <w:t>&lt;0,05</w:t>
            </w:r>
          </w:p>
        </w:tc>
      </w:tr>
    </w:tbl>
    <w:p w14:paraId="156A14A9" w14:textId="77777777" w:rsidR="00520C0B" w:rsidRPr="003E3BB0" w:rsidRDefault="00520C0B" w:rsidP="00477A81">
      <w:pPr>
        <w:spacing w:line="360" w:lineRule="auto"/>
        <w:jc w:val="both"/>
        <w:rPr>
          <w:sz w:val="28"/>
          <w:szCs w:val="28"/>
          <w:lang w:val="uk-UA"/>
        </w:rPr>
      </w:pPr>
    </w:p>
    <w:p w14:paraId="49E32024" w14:textId="77777777" w:rsidR="00477A81" w:rsidRDefault="00520C0B" w:rsidP="00520C0B">
      <w:pPr>
        <w:spacing w:line="360" w:lineRule="auto"/>
        <w:ind w:firstLine="709"/>
        <w:jc w:val="both"/>
        <w:rPr>
          <w:sz w:val="28"/>
          <w:szCs w:val="28"/>
          <w:lang w:val="uk-UA"/>
        </w:rPr>
      </w:pPr>
      <w:r w:rsidRPr="003E3BB0">
        <w:rPr>
          <w:sz w:val="28"/>
          <w:szCs w:val="28"/>
          <w:lang w:val="uk-UA"/>
        </w:rPr>
        <w:t xml:space="preserve">Знайдено двократне зниження відсотку хворих з циліндричною формою ЖМ, збільшення хворих з овальною формою ЖМ та появою когорти </w:t>
      </w:r>
      <w:r>
        <w:rPr>
          <w:sz w:val="28"/>
          <w:szCs w:val="28"/>
          <w:lang w:val="uk-UA"/>
        </w:rPr>
        <w:t>пацієнтів</w:t>
      </w:r>
      <w:r w:rsidRPr="003E3BB0">
        <w:rPr>
          <w:sz w:val="28"/>
          <w:szCs w:val="28"/>
          <w:lang w:val="uk-UA"/>
        </w:rPr>
        <w:t xml:space="preserve"> з грушоподібною формою ЖМ, що складає майже п’яту частину </w:t>
      </w:r>
      <w:r w:rsidRPr="003E3BB0">
        <w:rPr>
          <w:sz w:val="28"/>
          <w:szCs w:val="28"/>
          <w:lang w:val="uk-UA"/>
        </w:rPr>
        <w:lastRenderedPageBreak/>
        <w:t xml:space="preserve">всіх хворих на ХБХ та ЦД 2 типу, залучених у дослідження. Крім того, </w:t>
      </w:r>
      <w:r>
        <w:rPr>
          <w:sz w:val="28"/>
          <w:szCs w:val="28"/>
          <w:lang w:val="uk-UA"/>
        </w:rPr>
        <w:t xml:space="preserve">вірогідно </w:t>
      </w:r>
      <w:r w:rsidRPr="003E3BB0">
        <w:rPr>
          <w:sz w:val="28"/>
          <w:szCs w:val="28"/>
          <w:lang w:val="uk-UA"/>
        </w:rPr>
        <w:t xml:space="preserve"> знизилась кількість хворих з деформацією контуру ЖМ, а також з наявністю септальної перетинки.</w:t>
      </w:r>
      <w:r>
        <w:rPr>
          <w:sz w:val="28"/>
          <w:szCs w:val="28"/>
          <w:lang w:val="uk-UA"/>
        </w:rPr>
        <w:t xml:space="preserve"> </w:t>
      </w:r>
      <w:r w:rsidRPr="003E3BB0">
        <w:rPr>
          <w:sz w:val="28"/>
          <w:szCs w:val="28"/>
          <w:lang w:val="uk-UA"/>
        </w:rPr>
        <w:t>Спостеріга</w:t>
      </w:r>
      <w:r>
        <w:rPr>
          <w:sz w:val="28"/>
          <w:szCs w:val="28"/>
          <w:lang w:val="uk-UA"/>
        </w:rPr>
        <w:t>лося</w:t>
      </w:r>
      <w:r w:rsidRPr="003E3BB0">
        <w:rPr>
          <w:sz w:val="28"/>
          <w:szCs w:val="28"/>
          <w:lang w:val="uk-UA"/>
        </w:rPr>
        <w:t xml:space="preserve"> значне зниження відсотку хворих з потовщенням стінок ЖМ</w:t>
      </w:r>
      <w:r>
        <w:rPr>
          <w:sz w:val="28"/>
          <w:szCs w:val="28"/>
          <w:lang w:val="uk-UA"/>
        </w:rPr>
        <w:t>. В</w:t>
      </w:r>
      <w:r w:rsidRPr="003E3BB0">
        <w:rPr>
          <w:sz w:val="28"/>
          <w:szCs w:val="28"/>
          <w:lang w:val="uk-UA"/>
        </w:rPr>
        <w:t>ідбулась позитивна динаміка з боку змін вмісту ЖМ: достовірно знизився відсоток хворих, що мали негомогенний вміст ЖМ, зникли випадки наявного сладж-феномену разом зі збільшенням відсотку хворих з гомогенним вмістом ЖМ, який виявлено майже у ¾ хворих з поєднаним перебігом ХБХ та ЦД 2 типу. Відмічено усунення позитивного ультразвукового симптому Мерфі у всіх хворих за коморбідності ХБХ та ЦД 2 типу.</w:t>
      </w:r>
      <w:r>
        <w:rPr>
          <w:sz w:val="28"/>
          <w:szCs w:val="28"/>
          <w:lang w:val="uk-UA"/>
        </w:rPr>
        <w:t xml:space="preserve"> </w:t>
      </w:r>
    </w:p>
    <w:p w14:paraId="21A75CEE" w14:textId="1587F6B7" w:rsidR="00520C0B" w:rsidRPr="003E3BB0" w:rsidRDefault="00520C0B" w:rsidP="00520C0B">
      <w:pPr>
        <w:spacing w:line="360" w:lineRule="auto"/>
        <w:ind w:firstLine="709"/>
        <w:jc w:val="both"/>
        <w:rPr>
          <w:sz w:val="28"/>
          <w:szCs w:val="28"/>
          <w:lang w:val="uk-UA"/>
        </w:rPr>
      </w:pPr>
      <w:r w:rsidRPr="003E3BB0">
        <w:rPr>
          <w:sz w:val="28"/>
          <w:szCs w:val="28"/>
          <w:lang w:val="uk-UA"/>
        </w:rPr>
        <w:t>Оцінено зміни параметрів динамічної холецистосонографії у хворих з поєднаним перебігом ХБХ та ЦД 2 типу під впливом терапії</w:t>
      </w:r>
      <w:r>
        <w:rPr>
          <w:sz w:val="28"/>
          <w:szCs w:val="28"/>
          <w:lang w:val="uk-UA"/>
        </w:rPr>
        <w:t xml:space="preserve"> (табл.</w:t>
      </w:r>
      <w:r w:rsidRPr="003E3BB0">
        <w:rPr>
          <w:sz w:val="28"/>
          <w:szCs w:val="28"/>
          <w:lang w:val="uk-UA"/>
        </w:rPr>
        <w:t xml:space="preserve"> </w:t>
      </w:r>
      <w:r w:rsidR="00477A81">
        <w:rPr>
          <w:sz w:val="28"/>
          <w:szCs w:val="28"/>
          <w:lang w:val="uk-UA"/>
        </w:rPr>
        <w:t>3.</w:t>
      </w:r>
      <w:r w:rsidRPr="003E3BB0">
        <w:rPr>
          <w:sz w:val="28"/>
          <w:szCs w:val="28"/>
          <w:lang w:val="uk-UA"/>
        </w:rPr>
        <w:t>6.4</w:t>
      </w:r>
      <w:r>
        <w:rPr>
          <w:sz w:val="28"/>
          <w:szCs w:val="28"/>
          <w:lang w:val="uk-UA"/>
        </w:rPr>
        <w:t>)</w:t>
      </w:r>
      <w:r w:rsidRPr="003E3BB0">
        <w:rPr>
          <w:sz w:val="28"/>
          <w:szCs w:val="28"/>
          <w:lang w:val="uk-UA"/>
        </w:rPr>
        <w:t xml:space="preserve">.             </w:t>
      </w:r>
    </w:p>
    <w:p w14:paraId="2CA4DF84" w14:textId="406F5A7D" w:rsidR="00520C0B" w:rsidRPr="003E3BB0" w:rsidRDefault="00520C0B" w:rsidP="00520C0B">
      <w:pPr>
        <w:spacing w:line="360" w:lineRule="auto"/>
        <w:ind w:firstLine="709"/>
        <w:jc w:val="right"/>
        <w:rPr>
          <w:bCs/>
          <w:sz w:val="28"/>
          <w:szCs w:val="28"/>
          <w:lang w:val="uk-UA"/>
        </w:rPr>
      </w:pPr>
      <w:r w:rsidRPr="003E3BB0">
        <w:rPr>
          <w:bCs/>
          <w:sz w:val="28"/>
          <w:szCs w:val="28"/>
          <w:lang w:val="uk-UA"/>
        </w:rPr>
        <w:t xml:space="preserve">Таблиця </w:t>
      </w:r>
      <w:r w:rsidR="00477A81">
        <w:rPr>
          <w:bCs/>
          <w:sz w:val="28"/>
          <w:szCs w:val="28"/>
          <w:lang w:val="uk-UA"/>
        </w:rPr>
        <w:t>3.</w:t>
      </w:r>
      <w:r w:rsidRPr="003E3BB0">
        <w:rPr>
          <w:bCs/>
          <w:sz w:val="28"/>
          <w:szCs w:val="28"/>
          <w:lang w:val="uk-UA"/>
        </w:rPr>
        <w:t xml:space="preserve">6.4. </w:t>
      </w:r>
    </w:p>
    <w:p w14:paraId="4C1FA89D" w14:textId="08EC077A" w:rsidR="00520C0B" w:rsidRPr="003E3BB0" w:rsidRDefault="002F16BD" w:rsidP="00477A81">
      <w:pPr>
        <w:spacing w:line="360" w:lineRule="auto"/>
        <w:jc w:val="center"/>
        <w:rPr>
          <w:sz w:val="28"/>
          <w:szCs w:val="28"/>
          <w:lang w:val="uk-UA"/>
        </w:rPr>
      </w:pPr>
      <w:r w:rsidRPr="003E3BB0">
        <w:rPr>
          <w:sz w:val="28"/>
          <w:szCs w:val="28"/>
          <w:lang w:val="uk-UA"/>
        </w:rPr>
        <w:t xml:space="preserve">Динаміка </w:t>
      </w:r>
      <w:r>
        <w:rPr>
          <w:sz w:val="28"/>
          <w:szCs w:val="28"/>
          <w:lang w:val="uk-UA"/>
        </w:rPr>
        <w:t>параметрів</w:t>
      </w:r>
      <w:r w:rsidRPr="003E3BB0">
        <w:rPr>
          <w:sz w:val="28"/>
          <w:szCs w:val="28"/>
          <w:lang w:val="uk-UA"/>
        </w:rPr>
        <w:t xml:space="preserve"> </w:t>
      </w:r>
      <w:r>
        <w:rPr>
          <w:sz w:val="28"/>
          <w:szCs w:val="28"/>
          <w:lang w:val="uk-UA"/>
        </w:rPr>
        <w:t>динамічн</w:t>
      </w:r>
      <w:r w:rsidRPr="003E3BB0">
        <w:rPr>
          <w:sz w:val="28"/>
          <w:szCs w:val="28"/>
          <w:lang w:val="uk-UA"/>
        </w:rPr>
        <w:t>ої</w:t>
      </w:r>
      <w:r w:rsidR="00520C0B" w:rsidRPr="003E3BB0">
        <w:rPr>
          <w:sz w:val="28"/>
          <w:szCs w:val="28"/>
          <w:lang w:val="uk-UA"/>
        </w:rPr>
        <w:t xml:space="preserve"> холецистосонографії у хворих з поєднаним перебігом ХБХ та ЦД 2 типу під впливом терапії</w:t>
      </w:r>
    </w:p>
    <w:tbl>
      <w:tblPr>
        <w:tblStyle w:val="11"/>
        <w:tblW w:w="0" w:type="auto"/>
        <w:tblInd w:w="108" w:type="dxa"/>
        <w:tblLook w:val="04A0" w:firstRow="1" w:lastRow="0" w:firstColumn="1" w:lastColumn="0" w:noHBand="0" w:noVBand="1"/>
      </w:tblPr>
      <w:tblGrid>
        <w:gridCol w:w="2552"/>
        <w:gridCol w:w="3260"/>
        <w:gridCol w:w="3402"/>
      </w:tblGrid>
      <w:tr w:rsidR="00520C0B" w:rsidRPr="003E3BB0" w14:paraId="5A626D3F" w14:textId="77777777" w:rsidTr="00477A81">
        <w:tc>
          <w:tcPr>
            <w:tcW w:w="2552" w:type="dxa"/>
            <w:vMerge w:val="restart"/>
          </w:tcPr>
          <w:p w14:paraId="75946AD2" w14:textId="77777777" w:rsidR="00520C0B" w:rsidRPr="003E3BB0" w:rsidRDefault="00520C0B" w:rsidP="00477A81">
            <w:pPr>
              <w:spacing w:line="360" w:lineRule="auto"/>
              <w:jc w:val="center"/>
              <w:rPr>
                <w:sz w:val="28"/>
                <w:szCs w:val="28"/>
                <w:lang w:val="uk-UA"/>
              </w:rPr>
            </w:pPr>
            <w:r w:rsidRPr="003E3BB0">
              <w:rPr>
                <w:sz w:val="28"/>
                <w:szCs w:val="28"/>
                <w:lang w:val="uk-UA"/>
              </w:rPr>
              <w:t>Показник, одиниця вимірювання</w:t>
            </w:r>
          </w:p>
        </w:tc>
        <w:tc>
          <w:tcPr>
            <w:tcW w:w="6662" w:type="dxa"/>
            <w:gridSpan w:val="2"/>
          </w:tcPr>
          <w:p w14:paraId="59D2E7AF" w14:textId="7964F773" w:rsidR="00520C0B" w:rsidRPr="002F0083" w:rsidRDefault="00520C0B" w:rsidP="002F0083">
            <w:pPr>
              <w:jc w:val="center"/>
              <w:rPr>
                <w:sz w:val="28"/>
                <w:szCs w:val="28"/>
                <w:lang w:val="uk-UA"/>
              </w:rPr>
            </w:pPr>
            <w:r w:rsidRPr="002F0083">
              <w:rPr>
                <w:sz w:val="28"/>
                <w:szCs w:val="28"/>
                <w:lang w:val="uk-UA"/>
              </w:rPr>
              <w:t>Хворі на ХБХ та ЦД 2 типу</w:t>
            </w:r>
          </w:p>
          <w:p w14:paraId="0B0F05E9" w14:textId="77777777" w:rsidR="00520C0B" w:rsidRPr="002F0083" w:rsidRDefault="00520C0B" w:rsidP="002F0083">
            <w:pPr>
              <w:jc w:val="center"/>
              <w:rPr>
                <w:sz w:val="28"/>
                <w:szCs w:val="28"/>
                <w:lang w:val="uk-UA"/>
              </w:rPr>
            </w:pPr>
            <w:r w:rsidRPr="002F0083">
              <w:rPr>
                <w:sz w:val="28"/>
                <w:szCs w:val="28"/>
                <w:lang w:val="en-US"/>
              </w:rPr>
              <w:t xml:space="preserve">n = </w:t>
            </w:r>
            <w:r w:rsidRPr="002F0083">
              <w:rPr>
                <w:sz w:val="28"/>
                <w:szCs w:val="28"/>
                <w:lang w:val="uk-UA"/>
              </w:rPr>
              <w:t>62</w:t>
            </w:r>
          </w:p>
        </w:tc>
      </w:tr>
      <w:tr w:rsidR="00520C0B" w:rsidRPr="003E3BB0" w14:paraId="3B1177C8" w14:textId="77777777" w:rsidTr="00477A81">
        <w:tc>
          <w:tcPr>
            <w:tcW w:w="2552" w:type="dxa"/>
            <w:vMerge/>
          </w:tcPr>
          <w:p w14:paraId="0D05ED2C" w14:textId="77777777" w:rsidR="00520C0B" w:rsidRPr="003E3BB0" w:rsidRDefault="00520C0B" w:rsidP="00477A81">
            <w:pPr>
              <w:spacing w:line="360" w:lineRule="auto"/>
              <w:jc w:val="center"/>
              <w:rPr>
                <w:sz w:val="28"/>
                <w:szCs w:val="28"/>
                <w:lang w:val="uk-UA"/>
              </w:rPr>
            </w:pPr>
          </w:p>
        </w:tc>
        <w:tc>
          <w:tcPr>
            <w:tcW w:w="3260" w:type="dxa"/>
          </w:tcPr>
          <w:p w14:paraId="376857F3" w14:textId="77777777" w:rsidR="00520C0B" w:rsidRPr="003E3BB0" w:rsidRDefault="00520C0B" w:rsidP="00477A81">
            <w:pPr>
              <w:spacing w:line="360" w:lineRule="auto"/>
              <w:jc w:val="center"/>
              <w:rPr>
                <w:sz w:val="28"/>
                <w:szCs w:val="28"/>
                <w:lang w:val="uk-UA"/>
              </w:rPr>
            </w:pPr>
            <w:r w:rsidRPr="003E3BB0">
              <w:rPr>
                <w:sz w:val="28"/>
                <w:szCs w:val="28"/>
                <w:lang w:val="uk-UA"/>
              </w:rPr>
              <w:t>До лікування</w:t>
            </w:r>
          </w:p>
        </w:tc>
        <w:tc>
          <w:tcPr>
            <w:tcW w:w="3402" w:type="dxa"/>
          </w:tcPr>
          <w:p w14:paraId="3902CA23" w14:textId="77777777" w:rsidR="00520C0B" w:rsidRPr="003E3BB0" w:rsidRDefault="00520C0B" w:rsidP="00477A81">
            <w:pPr>
              <w:spacing w:line="360" w:lineRule="auto"/>
              <w:jc w:val="center"/>
              <w:rPr>
                <w:sz w:val="28"/>
                <w:szCs w:val="28"/>
                <w:lang w:val="uk-UA"/>
              </w:rPr>
            </w:pPr>
            <w:r w:rsidRPr="003E3BB0">
              <w:rPr>
                <w:sz w:val="28"/>
                <w:szCs w:val="28"/>
                <w:lang w:val="uk-UA"/>
              </w:rPr>
              <w:t>Після лікування</w:t>
            </w:r>
          </w:p>
        </w:tc>
      </w:tr>
      <w:tr w:rsidR="00520C0B" w:rsidRPr="003E3BB0" w14:paraId="55695DF9" w14:textId="77777777" w:rsidTr="002F0083">
        <w:trPr>
          <w:trHeight w:val="383"/>
        </w:trPr>
        <w:tc>
          <w:tcPr>
            <w:tcW w:w="2552" w:type="dxa"/>
            <w:vMerge/>
          </w:tcPr>
          <w:p w14:paraId="282D100B" w14:textId="77777777" w:rsidR="00520C0B" w:rsidRPr="003E3BB0" w:rsidRDefault="00520C0B" w:rsidP="00477A81">
            <w:pPr>
              <w:spacing w:line="360" w:lineRule="auto"/>
              <w:jc w:val="center"/>
              <w:rPr>
                <w:sz w:val="28"/>
                <w:szCs w:val="28"/>
                <w:lang w:val="uk-UA"/>
              </w:rPr>
            </w:pPr>
          </w:p>
        </w:tc>
        <w:tc>
          <w:tcPr>
            <w:tcW w:w="3260" w:type="dxa"/>
          </w:tcPr>
          <w:p w14:paraId="63CD4E69" w14:textId="77777777" w:rsidR="00520C0B" w:rsidRPr="002F0083" w:rsidRDefault="00520C0B" w:rsidP="002F0083">
            <w:pPr>
              <w:jc w:val="center"/>
              <w:rPr>
                <w:sz w:val="28"/>
                <w:szCs w:val="28"/>
                <w:lang w:val="uk-UA"/>
              </w:rPr>
            </w:pPr>
            <w:r w:rsidRPr="002F0083">
              <w:rPr>
                <w:sz w:val="28"/>
                <w:szCs w:val="28"/>
                <w:lang w:val="uk-UA"/>
              </w:rPr>
              <w:t>1</w:t>
            </w:r>
          </w:p>
        </w:tc>
        <w:tc>
          <w:tcPr>
            <w:tcW w:w="3402" w:type="dxa"/>
          </w:tcPr>
          <w:p w14:paraId="5645F8DF" w14:textId="77777777" w:rsidR="00520C0B" w:rsidRPr="002F0083" w:rsidRDefault="00520C0B" w:rsidP="002F0083">
            <w:pPr>
              <w:jc w:val="center"/>
              <w:rPr>
                <w:sz w:val="28"/>
                <w:szCs w:val="28"/>
                <w:lang w:val="uk-UA"/>
              </w:rPr>
            </w:pPr>
            <w:r w:rsidRPr="002F0083">
              <w:rPr>
                <w:sz w:val="28"/>
                <w:szCs w:val="28"/>
                <w:lang w:val="uk-UA"/>
              </w:rPr>
              <w:t>2</w:t>
            </w:r>
          </w:p>
        </w:tc>
      </w:tr>
      <w:tr w:rsidR="00520C0B" w:rsidRPr="003E3BB0" w14:paraId="0440EE6D" w14:textId="77777777" w:rsidTr="00477A81">
        <w:tc>
          <w:tcPr>
            <w:tcW w:w="2552" w:type="dxa"/>
          </w:tcPr>
          <w:p w14:paraId="464706ED" w14:textId="77777777" w:rsidR="00520C0B" w:rsidRPr="003E3BB0" w:rsidRDefault="00520C0B" w:rsidP="00477A81">
            <w:pPr>
              <w:spacing w:line="360" w:lineRule="auto"/>
              <w:jc w:val="center"/>
              <w:rPr>
                <w:sz w:val="28"/>
                <w:szCs w:val="28"/>
                <w:lang w:val="uk-UA"/>
              </w:rPr>
            </w:pPr>
            <w:r w:rsidRPr="003E3BB0">
              <w:rPr>
                <w:sz w:val="28"/>
                <w:szCs w:val="28"/>
                <w:lang w:val="uk-UA"/>
              </w:rPr>
              <w:t>Час латентного періоду, хвилини</w:t>
            </w:r>
          </w:p>
        </w:tc>
        <w:tc>
          <w:tcPr>
            <w:tcW w:w="3260" w:type="dxa"/>
          </w:tcPr>
          <w:p w14:paraId="2DE19A66" w14:textId="77777777" w:rsidR="00520C0B" w:rsidRPr="003E3BB0" w:rsidRDefault="00520C0B" w:rsidP="00477A81">
            <w:pPr>
              <w:spacing w:line="360" w:lineRule="auto"/>
              <w:jc w:val="center"/>
              <w:rPr>
                <w:sz w:val="28"/>
                <w:szCs w:val="28"/>
                <w:lang w:val="uk-UA"/>
              </w:rPr>
            </w:pPr>
            <w:r w:rsidRPr="003E3BB0">
              <w:rPr>
                <w:sz w:val="28"/>
                <w:szCs w:val="28"/>
                <w:lang w:val="uk-UA"/>
              </w:rPr>
              <w:t>29,7±0,4</w:t>
            </w:r>
          </w:p>
        </w:tc>
        <w:tc>
          <w:tcPr>
            <w:tcW w:w="3402" w:type="dxa"/>
          </w:tcPr>
          <w:p w14:paraId="42ED0EE6" w14:textId="77777777" w:rsidR="00520C0B" w:rsidRPr="003E3BB0" w:rsidRDefault="00520C0B" w:rsidP="00477A81">
            <w:pPr>
              <w:spacing w:line="360" w:lineRule="auto"/>
              <w:jc w:val="center"/>
              <w:rPr>
                <w:sz w:val="28"/>
                <w:szCs w:val="28"/>
                <w:lang w:val="uk-UA"/>
              </w:rPr>
            </w:pPr>
            <w:r w:rsidRPr="003E3BB0">
              <w:rPr>
                <w:sz w:val="28"/>
                <w:szCs w:val="28"/>
                <w:lang w:val="uk-UA"/>
              </w:rPr>
              <w:t>14,7±0,4</w:t>
            </w:r>
          </w:p>
          <w:p w14:paraId="1B617136" w14:textId="77777777" w:rsidR="00520C0B" w:rsidRPr="003E3BB0" w:rsidRDefault="00520C0B" w:rsidP="00477A81">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r w:rsidR="00520C0B" w:rsidRPr="003E3BB0" w14:paraId="2B6F8558" w14:textId="77777777" w:rsidTr="00477A81">
        <w:tc>
          <w:tcPr>
            <w:tcW w:w="2552" w:type="dxa"/>
          </w:tcPr>
          <w:p w14:paraId="4A077BDA" w14:textId="77777777" w:rsidR="00520C0B" w:rsidRPr="003E3BB0" w:rsidRDefault="00520C0B" w:rsidP="00477A81">
            <w:pPr>
              <w:spacing w:line="360" w:lineRule="auto"/>
              <w:jc w:val="center"/>
              <w:rPr>
                <w:sz w:val="28"/>
                <w:szCs w:val="28"/>
                <w:lang w:val="uk-UA"/>
              </w:rPr>
            </w:pPr>
            <w:r w:rsidRPr="003E3BB0">
              <w:rPr>
                <w:sz w:val="28"/>
                <w:szCs w:val="28"/>
                <w:lang w:val="uk-UA"/>
              </w:rPr>
              <w:t>Об’єм ЖМ початковий (</w:t>
            </w:r>
            <w:r w:rsidRPr="003E3BB0">
              <w:rPr>
                <w:sz w:val="28"/>
                <w:szCs w:val="28"/>
                <w:lang w:val="en-US"/>
              </w:rPr>
              <w:t>V</w:t>
            </w:r>
            <w:r w:rsidRPr="003E3BB0">
              <w:rPr>
                <w:sz w:val="28"/>
                <w:szCs w:val="28"/>
              </w:rPr>
              <w:t>0</w:t>
            </w:r>
            <w:r w:rsidRPr="003E3BB0">
              <w:rPr>
                <w:sz w:val="28"/>
                <w:szCs w:val="28"/>
                <w:lang w:val="uk-UA"/>
              </w:rPr>
              <w:t>), см3</w:t>
            </w:r>
          </w:p>
        </w:tc>
        <w:tc>
          <w:tcPr>
            <w:tcW w:w="3260" w:type="dxa"/>
          </w:tcPr>
          <w:p w14:paraId="1C273323" w14:textId="77777777" w:rsidR="00520C0B" w:rsidRPr="003E3BB0" w:rsidRDefault="00520C0B" w:rsidP="00477A81">
            <w:pPr>
              <w:spacing w:line="360" w:lineRule="auto"/>
              <w:jc w:val="center"/>
              <w:rPr>
                <w:sz w:val="28"/>
                <w:szCs w:val="28"/>
                <w:lang w:val="uk-UA"/>
              </w:rPr>
            </w:pPr>
            <w:r w:rsidRPr="003E3BB0">
              <w:rPr>
                <w:sz w:val="28"/>
                <w:szCs w:val="28"/>
                <w:lang w:val="uk-UA"/>
              </w:rPr>
              <w:t>82,6±1,3</w:t>
            </w:r>
          </w:p>
        </w:tc>
        <w:tc>
          <w:tcPr>
            <w:tcW w:w="3402" w:type="dxa"/>
          </w:tcPr>
          <w:p w14:paraId="26E1907F" w14:textId="77777777" w:rsidR="00520C0B" w:rsidRPr="003E3BB0" w:rsidRDefault="00520C0B" w:rsidP="00477A81">
            <w:pPr>
              <w:spacing w:line="360" w:lineRule="auto"/>
              <w:jc w:val="center"/>
              <w:rPr>
                <w:sz w:val="28"/>
                <w:szCs w:val="28"/>
                <w:lang w:val="uk-UA"/>
              </w:rPr>
            </w:pPr>
            <w:r w:rsidRPr="003E3BB0">
              <w:rPr>
                <w:sz w:val="28"/>
                <w:szCs w:val="28"/>
                <w:lang w:val="uk-UA"/>
              </w:rPr>
              <w:t>51,7±1,03</w:t>
            </w:r>
          </w:p>
          <w:p w14:paraId="36711641" w14:textId="77777777" w:rsidR="00520C0B" w:rsidRPr="003E3BB0" w:rsidRDefault="00520C0B" w:rsidP="00477A81">
            <w:pPr>
              <w:spacing w:line="360" w:lineRule="auto"/>
              <w:jc w:val="center"/>
              <w:rPr>
                <w:sz w:val="28"/>
                <w:szCs w:val="28"/>
              </w:rPr>
            </w:pPr>
            <w:r w:rsidRPr="003E3BB0">
              <w:rPr>
                <w:sz w:val="28"/>
                <w:szCs w:val="28"/>
              </w:rPr>
              <w:t>р</w:t>
            </w:r>
            <w:r w:rsidRPr="003E3BB0">
              <w:rPr>
                <w:sz w:val="28"/>
                <w:szCs w:val="28"/>
                <w:vertAlign w:val="subscript"/>
              </w:rPr>
              <w:t>1та2</w:t>
            </w:r>
            <w:r w:rsidRPr="003E3BB0">
              <w:rPr>
                <w:sz w:val="28"/>
                <w:szCs w:val="28"/>
              </w:rPr>
              <w:t>&lt;0,05</w:t>
            </w:r>
          </w:p>
        </w:tc>
      </w:tr>
      <w:tr w:rsidR="00520C0B" w:rsidRPr="003E3BB0" w14:paraId="770CABDE" w14:textId="77777777" w:rsidTr="002F0083">
        <w:trPr>
          <w:trHeight w:val="1411"/>
        </w:trPr>
        <w:tc>
          <w:tcPr>
            <w:tcW w:w="2552" w:type="dxa"/>
            <w:tcBorders>
              <w:bottom w:val="dashed" w:sz="4" w:space="0" w:color="auto"/>
            </w:tcBorders>
          </w:tcPr>
          <w:p w14:paraId="705B509D" w14:textId="77777777" w:rsidR="00520C0B" w:rsidRPr="003E3BB0" w:rsidRDefault="00520C0B" w:rsidP="00477A81">
            <w:pPr>
              <w:spacing w:line="360" w:lineRule="auto"/>
              <w:jc w:val="center"/>
              <w:rPr>
                <w:sz w:val="28"/>
                <w:szCs w:val="28"/>
                <w:lang w:val="uk-UA"/>
              </w:rPr>
            </w:pPr>
            <w:r w:rsidRPr="003E3BB0">
              <w:rPr>
                <w:sz w:val="28"/>
                <w:szCs w:val="28"/>
                <w:lang w:val="uk-UA"/>
              </w:rPr>
              <w:t>Коефіцієнт випорожнення ЖМ</w:t>
            </w:r>
          </w:p>
          <w:p w14:paraId="35A26B6C" w14:textId="2500FEB0" w:rsidR="00520C0B" w:rsidRPr="003E3BB0" w:rsidRDefault="00520C0B" w:rsidP="00477A81">
            <w:pPr>
              <w:spacing w:line="360" w:lineRule="auto"/>
              <w:jc w:val="center"/>
              <w:rPr>
                <w:sz w:val="28"/>
                <w:szCs w:val="28"/>
                <w:lang w:val="uk-UA"/>
              </w:rPr>
            </w:pPr>
            <w:r w:rsidRPr="003E3BB0">
              <w:rPr>
                <w:sz w:val="28"/>
                <w:szCs w:val="28"/>
                <w:lang w:val="uk-UA"/>
              </w:rPr>
              <w:t>-на 15 хв (%)</w:t>
            </w:r>
          </w:p>
        </w:tc>
        <w:tc>
          <w:tcPr>
            <w:tcW w:w="3260" w:type="dxa"/>
            <w:tcBorders>
              <w:bottom w:val="dashed" w:sz="4" w:space="0" w:color="auto"/>
            </w:tcBorders>
          </w:tcPr>
          <w:p w14:paraId="1CF0042A" w14:textId="77777777" w:rsidR="00520C0B" w:rsidRPr="003E3BB0" w:rsidRDefault="00520C0B" w:rsidP="00477A81">
            <w:pPr>
              <w:spacing w:line="360" w:lineRule="auto"/>
              <w:rPr>
                <w:sz w:val="28"/>
                <w:szCs w:val="28"/>
                <w:lang w:val="uk-UA"/>
              </w:rPr>
            </w:pPr>
          </w:p>
          <w:p w14:paraId="3EDC89A9" w14:textId="77777777" w:rsidR="00520C0B" w:rsidRPr="003E3BB0" w:rsidRDefault="00520C0B" w:rsidP="00477A81">
            <w:pPr>
              <w:spacing w:line="360" w:lineRule="auto"/>
              <w:jc w:val="center"/>
              <w:rPr>
                <w:sz w:val="28"/>
                <w:szCs w:val="28"/>
                <w:lang w:val="uk-UA"/>
              </w:rPr>
            </w:pPr>
            <w:r w:rsidRPr="003E3BB0">
              <w:rPr>
                <w:sz w:val="28"/>
                <w:szCs w:val="28"/>
                <w:lang w:val="uk-UA"/>
              </w:rPr>
              <w:t>0</w:t>
            </w:r>
          </w:p>
          <w:p w14:paraId="2D9A0065" w14:textId="77777777" w:rsidR="00520C0B" w:rsidRPr="003E3BB0" w:rsidRDefault="00520C0B" w:rsidP="00477A81">
            <w:pPr>
              <w:spacing w:line="360" w:lineRule="auto"/>
              <w:jc w:val="center"/>
              <w:rPr>
                <w:sz w:val="28"/>
                <w:szCs w:val="28"/>
                <w:lang w:val="uk-UA"/>
              </w:rPr>
            </w:pPr>
          </w:p>
        </w:tc>
        <w:tc>
          <w:tcPr>
            <w:tcW w:w="3402" w:type="dxa"/>
            <w:tcBorders>
              <w:bottom w:val="dashed" w:sz="4" w:space="0" w:color="auto"/>
            </w:tcBorders>
          </w:tcPr>
          <w:p w14:paraId="66390D18" w14:textId="77777777" w:rsidR="00520C0B" w:rsidRPr="003E3BB0" w:rsidRDefault="00520C0B" w:rsidP="00477A81">
            <w:pPr>
              <w:spacing w:line="360" w:lineRule="auto"/>
              <w:jc w:val="center"/>
              <w:rPr>
                <w:sz w:val="28"/>
                <w:szCs w:val="28"/>
                <w:lang w:val="uk-UA"/>
              </w:rPr>
            </w:pPr>
            <w:r w:rsidRPr="003E3BB0">
              <w:rPr>
                <w:sz w:val="28"/>
                <w:szCs w:val="28"/>
                <w:lang w:val="uk-UA"/>
              </w:rPr>
              <w:t>2,6±0,4</w:t>
            </w:r>
          </w:p>
          <w:p w14:paraId="35B8366C" w14:textId="77777777" w:rsidR="00520C0B" w:rsidRPr="003E3BB0" w:rsidRDefault="00520C0B" w:rsidP="00477A81">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r w:rsidR="00520C0B" w:rsidRPr="003E3BB0" w14:paraId="41A9299A" w14:textId="77777777" w:rsidTr="002F0083">
        <w:trPr>
          <w:trHeight w:val="1234"/>
        </w:trPr>
        <w:tc>
          <w:tcPr>
            <w:tcW w:w="2552" w:type="dxa"/>
            <w:tcBorders>
              <w:top w:val="dashed" w:sz="4" w:space="0" w:color="auto"/>
              <w:bottom w:val="dashed" w:sz="4" w:space="0" w:color="auto"/>
            </w:tcBorders>
            <w:vAlign w:val="center"/>
          </w:tcPr>
          <w:p w14:paraId="342821F5" w14:textId="77777777" w:rsidR="002F0083" w:rsidRDefault="002F0083" w:rsidP="002F0083">
            <w:pPr>
              <w:spacing w:line="360" w:lineRule="auto"/>
              <w:jc w:val="center"/>
              <w:rPr>
                <w:sz w:val="28"/>
                <w:szCs w:val="28"/>
                <w:lang w:val="uk-UA"/>
              </w:rPr>
            </w:pPr>
          </w:p>
          <w:p w14:paraId="3DE43AF2" w14:textId="77777777" w:rsidR="00520C0B" w:rsidRPr="003E3BB0" w:rsidRDefault="00520C0B" w:rsidP="002F0083">
            <w:pPr>
              <w:spacing w:line="360" w:lineRule="auto"/>
              <w:jc w:val="center"/>
              <w:rPr>
                <w:sz w:val="28"/>
                <w:szCs w:val="28"/>
                <w:lang w:val="uk-UA"/>
              </w:rPr>
            </w:pPr>
            <w:r w:rsidRPr="003E3BB0">
              <w:rPr>
                <w:sz w:val="28"/>
                <w:szCs w:val="28"/>
                <w:lang w:val="uk-UA"/>
              </w:rPr>
              <w:t>-на 30 хв (%)</w:t>
            </w:r>
          </w:p>
          <w:p w14:paraId="77B623B0" w14:textId="77777777" w:rsidR="00520C0B" w:rsidRPr="003E3BB0" w:rsidRDefault="00520C0B" w:rsidP="002F0083">
            <w:pPr>
              <w:spacing w:line="360" w:lineRule="auto"/>
              <w:jc w:val="center"/>
              <w:rPr>
                <w:sz w:val="28"/>
                <w:szCs w:val="28"/>
                <w:lang w:val="uk-UA"/>
              </w:rPr>
            </w:pPr>
          </w:p>
        </w:tc>
        <w:tc>
          <w:tcPr>
            <w:tcW w:w="3260" w:type="dxa"/>
            <w:tcBorders>
              <w:top w:val="dashed" w:sz="4" w:space="0" w:color="auto"/>
              <w:bottom w:val="dashed" w:sz="4" w:space="0" w:color="auto"/>
            </w:tcBorders>
            <w:vAlign w:val="center"/>
          </w:tcPr>
          <w:p w14:paraId="02AB7605" w14:textId="77777777" w:rsidR="002F0083" w:rsidRDefault="002F0083" w:rsidP="002F0083">
            <w:pPr>
              <w:spacing w:line="360" w:lineRule="auto"/>
              <w:jc w:val="center"/>
              <w:rPr>
                <w:sz w:val="28"/>
                <w:szCs w:val="28"/>
                <w:lang w:val="uk-UA"/>
              </w:rPr>
            </w:pPr>
          </w:p>
          <w:p w14:paraId="60D7F016" w14:textId="77777777" w:rsidR="00520C0B" w:rsidRPr="003E3BB0" w:rsidRDefault="00520C0B" w:rsidP="002F0083">
            <w:pPr>
              <w:spacing w:line="360" w:lineRule="auto"/>
              <w:jc w:val="center"/>
              <w:rPr>
                <w:sz w:val="28"/>
                <w:szCs w:val="28"/>
                <w:lang w:val="uk-UA"/>
              </w:rPr>
            </w:pPr>
            <w:r w:rsidRPr="003E3BB0">
              <w:rPr>
                <w:sz w:val="28"/>
                <w:szCs w:val="28"/>
                <w:lang w:val="uk-UA"/>
              </w:rPr>
              <w:t>2,4±0,8</w:t>
            </w:r>
          </w:p>
          <w:p w14:paraId="57226198" w14:textId="77777777" w:rsidR="00520C0B" w:rsidRPr="003E3BB0" w:rsidRDefault="00520C0B" w:rsidP="002F0083">
            <w:pPr>
              <w:spacing w:line="360" w:lineRule="auto"/>
              <w:jc w:val="center"/>
              <w:rPr>
                <w:sz w:val="28"/>
                <w:szCs w:val="28"/>
                <w:lang w:val="uk-UA"/>
              </w:rPr>
            </w:pPr>
          </w:p>
        </w:tc>
        <w:tc>
          <w:tcPr>
            <w:tcW w:w="3402" w:type="dxa"/>
            <w:tcBorders>
              <w:top w:val="dashed" w:sz="4" w:space="0" w:color="auto"/>
              <w:bottom w:val="dashed" w:sz="4" w:space="0" w:color="auto"/>
            </w:tcBorders>
            <w:vAlign w:val="center"/>
          </w:tcPr>
          <w:p w14:paraId="6D4222F2" w14:textId="77777777" w:rsidR="00520C0B" w:rsidRPr="003E3BB0" w:rsidRDefault="00520C0B" w:rsidP="002F0083">
            <w:pPr>
              <w:spacing w:line="360" w:lineRule="auto"/>
              <w:jc w:val="center"/>
              <w:rPr>
                <w:sz w:val="28"/>
                <w:szCs w:val="28"/>
                <w:lang w:val="uk-UA"/>
              </w:rPr>
            </w:pPr>
            <w:r w:rsidRPr="003E3BB0">
              <w:rPr>
                <w:sz w:val="28"/>
                <w:szCs w:val="28"/>
                <w:lang w:val="uk-UA"/>
              </w:rPr>
              <w:t>7,9±0,3</w:t>
            </w:r>
          </w:p>
          <w:p w14:paraId="1D438099" w14:textId="77777777" w:rsidR="00520C0B" w:rsidRPr="003E3BB0" w:rsidRDefault="00520C0B" w:rsidP="002F0083">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bl>
    <w:p w14:paraId="13BF21E2" w14:textId="77777777" w:rsidR="002F0083" w:rsidRDefault="002F0083">
      <w:r>
        <w:br w:type="page"/>
      </w:r>
    </w:p>
    <w:tbl>
      <w:tblPr>
        <w:tblStyle w:val="11"/>
        <w:tblW w:w="0" w:type="auto"/>
        <w:tblInd w:w="108" w:type="dxa"/>
        <w:tblLook w:val="04A0" w:firstRow="1" w:lastRow="0" w:firstColumn="1" w:lastColumn="0" w:noHBand="0" w:noVBand="1"/>
      </w:tblPr>
      <w:tblGrid>
        <w:gridCol w:w="2552"/>
        <w:gridCol w:w="3260"/>
        <w:gridCol w:w="3402"/>
      </w:tblGrid>
      <w:tr w:rsidR="002F0083" w:rsidRPr="003E3BB0" w14:paraId="1B502095" w14:textId="77777777" w:rsidTr="002F0083">
        <w:trPr>
          <w:trHeight w:val="591"/>
        </w:trPr>
        <w:tc>
          <w:tcPr>
            <w:tcW w:w="9214" w:type="dxa"/>
            <w:gridSpan w:val="3"/>
            <w:tcBorders>
              <w:top w:val="nil"/>
              <w:left w:val="nil"/>
              <w:right w:val="nil"/>
            </w:tcBorders>
            <w:vAlign w:val="bottom"/>
          </w:tcPr>
          <w:p w14:paraId="067A425A" w14:textId="3175EAD8" w:rsidR="002F0083" w:rsidRPr="003E3BB0" w:rsidRDefault="002F0083" w:rsidP="002F0083">
            <w:pPr>
              <w:jc w:val="right"/>
              <w:rPr>
                <w:lang w:val="uk-UA"/>
              </w:rPr>
            </w:pPr>
            <w:r w:rsidRPr="005F6B55">
              <w:rPr>
                <w:i/>
                <w:sz w:val="28"/>
                <w:szCs w:val="28"/>
                <w:lang w:val="uk-UA"/>
              </w:rPr>
              <w:lastRenderedPageBreak/>
              <w:t>Продовження таблиці 3</w:t>
            </w:r>
            <w:r>
              <w:rPr>
                <w:i/>
                <w:sz w:val="28"/>
                <w:szCs w:val="28"/>
                <w:lang w:val="uk-UA"/>
              </w:rPr>
              <w:t>.6.4</w:t>
            </w:r>
          </w:p>
        </w:tc>
      </w:tr>
      <w:tr w:rsidR="00520C0B" w:rsidRPr="003E3BB0" w14:paraId="00B58D79" w14:textId="77777777" w:rsidTr="00477A81">
        <w:trPr>
          <w:trHeight w:val="960"/>
        </w:trPr>
        <w:tc>
          <w:tcPr>
            <w:tcW w:w="2552" w:type="dxa"/>
            <w:tcBorders>
              <w:top w:val="dashed" w:sz="4" w:space="0" w:color="auto"/>
              <w:bottom w:val="dashed" w:sz="4" w:space="0" w:color="auto"/>
            </w:tcBorders>
          </w:tcPr>
          <w:p w14:paraId="5193BC30" w14:textId="77777777" w:rsidR="00520C0B" w:rsidRPr="003E3BB0" w:rsidRDefault="00520C0B" w:rsidP="00477A81">
            <w:pPr>
              <w:spacing w:line="360" w:lineRule="auto"/>
              <w:jc w:val="center"/>
              <w:rPr>
                <w:sz w:val="28"/>
                <w:szCs w:val="28"/>
                <w:lang w:val="uk-UA"/>
              </w:rPr>
            </w:pPr>
            <w:r w:rsidRPr="003E3BB0">
              <w:rPr>
                <w:sz w:val="28"/>
                <w:szCs w:val="28"/>
                <w:lang w:val="uk-UA"/>
              </w:rPr>
              <w:t>-на 45 хв (%)</w:t>
            </w:r>
          </w:p>
          <w:p w14:paraId="2BA75003" w14:textId="77777777" w:rsidR="00520C0B" w:rsidRPr="003E3BB0" w:rsidRDefault="00520C0B" w:rsidP="00477A81">
            <w:pPr>
              <w:spacing w:line="360" w:lineRule="auto"/>
              <w:jc w:val="center"/>
              <w:rPr>
                <w:sz w:val="28"/>
                <w:szCs w:val="28"/>
                <w:lang w:val="uk-UA"/>
              </w:rPr>
            </w:pPr>
          </w:p>
        </w:tc>
        <w:tc>
          <w:tcPr>
            <w:tcW w:w="3260" w:type="dxa"/>
            <w:tcBorders>
              <w:top w:val="dashed" w:sz="4" w:space="0" w:color="auto"/>
              <w:bottom w:val="dashed" w:sz="4" w:space="0" w:color="auto"/>
            </w:tcBorders>
          </w:tcPr>
          <w:p w14:paraId="5FF25F39" w14:textId="77777777" w:rsidR="00520C0B" w:rsidRPr="003E3BB0" w:rsidRDefault="00520C0B" w:rsidP="00477A81">
            <w:pPr>
              <w:spacing w:line="360" w:lineRule="auto"/>
              <w:jc w:val="center"/>
              <w:rPr>
                <w:sz w:val="28"/>
                <w:szCs w:val="28"/>
                <w:lang w:val="uk-UA"/>
              </w:rPr>
            </w:pPr>
            <w:r w:rsidRPr="003E3BB0">
              <w:rPr>
                <w:sz w:val="28"/>
                <w:szCs w:val="28"/>
                <w:lang w:val="uk-UA"/>
              </w:rPr>
              <w:t>8,5±0,3</w:t>
            </w:r>
          </w:p>
          <w:p w14:paraId="703C0451" w14:textId="77777777" w:rsidR="00520C0B" w:rsidRPr="003E3BB0" w:rsidRDefault="00520C0B" w:rsidP="00477A81">
            <w:pPr>
              <w:spacing w:line="360" w:lineRule="auto"/>
              <w:jc w:val="center"/>
              <w:rPr>
                <w:sz w:val="28"/>
                <w:szCs w:val="28"/>
                <w:lang w:val="uk-UA"/>
              </w:rPr>
            </w:pPr>
          </w:p>
        </w:tc>
        <w:tc>
          <w:tcPr>
            <w:tcW w:w="3402" w:type="dxa"/>
            <w:tcBorders>
              <w:top w:val="dashed" w:sz="4" w:space="0" w:color="auto"/>
              <w:bottom w:val="dashed" w:sz="4" w:space="0" w:color="auto"/>
            </w:tcBorders>
          </w:tcPr>
          <w:p w14:paraId="15E28BF7" w14:textId="77777777" w:rsidR="00520C0B" w:rsidRPr="003E3BB0" w:rsidRDefault="00520C0B" w:rsidP="00477A81">
            <w:pPr>
              <w:spacing w:line="360" w:lineRule="auto"/>
              <w:jc w:val="center"/>
              <w:rPr>
                <w:sz w:val="28"/>
                <w:szCs w:val="28"/>
                <w:lang w:val="uk-UA"/>
              </w:rPr>
            </w:pPr>
            <w:r w:rsidRPr="003E3BB0">
              <w:rPr>
                <w:sz w:val="28"/>
                <w:szCs w:val="28"/>
                <w:lang w:val="uk-UA"/>
              </w:rPr>
              <w:t>15,7±0,7</w:t>
            </w:r>
          </w:p>
          <w:p w14:paraId="2F202EF1" w14:textId="77777777" w:rsidR="00520C0B" w:rsidRPr="003E3BB0" w:rsidRDefault="00520C0B" w:rsidP="00477A81">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r w:rsidR="00520C0B" w:rsidRPr="003E3BB0" w14:paraId="0BB7F39D" w14:textId="77777777" w:rsidTr="00477A81">
        <w:trPr>
          <w:trHeight w:val="957"/>
        </w:trPr>
        <w:tc>
          <w:tcPr>
            <w:tcW w:w="2552" w:type="dxa"/>
            <w:tcBorders>
              <w:top w:val="dashed" w:sz="4" w:space="0" w:color="auto"/>
            </w:tcBorders>
          </w:tcPr>
          <w:p w14:paraId="55EC4EF8" w14:textId="77777777" w:rsidR="00520C0B" w:rsidRPr="003E3BB0" w:rsidRDefault="00520C0B" w:rsidP="00477A81">
            <w:pPr>
              <w:spacing w:line="360" w:lineRule="auto"/>
              <w:jc w:val="center"/>
              <w:rPr>
                <w:sz w:val="28"/>
                <w:szCs w:val="28"/>
                <w:lang w:val="uk-UA"/>
              </w:rPr>
            </w:pPr>
            <w:r w:rsidRPr="003E3BB0">
              <w:rPr>
                <w:sz w:val="28"/>
                <w:szCs w:val="28"/>
                <w:lang w:val="uk-UA"/>
              </w:rPr>
              <w:t>-на 60 хв (%)</w:t>
            </w:r>
          </w:p>
          <w:p w14:paraId="659E53A3" w14:textId="77777777" w:rsidR="00520C0B" w:rsidRPr="003E3BB0" w:rsidRDefault="00520C0B" w:rsidP="00477A81">
            <w:pPr>
              <w:spacing w:line="360" w:lineRule="auto"/>
              <w:jc w:val="center"/>
              <w:rPr>
                <w:sz w:val="28"/>
                <w:szCs w:val="28"/>
                <w:lang w:val="uk-UA"/>
              </w:rPr>
            </w:pPr>
          </w:p>
        </w:tc>
        <w:tc>
          <w:tcPr>
            <w:tcW w:w="3260" w:type="dxa"/>
            <w:tcBorders>
              <w:top w:val="dashed" w:sz="4" w:space="0" w:color="auto"/>
            </w:tcBorders>
          </w:tcPr>
          <w:p w14:paraId="1CC4DDB7" w14:textId="77777777" w:rsidR="00520C0B" w:rsidRPr="003E3BB0" w:rsidRDefault="00520C0B" w:rsidP="00477A81">
            <w:pPr>
              <w:spacing w:line="360" w:lineRule="auto"/>
              <w:jc w:val="center"/>
              <w:rPr>
                <w:sz w:val="28"/>
                <w:szCs w:val="28"/>
                <w:lang w:val="uk-UA"/>
              </w:rPr>
            </w:pPr>
            <w:r w:rsidRPr="003E3BB0">
              <w:rPr>
                <w:sz w:val="28"/>
                <w:szCs w:val="28"/>
                <w:lang w:val="uk-UA"/>
              </w:rPr>
              <w:t>18,1±0,2</w:t>
            </w:r>
          </w:p>
        </w:tc>
        <w:tc>
          <w:tcPr>
            <w:tcW w:w="3402" w:type="dxa"/>
            <w:tcBorders>
              <w:top w:val="dashed" w:sz="4" w:space="0" w:color="auto"/>
            </w:tcBorders>
          </w:tcPr>
          <w:p w14:paraId="3D6438D3" w14:textId="77777777" w:rsidR="00520C0B" w:rsidRPr="003E3BB0" w:rsidRDefault="00520C0B" w:rsidP="00477A81">
            <w:pPr>
              <w:spacing w:line="360" w:lineRule="auto"/>
              <w:jc w:val="center"/>
              <w:rPr>
                <w:sz w:val="28"/>
                <w:szCs w:val="28"/>
                <w:lang w:val="uk-UA"/>
              </w:rPr>
            </w:pPr>
            <w:r w:rsidRPr="003E3BB0">
              <w:rPr>
                <w:sz w:val="28"/>
                <w:szCs w:val="28"/>
                <w:lang w:val="uk-UA"/>
              </w:rPr>
              <w:t>35,2±0,5</w:t>
            </w:r>
          </w:p>
          <w:p w14:paraId="48E4C720" w14:textId="77777777" w:rsidR="00520C0B" w:rsidRPr="003E3BB0" w:rsidRDefault="00520C0B" w:rsidP="00477A81">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r w:rsidR="00520C0B" w:rsidRPr="003E3BB0" w14:paraId="53E5F13E" w14:textId="77777777" w:rsidTr="00477A81">
        <w:tc>
          <w:tcPr>
            <w:tcW w:w="2552" w:type="dxa"/>
          </w:tcPr>
          <w:p w14:paraId="2B099179" w14:textId="77777777" w:rsidR="00520C0B" w:rsidRPr="003E3BB0" w:rsidRDefault="00520C0B" w:rsidP="00477A81">
            <w:pPr>
              <w:spacing w:line="360" w:lineRule="auto"/>
              <w:jc w:val="center"/>
              <w:rPr>
                <w:sz w:val="28"/>
                <w:szCs w:val="28"/>
                <w:lang w:val="uk-UA"/>
              </w:rPr>
            </w:pPr>
            <w:r w:rsidRPr="003E3BB0">
              <w:rPr>
                <w:sz w:val="28"/>
                <w:szCs w:val="28"/>
                <w:lang w:val="uk-UA"/>
              </w:rPr>
              <w:t>Об’єм ЖМ кінцевий, см3</w:t>
            </w:r>
          </w:p>
        </w:tc>
        <w:tc>
          <w:tcPr>
            <w:tcW w:w="3260" w:type="dxa"/>
          </w:tcPr>
          <w:p w14:paraId="291E94B8" w14:textId="77777777" w:rsidR="00520C0B" w:rsidRPr="003E3BB0" w:rsidRDefault="00520C0B" w:rsidP="00477A81">
            <w:pPr>
              <w:spacing w:line="360" w:lineRule="auto"/>
              <w:jc w:val="center"/>
              <w:rPr>
                <w:sz w:val="28"/>
                <w:szCs w:val="28"/>
                <w:lang w:val="uk-UA"/>
              </w:rPr>
            </w:pPr>
            <w:r w:rsidRPr="003E3BB0">
              <w:rPr>
                <w:sz w:val="28"/>
                <w:szCs w:val="28"/>
                <w:lang w:val="uk-UA"/>
              </w:rPr>
              <w:t>67,1±0,7</w:t>
            </w:r>
          </w:p>
        </w:tc>
        <w:tc>
          <w:tcPr>
            <w:tcW w:w="3402" w:type="dxa"/>
          </w:tcPr>
          <w:p w14:paraId="153C0E72" w14:textId="77777777" w:rsidR="00520C0B" w:rsidRPr="003E3BB0" w:rsidRDefault="00520C0B" w:rsidP="00477A81">
            <w:pPr>
              <w:spacing w:line="360" w:lineRule="auto"/>
              <w:jc w:val="center"/>
              <w:rPr>
                <w:sz w:val="28"/>
                <w:szCs w:val="28"/>
                <w:lang w:val="uk-UA"/>
              </w:rPr>
            </w:pPr>
            <w:r w:rsidRPr="003E3BB0">
              <w:rPr>
                <w:sz w:val="28"/>
                <w:szCs w:val="28"/>
                <w:lang w:val="uk-UA"/>
              </w:rPr>
              <w:t>23,8±1,1</w:t>
            </w:r>
          </w:p>
          <w:p w14:paraId="3C02D659" w14:textId="77777777" w:rsidR="00520C0B" w:rsidRPr="003E3BB0" w:rsidRDefault="00520C0B" w:rsidP="00477A81">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r w:rsidR="00520C0B" w:rsidRPr="003E3BB0" w14:paraId="31F9DC61" w14:textId="77777777" w:rsidTr="00477A81">
        <w:tc>
          <w:tcPr>
            <w:tcW w:w="2552" w:type="dxa"/>
          </w:tcPr>
          <w:p w14:paraId="3764BA5B" w14:textId="77777777" w:rsidR="00520C0B" w:rsidRPr="003E3BB0" w:rsidRDefault="00520C0B" w:rsidP="00477A81">
            <w:pPr>
              <w:spacing w:line="360" w:lineRule="auto"/>
              <w:jc w:val="center"/>
              <w:rPr>
                <w:sz w:val="28"/>
                <w:szCs w:val="28"/>
                <w:lang w:val="uk-UA"/>
              </w:rPr>
            </w:pPr>
            <w:r w:rsidRPr="003E3BB0">
              <w:rPr>
                <w:sz w:val="28"/>
                <w:szCs w:val="28"/>
                <w:lang w:val="uk-UA"/>
              </w:rPr>
              <w:t>Індекс скорочення</w:t>
            </w:r>
          </w:p>
          <w:p w14:paraId="2E4DFEF0" w14:textId="77777777" w:rsidR="00520C0B" w:rsidRPr="003E3BB0" w:rsidRDefault="00520C0B" w:rsidP="00477A81">
            <w:pPr>
              <w:spacing w:line="360" w:lineRule="auto"/>
              <w:jc w:val="center"/>
              <w:rPr>
                <w:sz w:val="28"/>
                <w:szCs w:val="28"/>
              </w:rPr>
            </w:pPr>
            <w:r w:rsidRPr="003E3BB0">
              <w:rPr>
                <w:sz w:val="28"/>
                <w:szCs w:val="28"/>
                <w:lang w:val="en-US"/>
              </w:rPr>
              <w:t>V</w:t>
            </w:r>
            <w:r w:rsidRPr="003E3BB0">
              <w:rPr>
                <w:sz w:val="28"/>
                <w:szCs w:val="28"/>
              </w:rPr>
              <w:t xml:space="preserve"> </w:t>
            </w:r>
            <w:r w:rsidRPr="003E3BB0">
              <w:rPr>
                <w:sz w:val="28"/>
                <w:szCs w:val="28"/>
                <w:lang w:val="en-US"/>
              </w:rPr>
              <w:t>max</w:t>
            </w:r>
            <w:r w:rsidRPr="003E3BB0">
              <w:rPr>
                <w:sz w:val="28"/>
                <w:szCs w:val="28"/>
              </w:rPr>
              <w:t xml:space="preserve">/ </w:t>
            </w:r>
            <w:r w:rsidRPr="003E3BB0">
              <w:rPr>
                <w:sz w:val="28"/>
                <w:szCs w:val="28"/>
                <w:lang w:val="en-US"/>
              </w:rPr>
              <w:t>V</w:t>
            </w:r>
            <w:r w:rsidRPr="003E3BB0">
              <w:rPr>
                <w:sz w:val="28"/>
                <w:szCs w:val="28"/>
              </w:rPr>
              <w:t xml:space="preserve"> </w:t>
            </w:r>
            <w:r w:rsidRPr="003E3BB0">
              <w:rPr>
                <w:sz w:val="28"/>
                <w:szCs w:val="28"/>
                <w:lang w:val="en-US"/>
              </w:rPr>
              <w:t>min</w:t>
            </w:r>
          </w:p>
        </w:tc>
        <w:tc>
          <w:tcPr>
            <w:tcW w:w="3260" w:type="dxa"/>
          </w:tcPr>
          <w:p w14:paraId="013A1AC7" w14:textId="77777777" w:rsidR="00520C0B" w:rsidRPr="003E3BB0" w:rsidRDefault="00520C0B" w:rsidP="00477A81">
            <w:pPr>
              <w:spacing w:line="360" w:lineRule="auto"/>
              <w:jc w:val="center"/>
              <w:rPr>
                <w:sz w:val="28"/>
                <w:szCs w:val="28"/>
                <w:lang w:val="uk-UA"/>
              </w:rPr>
            </w:pPr>
            <w:r w:rsidRPr="003E3BB0">
              <w:rPr>
                <w:sz w:val="28"/>
                <w:szCs w:val="28"/>
                <w:lang w:val="uk-UA"/>
              </w:rPr>
              <w:t>1,22±0,2</w:t>
            </w:r>
          </w:p>
        </w:tc>
        <w:tc>
          <w:tcPr>
            <w:tcW w:w="3402" w:type="dxa"/>
          </w:tcPr>
          <w:p w14:paraId="2D21F2C0" w14:textId="77777777" w:rsidR="00520C0B" w:rsidRPr="003E3BB0" w:rsidRDefault="00520C0B" w:rsidP="00477A81">
            <w:pPr>
              <w:spacing w:line="360" w:lineRule="auto"/>
              <w:jc w:val="center"/>
              <w:rPr>
                <w:sz w:val="28"/>
                <w:szCs w:val="28"/>
                <w:lang w:val="uk-UA"/>
              </w:rPr>
            </w:pPr>
            <w:r w:rsidRPr="003E3BB0">
              <w:rPr>
                <w:sz w:val="28"/>
                <w:szCs w:val="28"/>
                <w:lang w:val="uk-UA"/>
              </w:rPr>
              <w:t>2,8±0,4</w:t>
            </w:r>
          </w:p>
          <w:p w14:paraId="0A6A7AE8" w14:textId="77777777" w:rsidR="00520C0B" w:rsidRPr="003E3BB0" w:rsidRDefault="00520C0B" w:rsidP="00477A81">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bl>
    <w:p w14:paraId="13EEE0D5" w14:textId="77777777" w:rsidR="00477A81" w:rsidRDefault="00477A81" w:rsidP="00520C0B">
      <w:pPr>
        <w:spacing w:line="360" w:lineRule="auto"/>
        <w:ind w:firstLine="709"/>
        <w:jc w:val="both"/>
        <w:rPr>
          <w:sz w:val="28"/>
          <w:szCs w:val="28"/>
          <w:lang w:val="uk-UA"/>
        </w:rPr>
      </w:pPr>
    </w:p>
    <w:p w14:paraId="59883902" w14:textId="323770CB" w:rsidR="00520C0B" w:rsidRPr="003E3BB0" w:rsidRDefault="00520C0B" w:rsidP="00520C0B">
      <w:pPr>
        <w:spacing w:line="360" w:lineRule="auto"/>
        <w:ind w:firstLine="709"/>
        <w:jc w:val="both"/>
        <w:rPr>
          <w:sz w:val="28"/>
          <w:szCs w:val="28"/>
          <w:lang w:val="uk-UA"/>
        </w:rPr>
      </w:pPr>
      <w:r w:rsidRPr="003E3BB0">
        <w:rPr>
          <w:sz w:val="28"/>
          <w:szCs w:val="28"/>
          <w:lang w:val="uk-UA"/>
        </w:rPr>
        <w:t>Під впливом комплексної терапії істотно скоротився час латентного періоду та зростали коефіцієнти випорожнення на 15, 30, 45 й 60 хвилинах (</w:t>
      </w:r>
      <w:r w:rsidRPr="003E3BB0">
        <w:rPr>
          <w:sz w:val="28"/>
          <w:szCs w:val="28"/>
        </w:rPr>
        <w:t>р&lt;0,05</w:t>
      </w:r>
      <w:r w:rsidRPr="003E3BB0">
        <w:rPr>
          <w:sz w:val="28"/>
          <w:szCs w:val="28"/>
          <w:lang w:val="uk-UA"/>
        </w:rPr>
        <w:t>). Крім того, знайдено зменшення початкового й кінцевого об’ємів ЖМ на тлі лікування у хворих з поєднаним перебігом ХБХ та ЦД 2 типу (р&lt;0,05). Індекс скорочення ЖМ під впливом лікування у хворих за коморбідності ХБХ та ЦД 2 типу достовірно зростав (</w:t>
      </w:r>
      <w:r w:rsidRPr="003E3BB0">
        <w:rPr>
          <w:sz w:val="28"/>
          <w:szCs w:val="28"/>
        </w:rPr>
        <w:t>р&lt;0,05</w:t>
      </w:r>
      <w:r w:rsidRPr="003E3BB0">
        <w:rPr>
          <w:sz w:val="28"/>
          <w:szCs w:val="28"/>
          <w:lang w:val="uk-UA"/>
        </w:rPr>
        <w:t>).</w:t>
      </w:r>
    </w:p>
    <w:p w14:paraId="59FFFA06" w14:textId="147ABD08" w:rsidR="00520C0B" w:rsidRPr="003E3BB0" w:rsidRDefault="00520C0B" w:rsidP="00520C0B">
      <w:pPr>
        <w:spacing w:line="360" w:lineRule="auto"/>
        <w:ind w:firstLine="709"/>
        <w:jc w:val="both"/>
        <w:rPr>
          <w:sz w:val="28"/>
          <w:szCs w:val="28"/>
          <w:lang w:val="uk-UA"/>
        </w:rPr>
      </w:pPr>
      <w:r>
        <w:rPr>
          <w:sz w:val="28"/>
          <w:szCs w:val="28"/>
          <w:lang w:val="uk-UA"/>
        </w:rPr>
        <w:t>Запропонована терапія оказувала позитивний вплив на показники</w:t>
      </w:r>
      <w:r w:rsidRPr="003E3BB0">
        <w:rPr>
          <w:sz w:val="28"/>
          <w:szCs w:val="28"/>
          <w:lang w:val="uk-UA"/>
        </w:rPr>
        <w:t xml:space="preserve"> ліпідного обміну</w:t>
      </w:r>
      <w:r>
        <w:rPr>
          <w:sz w:val="28"/>
          <w:szCs w:val="28"/>
          <w:lang w:val="uk-UA"/>
        </w:rPr>
        <w:t>: відзначали</w:t>
      </w:r>
      <w:r w:rsidRPr="003E3BB0">
        <w:rPr>
          <w:sz w:val="28"/>
          <w:szCs w:val="28"/>
          <w:lang w:val="uk-UA"/>
        </w:rPr>
        <w:t xml:space="preserve"> вірогідн</w:t>
      </w:r>
      <w:r>
        <w:rPr>
          <w:sz w:val="28"/>
          <w:szCs w:val="28"/>
          <w:lang w:val="uk-UA"/>
        </w:rPr>
        <w:t>е</w:t>
      </w:r>
      <w:r w:rsidRPr="003E3BB0">
        <w:rPr>
          <w:sz w:val="28"/>
          <w:szCs w:val="28"/>
          <w:lang w:val="uk-UA"/>
        </w:rPr>
        <w:t xml:space="preserve"> зниження сироваткового рівня ЗХ</w:t>
      </w:r>
      <w:r>
        <w:rPr>
          <w:sz w:val="28"/>
          <w:szCs w:val="28"/>
          <w:lang w:val="uk-UA"/>
        </w:rPr>
        <w:t xml:space="preserve"> та</w:t>
      </w:r>
      <w:r w:rsidRPr="003E3BB0">
        <w:rPr>
          <w:sz w:val="28"/>
          <w:szCs w:val="28"/>
          <w:lang w:val="uk-UA"/>
        </w:rPr>
        <w:t xml:space="preserve"> ТГ (</w:t>
      </w:r>
      <w:r w:rsidRPr="00572197">
        <w:rPr>
          <w:sz w:val="28"/>
          <w:szCs w:val="28"/>
          <w:lang w:val="uk-UA"/>
        </w:rPr>
        <w:t>р&lt;0,05</w:t>
      </w:r>
      <w:r w:rsidRPr="003E3BB0">
        <w:rPr>
          <w:sz w:val="28"/>
          <w:szCs w:val="28"/>
          <w:lang w:val="uk-UA"/>
        </w:rPr>
        <w:t>).</w:t>
      </w:r>
      <w:r w:rsidRPr="008F2980">
        <w:rPr>
          <w:sz w:val="28"/>
          <w:szCs w:val="28"/>
          <w:lang w:val="uk-UA"/>
        </w:rPr>
        <w:t xml:space="preserve"> </w:t>
      </w:r>
      <w:r>
        <w:rPr>
          <w:sz w:val="28"/>
          <w:szCs w:val="28"/>
          <w:lang w:val="uk-UA"/>
        </w:rPr>
        <w:t>П</w:t>
      </w:r>
      <w:r w:rsidRPr="003E3BB0">
        <w:rPr>
          <w:sz w:val="28"/>
          <w:szCs w:val="28"/>
          <w:lang w:val="uk-UA"/>
        </w:rPr>
        <w:t>озитивн</w:t>
      </w:r>
      <w:r>
        <w:rPr>
          <w:sz w:val="28"/>
          <w:szCs w:val="28"/>
          <w:lang w:val="uk-UA"/>
        </w:rPr>
        <w:t>у динаміку визначали при оцінці</w:t>
      </w:r>
      <w:r w:rsidRPr="003E3BB0">
        <w:rPr>
          <w:sz w:val="28"/>
          <w:szCs w:val="28"/>
          <w:lang w:val="uk-UA"/>
        </w:rPr>
        <w:t xml:space="preserve"> рівн</w:t>
      </w:r>
      <w:r>
        <w:rPr>
          <w:sz w:val="28"/>
          <w:szCs w:val="28"/>
          <w:lang w:val="uk-UA"/>
        </w:rPr>
        <w:t>ю</w:t>
      </w:r>
      <w:r w:rsidRPr="003E3BB0">
        <w:rPr>
          <w:sz w:val="28"/>
          <w:szCs w:val="28"/>
          <w:lang w:val="uk-UA"/>
        </w:rPr>
        <w:t xml:space="preserve"> ЛПВЩ, який зростав на тлі лікування (</w:t>
      </w:r>
      <w:r w:rsidRPr="008F2980">
        <w:rPr>
          <w:sz w:val="28"/>
          <w:szCs w:val="28"/>
          <w:lang w:val="uk-UA"/>
        </w:rPr>
        <w:t>р&lt;0,05</w:t>
      </w:r>
      <w:r w:rsidRPr="003E3BB0">
        <w:rPr>
          <w:sz w:val="28"/>
          <w:szCs w:val="28"/>
          <w:lang w:val="uk-UA"/>
        </w:rPr>
        <w:t>)</w:t>
      </w:r>
      <w:r>
        <w:rPr>
          <w:sz w:val="28"/>
          <w:szCs w:val="28"/>
          <w:lang w:val="uk-UA"/>
        </w:rPr>
        <w:t xml:space="preserve"> та при зниженні </w:t>
      </w:r>
      <w:r w:rsidRPr="003E3BB0">
        <w:rPr>
          <w:sz w:val="28"/>
          <w:szCs w:val="28"/>
          <w:lang w:val="uk-UA"/>
        </w:rPr>
        <w:t>ЛПНЩ (</w:t>
      </w:r>
      <w:r w:rsidRPr="008F2980">
        <w:rPr>
          <w:sz w:val="28"/>
          <w:szCs w:val="28"/>
          <w:lang w:val="uk-UA"/>
        </w:rPr>
        <w:t>р&lt;0,05</w:t>
      </w:r>
      <w:r w:rsidRPr="003E3BB0">
        <w:rPr>
          <w:sz w:val="28"/>
          <w:szCs w:val="28"/>
          <w:lang w:val="uk-UA"/>
        </w:rPr>
        <w:t>)</w:t>
      </w:r>
      <w:r>
        <w:rPr>
          <w:sz w:val="28"/>
          <w:szCs w:val="28"/>
          <w:lang w:val="uk-UA"/>
        </w:rPr>
        <w:t xml:space="preserve"> – </w:t>
      </w:r>
      <w:r w:rsidRPr="006E0054">
        <w:rPr>
          <w:sz w:val="28"/>
          <w:szCs w:val="28"/>
          <w:lang w:val="uk-UA"/>
        </w:rPr>
        <w:t>рис.</w:t>
      </w:r>
      <w:r w:rsidR="006E0054" w:rsidRPr="006E0054">
        <w:rPr>
          <w:sz w:val="28"/>
          <w:szCs w:val="28"/>
          <w:lang w:val="uk-UA"/>
        </w:rPr>
        <w:t xml:space="preserve"> 3.6.3.</w:t>
      </w:r>
      <w:r w:rsidRPr="003E3BB0">
        <w:rPr>
          <w:sz w:val="28"/>
          <w:szCs w:val="28"/>
          <w:lang w:val="uk-UA"/>
        </w:rPr>
        <w:t xml:space="preserve"> </w:t>
      </w:r>
    </w:p>
    <w:p w14:paraId="25CEB358" w14:textId="77777777" w:rsidR="00520C0B" w:rsidRPr="003E3BB0" w:rsidRDefault="00520C0B" w:rsidP="00520C0B">
      <w:pPr>
        <w:spacing w:line="360" w:lineRule="auto"/>
        <w:ind w:firstLine="709"/>
        <w:jc w:val="both"/>
        <w:rPr>
          <w:sz w:val="28"/>
          <w:szCs w:val="28"/>
          <w:lang w:val="uk-UA"/>
        </w:rPr>
      </w:pPr>
      <w:r w:rsidRPr="003E3BB0">
        <w:rPr>
          <w:noProof/>
        </w:rPr>
        <w:lastRenderedPageBreak/>
        <w:drawing>
          <wp:inline distT="0" distB="0" distL="0" distR="0" wp14:anchorId="5D21B254" wp14:editId="531C12FD">
            <wp:extent cx="5204297" cy="3385226"/>
            <wp:effectExtent l="0" t="0" r="15875" b="18415"/>
            <wp:docPr id="145" name="Диаграмма 14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858C56-6504-A744-95AC-F336489D4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2EDBA79" w14:textId="03C6527E" w:rsidR="00520C0B" w:rsidRDefault="00520C0B" w:rsidP="00477A81">
      <w:pPr>
        <w:spacing w:line="360" w:lineRule="auto"/>
        <w:ind w:firstLine="709"/>
        <w:jc w:val="both"/>
        <w:rPr>
          <w:sz w:val="28"/>
          <w:szCs w:val="28"/>
          <w:lang w:val="uk-UA"/>
        </w:rPr>
      </w:pPr>
      <w:r>
        <w:rPr>
          <w:sz w:val="28"/>
          <w:szCs w:val="28"/>
          <w:lang w:val="uk-UA"/>
        </w:rPr>
        <w:t>Рис</w:t>
      </w:r>
      <w:r w:rsidRPr="003E3BB0">
        <w:rPr>
          <w:sz w:val="28"/>
          <w:szCs w:val="28"/>
          <w:lang w:val="uk-UA"/>
        </w:rPr>
        <w:t xml:space="preserve">. </w:t>
      </w:r>
      <w:r w:rsidR="006E0054">
        <w:rPr>
          <w:sz w:val="28"/>
          <w:szCs w:val="28"/>
          <w:lang w:val="uk-UA"/>
        </w:rPr>
        <w:t>3.6.3</w:t>
      </w:r>
      <w:r w:rsidRPr="003E3BB0">
        <w:rPr>
          <w:sz w:val="28"/>
          <w:szCs w:val="28"/>
          <w:lang w:val="uk-UA"/>
        </w:rPr>
        <w:t>. Параметри ліпідного обміну в динаміці комплексної терапії</w:t>
      </w:r>
      <w:r>
        <w:rPr>
          <w:sz w:val="28"/>
          <w:szCs w:val="28"/>
          <w:lang w:val="uk-UA"/>
        </w:rPr>
        <w:t xml:space="preserve"> хворих з поєднанням ЦД 2 типу та ХБХ</w:t>
      </w:r>
      <w:r w:rsidRPr="003E3BB0">
        <w:rPr>
          <w:sz w:val="28"/>
          <w:szCs w:val="28"/>
          <w:lang w:val="uk-UA"/>
        </w:rPr>
        <w:t>.</w:t>
      </w:r>
    </w:p>
    <w:p w14:paraId="42CA46BD" w14:textId="2990D5E8" w:rsidR="00520C0B" w:rsidRPr="00477A81" w:rsidRDefault="00520C0B" w:rsidP="002F16BD">
      <w:pPr>
        <w:spacing w:line="360" w:lineRule="auto"/>
        <w:ind w:firstLine="709"/>
        <w:jc w:val="both"/>
        <w:rPr>
          <w:sz w:val="28"/>
          <w:szCs w:val="28"/>
          <w:lang w:val="uk-UA"/>
        </w:rPr>
      </w:pPr>
      <w:r>
        <w:rPr>
          <w:sz w:val="28"/>
          <w:szCs w:val="28"/>
          <w:lang w:val="uk-UA"/>
        </w:rPr>
        <w:t xml:space="preserve">У хворих з коморбідністю захворювань визначена позитивна динаміка показників вуглеводного обміну: </w:t>
      </w:r>
      <w:r w:rsidRPr="003E3BB0">
        <w:rPr>
          <w:sz w:val="28"/>
          <w:szCs w:val="28"/>
          <w:lang w:val="uk-UA"/>
        </w:rPr>
        <w:t>достовірно зниж</w:t>
      </w:r>
      <w:r>
        <w:rPr>
          <w:sz w:val="28"/>
          <w:szCs w:val="28"/>
          <w:lang w:val="uk-UA"/>
        </w:rPr>
        <w:t>увалися</w:t>
      </w:r>
      <w:r w:rsidRPr="003E3BB0">
        <w:rPr>
          <w:sz w:val="28"/>
          <w:szCs w:val="28"/>
          <w:lang w:val="uk-UA"/>
        </w:rPr>
        <w:t xml:space="preserve"> рівн</w:t>
      </w:r>
      <w:r>
        <w:rPr>
          <w:sz w:val="28"/>
          <w:szCs w:val="28"/>
          <w:lang w:val="uk-UA"/>
        </w:rPr>
        <w:t>і</w:t>
      </w:r>
      <w:r w:rsidRPr="003E3BB0">
        <w:rPr>
          <w:sz w:val="28"/>
          <w:szCs w:val="28"/>
          <w:lang w:val="uk-UA"/>
        </w:rPr>
        <w:t xml:space="preserve"> глюкози сироватки та вміст інсулін</w:t>
      </w:r>
      <w:r>
        <w:rPr>
          <w:sz w:val="28"/>
          <w:szCs w:val="28"/>
          <w:lang w:val="uk-UA"/>
        </w:rPr>
        <w:t>у</w:t>
      </w:r>
      <w:r w:rsidR="002F16BD">
        <w:rPr>
          <w:sz w:val="28"/>
          <w:szCs w:val="28"/>
          <w:lang w:val="uk-UA"/>
        </w:rPr>
        <w:t xml:space="preserve"> (рис. 3.6</w:t>
      </w:r>
      <w:r>
        <w:rPr>
          <w:sz w:val="28"/>
          <w:szCs w:val="28"/>
          <w:lang w:val="uk-UA"/>
        </w:rPr>
        <w:t>.</w:t>
      </w:r>
      <w:r w:rsidR="002F16BD">
        <w:rPr>
          <w:sz w:val="28"/>
          <w:szCs w:val="28"/>
          <w:lang w:val="uk-UA"/>
        </w:rPr>
        <w:t>4).</w:t>
      </w:r>
      <w:r w:rsidRPr="003E3BB0">
        <w:rPr>
          <w:sz w:val="28"/>
          <w:szCs w:val="28"/>
          <w:lang w:val="uk-UA"/>
        </w:rPr>
        <w:t xml:space="preserve"> </w:t>
      </w:r>
      <w:r>
        <w:rPr>
          <w:sz w:val="28"/>
          <w:szCs w:val="28"/>
          <w:lang w:val="uk-UA"/>
        </w:rPr>
        <w:t xml:space="preserve"> </w:t>
      </w:r>
    </w:p>
    <w:p w14:paraId="42B1DCEC" w14:textId="77777777" w:rsidR="00520C0B" w:rsidRPr="003E3BB0" w:rsidRDefault="00520C0B" w:rsidP="00520C0B">
      <w:pPr>
        <w:spacing w:line="360" w:lineRule="auto"/>
        <w:jc w:val="both"/>
        <w:rPr>
          <w:sz w:val="28"/>
          <w:szCs w:val="28"/>
          <w:lang w:val="uk-UA"/>
        </w:rPr>
      </w:pPr>
    </w:p>
    <w:p w14:paraId="131CE421" w14:textId="007042C3" w:rsidR="00FF7479" w:rsidRDefault="00FF7479" w:rsidP="00520C0B">
      <w:pPr>
        <w:spacing w:line="360" w:lineRule="auto"/>
        <w:ind w:firstLine="709"/>
        <w:jc w:val="both"/>
        <w:rPr>
          <w:sz w:val="28"/>
          <w:szCs w:val="28"/>
          <w:lang w:val="uk-UA"/>
        </w:rPr>
      </w:pPr>
      <w:r>
        <w:rPr>
          <w:noProof/>
          <w:sz w:val="28"/>
          <w:szCs w:val="28"/>
        </w:rPr>
        <w:drawing>
          <wp:inline distT="0" distB="0" distL="0" distR="0" wp14:anchorId="6DBDDA1A" wp14:editId="6F75145D">
            <wp:extent cx="5486400" cy="3200400"/>
            <wp:effectExtent l="0" t="0" r="12700" b="12700"/>
            <wp:docPr id="221" name="Диаграмма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085FD78" w14:textId="76CE3FEF" w:rsidR="009A52D2" w:rsidRDefault="009A52D2" w:rsidP="00520C0B">
      <w:pPr>
        <w:spacing w:line="360" w:lineRule="auto"/>
        <w:ind w:firstLine="709"/>
        <w:jc w:val="both"/>
        <w:rPr>
          <w:sz w:val="28"/>
          <w:szCs w:val="28"/>
          <w:lang w:val="uk-UA"/>
        </w:rPr>
      </w:pPr>
      <w:r>
        <w:rPr>
          <w:sz w:val="28"/>
          <w:szCs w:val="28"/>
          <w:lang w:val="uk-UA"/>
        </w:rPr>
        <w:t xml:space="preserve">Рис. </w:t>
      </w:r>
      <w:r w:rsidR="006E0054">
        <w:rPr>
          <w:sz w:val="28"/>
          <w:szCs w:val="28"/>
          <w:lang w:val="uk-UA"/>
        </w:rPr>
        <w:t xml:space="preserve">3.6.4. </w:t>
      </w:r>
      <w:r w:rsidRPr="003E3BB0">
        <w:rPr>
          <w:sz w:val="28"/>
          <w:szCs w:val="28"/>
          <w:lang w:val="uk-UA"/>
        </w:rPr>
        <w:t xml:space="preserve">Параметри </w:t>
      </w:r>
      <w:r w:rsidR="002F16BD">
        <w:rPr>
          <w:sz w:val="28"/>
          <w:szCs w:val="28"/>
          <w:lang w:val="uk-UA"/>
        </w:rPr>
        <w:t>вуглеводного</w:t>
      </w:r>
      <w:r w:rsidRPr="003E3BB0">
        <w:rPr>
          <w:sz w:val="28"/>
          <w:szCs w:val="28"/>
          <w:lang w:val="uk-UA"/>
        </w:rPr>
        <w:t xml:space="preserve"> обміну в динаміці комплексної терапії</w:t>
      </w:r>
      <w:r>
        <w:rPr>
          <w:sz w:val="28"/>
          <w:szCs w:val="28"/>
          <w:lang w:val="uk-UA"/>
        </w:rPr>
        <w:t xml:space="preserve"> хворих з поєднанням ЦД 2 типу та ХБХ</w:t>
      </w:r>
      <w:r w:rsidRPr="003E3BB0">
        <w:rPr>
          <w:sz w:val="28"/>
          <w:szCs w:val="28"/>
          <w:lang w:val="uk-UA"/>
        </w:rPr>
        <w:t>.</w:t>
      </w:r>
    </w:p>
    <w:p w14:paraId="6177B719" w14:textId="0EC079B8" w:rsidR="002F16BD" w:rsidRDefault="002F16BD" w:rsidP="002F16BD">
      <w:pPr>
        <w:spacing w:line="360" w:lineRule="auto"/>
        <w:ind w:firstLine="709"/>
        <w:jc w:val="both"/>
        <w:rPr>
          <w:sz w:val="28"/>
          <w:szCs w:val="28"/>
          <w:lang w:val="uk-UA"/>
        </w:rPr>
      </w:pPr>
      <w:r>
        <w:rPr>
          <w:sz w:val="28"/>
          <w:szCs w:val="28"/>
          <w:lang w:val="uk-UA"/>
        </w:rPr>
        <w:lastRenderedPageBreak/>
        <w:t>Одночасно у хворих основної групи після проведеного комплексного лікування спостерігалось зниження вмісту ЖК у сироватці крові на тлі підвищення показника ФРФ-19 (табл. 3.6.5).</w:t>
      </w:r>
    </w:p>
    <w:p w14:paraId="7F27100C" w14:textId="77777777" w:rsidR="002F16BD" w:rsidRPr="003E3BB0" w:rsidRDefault="002F16BD" w:rsidP="002F16BD">
      <w:pPr>
        <w:spacing w:line="360" w:lineRule="auto"/>
        <w:jc w:val="right"/>
        <w:rPr>
          <w:bCs/>
          <w:sz w:val="28"/>
          <w:szCs w:val="28"/>
          <w:lang w:val="uk-UA"/>
        </w:rPr>
      </w:pPr>
      <w:r w:rsidRPr="003E3BB0">
        <w:rPr>
          <w:bCs/>
          <w:sz w:val="28"/>
          <w:szCs w:val="28"/>
          <w:lang w:val="uk-UA"/>
        </w:rPr>
        <w:t xml:space="preserve">Таблиця </w:t>
      </w:r>
      <w:r>
        <w:rPr>
          <w:bCs/>
          <w:sz w:val="28"/>
          <w:szCs w:val="28"/>
          <w:lang w:val="uk-UA"/>
        </w:rPr>
        <w:t>3.6.5</w:t>
      </w:r>
      <w:r w:rsidRPr="003E3BB0">
        <w:rPr>
          <w:bCs/>
          <w:sz w:val="28"/>
          <w:szCs w:val="28"/>
          <w:lang w:val="uk-UA"/>
        </w:rPr>
        <w:t xml:space="preserve"> </w:t>
      </w:r>
    </w:p>
    <w:p w14:paraId="189F978B" w14:textId="77777777" w:rsidR="002F16BD" w:rsidRPr="003E3BB0" w:rsidRDefault="002F16BD" w:rsidP="002F16BD">
      <w:pPr>
        <w:spacing w:line="360" w:lineRule="auto"/>
        <w:jc w:val="center"/>
        <w:rPr>
          <w:sz w:val="28"/>
          <w:szCs w:val="28"/>
          <w:lang w:val="uk-UA"/>
        </w:rPr>
      </w:pPr>
      <w:r>
        <w:rPr>
          <w:sz w:val="28"/>
          <w:szCs w:val="28"/>
          <w:lang w:val="uk-UA"/>
        </w:rPr>
        <w:t>Динаміка в</w:t>
      </w:r>
      <w:r w:rsidRPr="003E3BB0">
        <w:rPr>
          <w:sz w:val="28"/>
          <w:szCs w:val="28"/>
          <w:lang w:val="uk-UA"/>
        </w:rPr>
        <w:t>міст</w:t>
      </w:r>
      <w:r>
        <w:rPr>
          <w:sz w:val="28"/>
          <w:szCs w:val="28"/>
          <w:lang w:val="uk-UA"/>
        </w:rPr>
        <w:t>у</w:t>
      </w:r>
      <w:r w:rsidRPr="003E3BB0">
        <w:rPr>
          <w:sz w:val="28"/>
          <w:szCs w:val="28"/>
          <w:lang w:val="uk-UA"/>
        </w:rPr>
        <w:t xml:space="preserve"> ЖК, ФРФ-1</w:t>
      </w:r>
      <w:r>
        <w:rPr>
          <w:sz w:val="28"/>
          <w:szCs w:val="28"/>
          <w:lang w:val="uk-UA"/>
        </w:rPr>
        <w:t>9</w:t>
      </w:r>
      <w:r w:rsidRPr="003E3BB0">
        <w:rPr>
          <w:sz w:val="28"/>
          <w:szCs w:val="28"/>
          <w:lang w:val="uk-UA"/>
        </w:rPr>
        <w:t xml:space="preserve"> сироватки крові у хворих з поєднаним перебігом ХБХ та ЦД 2 типу під впливом терапії (М±</w:t>
      </w:r>
      <w:r w:rsidRPr="003E3BB0">
        <w:rPr>
          <w:sz w:val="28"/>
          <w:szCs w:val="28"/>
          <w:lang w:val="en-US"/>
        </w:rPr>
        <w:t>m</w:t>
      </w:r>
      <w:r w:rsidRPr="003E3BB0">
        <w:rPr>
          <w:sz w:val="28"/>
          <w:szCs w:val="28"/>
          <w:lang w:val="uk-UA"/>
        </w:rPr>
        <w:t>)</w:t>
      </w:r>
    </w:p>
    <w:tbl>
      <w:tblPr>
        <w:tblStyle w:val="11"/>
        <w:tblW w:w="0" w:type="auto"/>
        <w:tblLook w:val="04A0" w:firstRow="1" w:lastRow="0" w:firstColumn="1" w:lastColumn="0" w:noHBand="0" w:noVBand="1"/>
      </w:tblPr>
      <w:tblGrid>
        <w:gridCol w:w="2314"/>
        <w:gridCol w:w="3396"/>
        <w:gridCol w:w="3635"/>
      </w:tblGrid>
      <w:tr w:rsidR="002F16BD" w:rsidRPr="003E3BB0" w14:paraId="67362395" w14:textId="77777777" w:rsidTr="00FF7D94">
        <w:tc>
          <w:tcPr>
            <w:tcW w:w="2314" w:type="dxa"/>
            <w:vMerge w:val="restart"/>
          </w:tcPr>
          <w:p w14:paraId="3D857AA6" w14:textId="77777777" w:rsidR="002F16BD" w:rsidRDefault="002F16BD" w:rsidP="00FF7D94">
            <w:pPr>
              <w:spacing w:line="360" w:lineRule="auto"/>
              <w:jc w:val="center"/>
              <w:rPr>
                <w:sz w:val="28"/>
                <w:szCs w:val="28"/>
                <w:lang w:val="uk-UA"/>
              </w:rPr>
            </w:pPr>
          </w:p>
          <w:p w14:paraId="44BF1343" w14:textId="77777777" w:rsidR="002F16BD" w:rsidRPr="003E3BB0" w:rsidRDefault="002F16BD" w:rsidP="00FF7D94">
            <w:pPr>
              <w:spacing w:line="360" w:lineRule="auto"/>
              <w:jc w:val="center"/>
              <w:rPr>
                <w:sz w:val="28"/>
                <w:szCs w:val="28"/>
                <w:lang w:val="uk-UA"/>
              </w:rPr>
            </w:pPr>
            <w:r w:rsidRPr="003E3BB0">
              <w:rPr>
                <w:sz w:val="28"/>
                <w:szCs w:val="28"/>
                <w:lang w:val="uk-UA"/>
              </w:rPr>
              <w:t>Показник</w:t>
            </w:r>
          </w:p>
        </w:tc>
        <w:tc>
          <w:tcPr>
            <w:tcW w:w="7031" w:type="dxa"/>
            <w:gridSpan w:val="2"/>
          </w:tcPr>
          <w:p w14:paraId="7152CCD3" w14:textId="77777777" w:rsidR="002F16BD" w:rsidRPr="003E3BB0" w:rsidRDefault="002F16BD" w:rsidP="00FF7D94">
            <w:pPr>
              <w:spacing w:line="360" w:lineRule="auto"/>
              <w:jc w:val="center"/>
              <w:rPr>
                <w:sz w:val="28"/>
                <w:szCs w:val="28"/>
                <w:lang w:val="uk-UA"/>
              </w:rPr>
            </w:pPr>
            <w:r w:rsidRPr="003E3BB0">
              <w:rPr>
                <w:sz w:val="28"/>
                <w:szCs w:val="28"/>
                <w:lang w:val="uk-UA"/>
              </w:rPr>
              <w:t>Хворі з ХБХ та ЦД 2</w:t>
            </w:r>
          </w:p>
          <w:p w14:paraId="1088B28A" w14:textId="77777777" w:rsidR="002F16BD" w:rsidRPr="003E3BB0" w:rsidRDefault="002F16BD" w:rsidP="00FF7D94">
            <w:pPr>
              <w:spacing w:line="360" w:lineRule="auto"/>
              <w:jc w:val="center"/>
              <w:rPr>
                <w:sz w:val="28"/>
                <w:szCs w:val="28"/>
                <w:lang w:val="uk-UA"/>
              </w:rPr>
            </w:pPr>
            <w:r w:rsidRPr="003E3BB0">
              <w:rPr>
                <w:sz w:val="28"/>
                <w:szCs w:val="28"/>
                <w:lang w:val="en-US"/>
              </w:rPr>
              <w:t>n</w:t>
            </w:r>
            <w:r w:rsidRPr="003E3BB0">
              <w:rPr>
                <w:sz w:val="28"/>
                <w:szCs w:val="28"/>
                <w:lang w:val="uk-UA"/>
              </w:rPr>
              <w:t>=62</w:t>
            </w:r>
          </w:p>
        </w:tc>
      </w:tr>
      <w:tr w:rsidR="002F16BD" w:rsidRPr="003E3BB0" w14:paraId="4CACC323" w14:textId="77777777" w:rsidTr="00FF7D94">
        <w:tc>
          <w:tcPr>
            <w:tcW w:w="2314" w:type="dxa"/>
            <w:vMerge/>
          </w:tcPr>
          <w:p w14:paraId="230007F6" w14:textId="77777777" w:rsidR="002F16BD" w:rsidRPr="003E3BB0" w:rsidRDefault="002F16BD" w:rsidP="00FF7D94">
            <w:pPr>
              <w:spacing w:line="360" w:lineRule="auto"/>
              <w:jc w:val="center"/>
              <w:rPr>
                <w:sz w:val="28"/>
                <w:szCs w:val="28"/>
                <w:lang w:val="uk-UA"/>
              </w:rPr>
            </w:pPr>
          </w:p>
        </w:tc>
        <w:tc>
          <w:tcPr>
            <w:tcW w:w="3396" w:type="dxa"/>
          </w:tcPr>
          <w:p w14:paraId="533E335F" w14:textId="77777777" w:rsidR="002F16BD" w:rsidRPr="003E3BB0" w:rsidRDefault="002F16BD" w:rsidP="00FF7D94">
            <w:pPr>
              <w:spacing w:line="360" w:lineRule="auto"/>
              <w:jc w:val="center"/>
              <w:rPr>
                <w:sz w:val="28"/>
                <w:szCs w:val="28"/>
                <w:lang w:val="uk-UA"/>
              </w:rPr>
            </w:pPr>
            <w:r w:rsidRPr="003E3BB0">
              <w:rPr>
                <w:sz w:val="28"/>
                <w:szCs w:val="28"/>
                <w:lang w:val="uk-UA"/>
              </w:rPr>
              <w:t>До лікування</w:t>
            </w:r>
          </w:p>
        </w:tc>
        <w:tc>
          <w:tcPr>
            <w:tcW w:w="3635" w:type="dxa"/>
          </w:tcPr>
          <w:p w14:paraId="14459689" w14:textId="77777777" w:rsidR="002F16BD" w:rsidRPr="003E3BB0" w:rsidRDefault="002F16BD" w:rsidP="00FF7D94">
            <w:pPr>
              <w:spacing w:line="360" w:lineRule="auto"/>
              <w:jc w:val="center"/>
              <w:rPr>
                <w:sz w:val="28"/>
                <w:szCs w:val="28"/>
                <w:lang w:val="uk-UA"/>
              </w:rPr>
            </w:pPr>
            <w:r w:rsidRPr="003E3BB0">
              <w:rPr>
                <w:sz w:val="28"/>
                <w:szCs w:val="28"/>
                <w:lang w:val="uk-UA"/>
              </w:rPr>
              <w:t>Після лікування</w:t>
            </w:r>
          </w:p>
        </w:tc>
      </w:tr>
      <w:tr w:rsidR="002F16BD" w:rsidRPr="003E3BB0" w14:paraId="522EF0D7" w14:textId="77777777" w:rsidTr="00FF7D94">
        <w:tc>
          <w:tcPr>
            <w:tcW w:w="2314" w:type="dxa"/>
            <w:vMerge/>
          </w:tcPr>
          <w:p w14:paraId="1AC6E67D" w14:textId="77777777" w:rsidR="002F16BD" w:rsidRPr="003E3BB0" w:rsidRDefault="002F16BD" w:rsidP="00FF7D94">
            <w:pPr>
              <w:spacing w:line="360" w:lineRule="auto"/>
              <w:jc w:val="center"/>
              <w:rPr>
                <w:sz w:val="28"/>
                <w:szCs w:val="28"/>
                <w:lang w:val="uk-UA"/>
              </w:rPr>
            </w:pPr>
          </w:p>
        </w:tc>
        <w:tc>
          <w:tcPr>
            <w:tcW w:w="3396" w:type="dxa"/>
          </w:tcPr>
          <w:p w14:paraId="5B851BE8" w14:textId="77777777" w:rsidR="002F16BD" w:rsidRPr="003E3BB0" w:rsidRDefault="002F16BD" w:rsidP="00FF7D94">
            <w:pPr>
              <w:spacing w:line="360" w:lineRule="auto"/>
              <w:jc w:val="center"/>
              <w:rPr>
                <w:sz w:val="28"/>
                <w:szCs w:val="28"/>
                <w:lang w:val="uk-UA"/>
              </w:rPr>
            </w:pPr>
            <w:r w:rsidRPr="003E3BB0">
              <w:rPr>
                <w:sz w:val="28"/>
                <w:szCs w:val="28"/>
                <w:lang w:val="uk-UA"/>
              </w:rPr>
              <w:t>1</w:t>
            </w:r>
          </w:p>
        </w:tc>
        <w:tc>
          <w:tcPr>
            <w:tcW w:w="3635" w:type="dxa"/>
          </w:tcPr>
          <w:p w14:paraId="1C8C6C99" w14:textId="77777777" w:rsidR="002F16BD" w:rsidRPr="003E3BB0" w:rsidRDefault="002F16BD" w:rsidP="00FF7D94">
            <w:pPr>
              <w:spacing w:line="360" w:lineRule="auto"/>
              <w:jc w:val="center"/>
              <w:rPr>
                <w:sz w:val="28"/>
                <w:szCs w:val="28"/>
                <w:lang w:val="uk-UA"/>
              </w:rPr>
            </w:pPr>
            <w:r w:rsidRPr="003E3BB0">
              <w:rPr>
                <w:sz w:val="28"/>
                <w:szCs w:val="28"/>
                <w:lang w:val="uk-UA"/>
              </w:rPr>
              <w:t>2</w:t>
            </w:r>
          </w:p>
        </w:tc>
      </w:tr>
      <w:tr w:rsidR="002F16BD" w:rsidRPr="003E3BB0" w14:paraId="04030916" w14:textId="77777777" w:rsidTr="00FF7D94">
        <w:tc>
          <w:tcPr>
            <w:tcW w:w="2314" w:type="dxa"/>
          </w:tcPr>
          <w:p w14:paraId="6DDA37FA" w14:textId="77777777" w:rsidR="002F16BD" w:rsidRPr="003E3BB0" w:rsidRDefault="002F16BD" w:rsidP="00FF7D94">
            <w:pPr>
              <w:spacing w:line="360" w:lineRule="auto"/>
              <w:jc w:val="center"/>
              <w:rPr>
                <w:sz w:val="28"/>
                <w:szCs w:val="28"/>
                <w:lang w:val="uk-UA"/>
              </w:rPr>
            </w:pPr>
            <w:r w:rsidRPr="003E3BB0">
              <w:rPr>
                <w:sz w:val="28"/>
                <w:szCs w:val="28"/>
                <w:lang w:val="uk-UA"/>
              </w:rPr>
              <w:t>ЖК, ммоль/л</w:t>
            </w:r>
          </w:p>
        </w:tc>
        <w:tc>
          <w:tcPr>
            <w:tcW w:w="3396" w:type="dxa"/>
          </w:tcPr>
          <w:p w14:paraId="67A263C9" w14:textId="77777777" w:rsidR="002F16BD" w:rsidRPr="003E3BB0" w:rsidRDefault="002F16BD" w:rsidP="00FF7D94">
            <w:pPr>
              <w:spacing w:line="360" w:lineRule="auto"/>
              <w:jc w:val="center"/>
              <w:rPr>
                <w:sz w:val="28"/>
                <w:szCs w:val="28"/>
                <w:lang w:val="uk-UA"/>
              </w:rPr>
            </w:pPr>
            <w:r w:rsidRPr="003E3BB0">
              <w:rPr>
                <w:sz w:val="28"/>
                <w:szCs w:val="28"/>
                <w:lang w:val="uk-UA"/>
              </w:rPr>
              <w:t>2,57±0,12</w:t>
            </w:r>
          </w:p>
        </w:tc>
        <w:tc>
          <w:tcPr>
            <w:tcW w:w="3635" w:type="dxa"/>
          </w:tcPr>
          <w:p w14:paraId="5BDAFA7F" w14:textId="77777777" w:rsidR="002F16BD" w:rsidRPr="003E3BB0" w:rsidRDefault="002F16BD" w:rsidP="00FF7D94">
            <w:pPr>
              <w:spacing w:line="360" w:lineRule="auto"/>
              <w:jc w:val="center"/>
              <w:rPr>
                <w:sz w:val="28"/>
                <w:szCs w:val="28"/>
                <w:lang w:val="uk-UA"/>
              </w:rPr>
            </w:pPr>
            <w:r w:rsidRPr="003E3BB0">
              <w:rPr>
                <w:sz w:val="28"/>
                <w:szCs w:val="28"/>
                <w:lang w:val="uk-UA"/>
              </w:rPr>
              <w:t>0,68±0,09</w:t>
            </w:r>
          </w:p>
          <w:p w14:paraId="7AC8CA3A" w14:textId="77777777" w:rsidR="002F16BD" w:rsidRPr="003E3BB0" w:rsidRDefault="002F16BD" w:rsidP="00FF7D94">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r w:rsidR="002F16BD" w:rsidRPr="003E3BB0" w14:paraId="464060C6" w14:textId="77777777" w:rsidTr="00FF7D94">
        <w:tc>
          <w:tcPr>
            <w:tcW w:w="2314" w:type="dxa"/>
          </w:tcPr>
          <w:p w14:paraId="038047C5" w14:textId="77777777" w:rsidR="002F16BD" w:rsidRPr="003E3BB0" w:rsidRDefault="002F16BD" w:rsidP="00FF7D94">
            <w:pPr>
              <w:spacing w:line="360" w:lineRule="auto"/>
              <w:jc w:val="center"/>
              <w:rPr>
                <w:sz w:val="28"/>
                <w:szCs w:val="28"/>
                <w:lang w:val="uk-UA"/>
              </w:rPr>
            </w:pPr>
            <w:r w:rsidRPr="003E3BB0">
              <w:rPr>
                <w:sz w:val="28"/>
                <w:szCs w:val="28"/>
                <w:lang w:val="uk-UA"/>
              </w:rPr>
              <w:t>ФРФ-19, пг/мл</w:t>
            </w:r>
          </w:p>
        </w:tc>
        <w:tc>
          <w:tcPr>
            <w:tcW w:w="3396" w:type="dxa"/>
          </w:tcPr>
          <w:p w14:paraId="6B4DFB93" w14:textId="77777777" w:rsidR="002F16BD" w:rsidRPr="003E3BB0" w:rsidRDefault="002F16BD" w:rsidP="00FF7D94">
            <w:pPr>
              <w:spacing w:line="360" w:lineRule="auto"/>
              <w:jc w:val="center"/>
              <w:rPr>
                <w:sz w:val="28"/>
                <w:szCs w:val="28"/>
                <w:lang w:val="uk-UA"/>
              </w:rPr>
            </w:pPr>
            <w:r w:rsidRPr="003E3BB0">
              <w:rPr>
                <w:sz w:val="28"/>
                <w:szCs w:val="28"/>
                <w:lang w:val="uk-UA"/>
              </w:rPr>
              <w:t>71,85 ±</w:t>
            </w:r>
            <w:r w:rsidRPr="003E3BB0">
              <w:rPr>
                <w:sz w:val="28"/>
                <w:szCs w:val="28"/>
                <w:lang w:val="en-US"/>
              </w:rPr>
              <w:t xml:space="preserve"> </w:t>
            </w:r>
            <w:r w:rsidRPr="003E3BB0">
              <w:rPr>
                <w:sz w:val="28"/>
                <w:szCs w:val="28"/>
                <w:lang w:val="uk-UA"/>
              </w:rPr>
              <w:t>17,78</w:t>
            </w:r>
          </w:p>
        </w:tc>
        <w:tc>
          <w:tcPr>
            <w:tcW w:w="3635" w:type="dxa"/>
          </w:tcPr>
          <w:p w14:paraId="29B91A49" w14:textId="77777777" w:rsidR="002F16BD" w:rsidRPr="003E3BB0" w:rsidRDefault="002F16BD" w:rsidP="00FF7D94">
            <w:pPr>
              <w:spacing w:line="360" w:lineRule="auto"/>
              <w:jc w:val="center"/>
              <w:rPr>
                <w:sz w:val="28"/>
                <w:szCs w:val="28"/>
                <w:lang w:val="uk-UA"/>
              </w:rPr>
            </w:pPr>
            <w:r w:rsidRPr="003E3BB0">
              <w:rPr>
                <w:sz w:val="28"/>
                <w:szCs w:val="28"/>
                <w:lang w:val="uk-UA"/>
              </w:rPr>
              <w:t>105,16 ±</w:t>
            </w:r>
            <w:r w:rsidRPr="003E3BB0">
              <w:rPr>
                <w:sz w:val="28"/>
                <w:szCs w:val="28"/>
                <w:lang w:val="en-US"/>
              </w:rPr>
              <w:t xml:space="preserve"> </w:t>
            </w:r>
            <w:r w:rsidRPr="003E3BB0">
              <w:rPr>
                <w:sz w:val="28"/>
                <w:szCs w:val="28"/>
                <w:lang w:val="uk-UA"/>
              </w:rPr>
              <w:t>12,15</w:t>
            </w:r>
          </w:p>
          <w:p w14:paraId="3D321AF1" w14:textId="77777777" w:rsidR="002F16BD" w:rsidRPr="003E3BB0" w:rsidRDefault="002F16BD" w:rsidP="00FF7D94">
            <w:pPr>
              <w:spacing w:line="360" w:lineRule="auto"/>
              <w:jc w:val="center"/>
              <w:rPr>
                <w:sz w:val="28"/>
                <w:szCs w:val="28"/>
                <w:lang w:val="uk-UA"/>
              </w:rPr>
            </w:pPr>
            <w:r w:rsidRPr="003E3BB0">
              <w:rPr>
                <w:sz w:val="28"/>
                <w:szCs w:val="28"/>
              </w:rPr>
              <w:t>р</w:t>
            </w:r>
            <w:r w:rsidRPr="003E3BB0">
              <w:rPr>
                <w:sz w:val="28"/>
                <w:szCs w:val="28"/>
                <w:vertAlign w:val="subscript"/>
              </w:rPr>
              <w:t>1та2</w:t>
            </w:r>
            <w:r w:rsidRPr="003E3BB0">
              <w:rPr>
                <w:sz w:val="28"/>
                <w:szCs w:val="28"/>
              </w:rPr>
              <w:t>&lt;0,05</w:t>
            </w:r>
          </w:p>
        </w:tc>
      </w:tr>
    </w:tbl>
    <w:p w14:paraId="5A3A06E3" w14:textId="77777777" w:rsidR="002F16BD" w:rsidRDefault="002F16BD" w:rsidP="00520C0B">
      <w:pPr>
        <w:spacing w:line="360" w:lineRule="auto"/>
        <w:ind w:firstLine="709"/>
        <w:jc w:val="both"/>
        <w:rPr>
          <w:sz w:val="28"/>
          <w:szCs w:val="28"/>
          <w:lang w:val="uk-UA"/>
        </w:rPr>
      </w:pPr>
    </w:p>
    <w:p w14:paraId="3C752D2A" w14:textId="7958D8E7" w:rsidR="00520C0B" w:rsidRDefault="00520C0B" w:rsidP="00520C0B">
      <w:pPr>
        <w:spacing w:line="360" w:lineRule="auto"/>
        <w:ind w:firstLine="709"/>
        <w:jc w:val="both"/>
        <w:rPr>
          <w:sz w:val="28"/>
          <w:szCs w:val="28"/>
          <w:lang w:val="uk-UA"/>
        </w:rPr>
      </w:pPr>
      <w:r>
        <w:rPr>
          <w:sz w:val="28"/>
          <w:szCs w:val="28"/>
          <w:lang w:val="uk-UA"/>
        </w:rPr>
        <w:t>Таким чином, п</w:t>
      </w:r>
      <w:r w:rsidRPr="003E3BB0">
        <w:rPr>
          <w:sz w:val="28"/>
          <w:szCs w:val="28"/>
          <w:lang w:val="uk-UA"/>
        </w:rPr>
        <w:t xml:space="preserve">роведене дослідження показало, що комплексна схема лікування хворих на ЦД 2 типу та ХБХ з використанням препаратів УДХК та </w:t>
      </w:r>
      <w:r w:rsidR="003164BA">
        <w:rPr>
          <w:sz w:val="28"/>
          <w:szCs w:val="28"/>
          <w:lang w:val="uk-UA"/>
        </w:rPr>
        <w:t>АЛК</w:t>
      </w:r>
      <w:r w:rsidRPr="003E3BB0">
        <w:rPr>
          <w:sz w:val="28"/>
          <w:szCs w:val="28"/>
          <w:lang w:val="uk-UA"/>
        </w:rPr>
        <w:t xml:space="preserve"> спричиняла позитивні зміни. </w:t>
      </w:r>
      <w:r>
        <w:rPr>
          <w:sz w:val="28"/>
          <w:szCs w:val="28"/>
          <w:lang w:val="uk-UA"/>
        </w:rPr>
        <w:t xml:space="preserve"> Так, з</w:t>
      </w:r>
      <w:r w:rsidRPr="003E3BB0">
        <w:rPr>
          <w:sz w:val="28"/>
          <w:szCs w:val="28"/>
          <w:lang w:val="uk-UA"/>
        </w:rPr>
        <w:t>ниження відсотку хворих з циліндричною формою ЖМ разом зі зростанням відсотку випадків овальної форми ЖМ, поява майже 1/5 частини всіх випадків з грушоподібною формою, а також зниження початкового й кінцевого об’ємів ЖМ свідчи</w:t>
      </w:r>
      <w:r>
        <w:rPr>
          <w:sz w:val="28"/>
          <w:szCs w:val="28"/>
          <w:lang w:val="uk-UA"/>
        </w:rPr>
        <w:t>ло</w:t>
      </w:r>
      <w:r w:rsidRPr="003E3BB0">
        <w:rPr>
          <w:sz w:val="28"/>
          <w:szCs w:val="28"/>
          <w:lang w:val="uk-UA"/>
        </w:rPr>
        <w:t xml:space="preserve"> про покращення  пружності </w:t>
      </w:r>
      <w:r>
        <w:rPr>
          <w:sz w:val="28"/>
          <w:szCs w:val="28"/>
          <w:lang w:val="uk-UA"/>
        </w:rPr>
        <w:t>міхура</w:t>
      </w:r>
      <w:r w:rsidRPr="003E3BB0">
        <w:rPr>
          <w:sz w:val="28"/>
          <w:szCs w:val="28"/>
          <w:lang w:val="uk-UA"/>
        </w:rPr>
        <w:t xml:space="preserve">. </w:t>
      </w:r>
    </w:p>
    <w:p w14:paraId="76527F84" w14:textId="77777777" w:rsidR="00520C0B" w:rsidRPr="003E3BB0" w:rsidRDefault="00520C0B" w:rsidP="00520C0B">
      <w:pPr>
        <w:spacing w:line="360" w:lineRule="auto"/>
        <w:ind w:firstLine="709"/>
        <w:jc w:val="both"/>
        <w:rPr>
          <w:sz w:val="28"/>
          <w:szCs w:val="28"/>
          <w:lang w:val="uk-UA"/>
        </w:rPr>
      </w:pPr>
      <w:r>
        <w:rPr>
          <w:sz w:val="28"/>
          <w:szCs w:val="28"/>
          <w:lang w:val="uk-UA"/>
        </w:rPr>
        <w:t>Скорочення</w:t>
      </w:r>
      <w:r w:rsidRPr="003E3BB0">
        <w:rPr>
          <w:sz w:val="28"/>
          <w:szCs w:val="28"/>
          <w:lang w:val="uk-UA"/>
        </w:rPr>
        <w:t xml:space="preserve"> тривалості латентного період</w:t>
      </w:r>
      <w:r>
        <w:rPr>
          <w:sz w:val="28"/>
          <w:szCs w:val="28"/>
          <w:lang w:val="uk-UA"/>
        </w:rPr>
        <w:t>у</w:t>
      </w:r>
      <w:r w:rsidRPr="003E3BB0">
        <w:rPr>
          <w:sz w:val="28"/>
          <w:szCs w:val="28"/>
          <w:lang w:val="uk-UA"/>
        </w:rPr>
        <w:t xml:space="preserve"> і збільшення коефіцієнтів випорожнення ЖМ розгляда</w:t>
      </w:r>
      <w:r>
        <w:rPr>
          <w:sz w:val="28"/>
          <w:szCs w:val="28"/>
          <w:lang w:val="uk-UA"/>
        </w:rPr>
        <w:t>ли</w:t>
      </w:r>
      <w:r w:rsidRPr="003E3BB0">
        <w:rPr>
          <w:sz w:val="28"/>
          <w:szCs w:val="28"/>
          <w:lang w:val="uk-UA"/>
        </w:rPr>
        <w:t xml:space="preserve"> як зменшення проявів холецистопарезу та покращення кінезу ЖМ, а істотне зниження відсотку випадків деформації контуру ЖМ та </w:t>
      </w:r>
      <w:r>
        <w:rPr>
          <w:sz w:val="28"/>
          <w:szCs w:val="28"/>
          <w:lang w:val="uk-UA"/>
        </w:rPr>
        <w:t>відсутність</w:t>
      </w:r>
      <w:r w:rsidRPr="003E3BB0">
        <w:rPr>
          <w:sz w:val="28"/>
          <w:szCs w:val="28"/>
          <w:lang w:val="uk-UA"/>
        </w:rPr>
        <w:t xml:space="preserve"> септальної перетинки </w:t>
      </w:r>
      <w:r>
        <w:rPr>
          <w:sz w:val="28"/>
          <w:szCs w:val="28"/>
          <w:lang w:val="uk-UA"/>
        </w:rPr>
        <w:t>розглядали в якості</w:t>
      </w:r>
      <w:r w:rsidRPr="003E3BB0">
        <w:rPr>
          <w:sz w:val="28"/>
          <w:szCs w:val="28"/>
          <w:lang w:val="uk-UA"/>
        </w:rPr>
        <w:t xml:space="preserve"> ознаки усунення запалення в </w:t>
      </w:r>
      <w:r>
        <w:rPr>
          <w:sz w:val="28"/>
          <w:szCs w:val="28"/>
          <w:lang w:val="uk-UA"/>
        </w:rPr>
        <w:t>міхурі</w:t>
      </w:r>
      <w:r w:rsidRPr="003E3BB0">
        <w:rPr>
          <w:sz w:val="28"/>
          <w:szCs w:val="28"/>
          <w:lang w:val="uk-UA"/>
        </w:rPr>
        <w:t>.</w:t>
      </w:r>
    </w:p>
    <w:p w14:paraId="55F2F44C" w14:textId="77777777" w:rsidR="00520C0B" w:rsidRPr="003E3BB0" w:rsidRDefault="00520C0B" w:rsidP="00520C0B">
      <w:pPr>
        <w:spacing w:line="360" w:lineRule="auto"/>
        <w:ind w:firstLine="709"/>
        <w:jc w:val="both"/>
        <w:rPr>
          <w:sz w:val="28"/>
          <w:szCs w:val="28"/>
          <w:lang w:val="uk-UA"/>
        </w:rPr>
      </w:pPr>
      <w:r w:rsidRPr="003E3BB0">
        <w:rPr>
          <w:sz w:val="28"/>
          <w:szCs w:val="28"/>
          <w:lang w:val="uk-UA"/>
        </w:rPr>
        <w:t>Крім того, отримано позитивні результати щодо параметрів ліпідного обміну із збільшенням антиатрогенних фракцій та зниженням проатерогенних разом з покращенням показників вуглеводного обміну.</w:t>
      </w:r>
    </w:p>
    <w:p w14:paraId="6492DF80" w14:textId="38F9903E" w:rsidR="00520C0B" w:rsidRPr="00572197" w:rsidRDefault="00520C0B" w:rsidP="00520C0B">
      <w:pPr>
        <w:spacing w:line="360" w:lineRule="auto"/>
        <w:ind w:firstLine="709"/>
        <w:jc w:val="both"/>
        <w:rPr>
          <w:sz w:val="28"/>
          <w:szCs w:val="28"/>
          <w:lang w:val="uk-UA"/>
        </w:rPr>
      </w:pPr>
      <w:r>
        <w:rPr>
          <w:sz w:val="28"/>
          <w:szCs w:val="28"/>
          <w:lang w:val="uk-UA"/>
        </w:rPr>
        <w:lastRenderedPageBreak/>
        <w:t xml:space="preserve">Можна припустити, що позитивна динаміка клінічних проявів захворювань, а також результати лабораторних та інструментальних досліджень були наслідком </w:t>
      </w:r>
      <w:r w:rsidRPr="003E3BB0">
        <w:rPr>
          <w:sz w:val="28"/>
          <w:szCs w:val="28"/>
          <w:lang w:val="uk-UA"/>
        </w:rPr>
        <w:t>збагачення жовчі УДХК</w:t>
      </w:r>
      <w:r>
        <w:rPr>
          <w:sz w:val="28"/>
          <w:szCs w:val="28"/>
          <w:lang w:val="uk-UA"/>
        </w:rPr>
        <w:t>, тобто</w:t>
      </w:r>
      <w:r w:rsidRPr="003E3BB0">
        <w:rPr>
          <w:sz w:val="28"/>
          <w:szCs w:val="28"/>
          <w:lang w:val="uk-UA"/>
        </w:rPr>
        <w:t xml:space="preserve"> зростання її гідрофільності, </w:t>
      </w:r>
      <w:r>
        <w:rPr>
          <w:sz w:val="28"/>
          <w:szCs w:val="28"/>
          <w:lang w:val="uk-UA"/>
        </w:rPr>
        <w:t xml:space="preserve">що сприяє </w:t>
      </w:r>
      <w:r w:rsidRPr="003E3BB0">
        <w:rPr>
          <w:sz w:val="28"/>
          <w:szCs w:val="28"/>
          <w:lang w:val="uk-UA"/>
        </w:rPr>
        <w:t>покращ</w:t>
      </w:r>
      <w:r>
        <w:rPr>
          <w:sz w:val="28"/>
          <w:szCs w:val="28"/>
          <w:lang w:val="uk-UA"/>
        </w:rPr>
        <w:t>енню</w:t>
      </w:r>
      <w:r w:rsidRPr="003E3BB0">
        <w:rPr>
          <w:sz w:val="28"/>
          <w:szCs w:val="28"/>
          <w:lang w:val="uk-UA"/>
        </w:rPr>
        <w:t xml:space="preserve"> секреторн</w:t>
      </w:r>
      <w:r>
        <w:rPr>
          <w:sz w:val="28"/>
          <w:szCs w:val="28"/>
          <w:lang w:val="uk-UA"/>
        </w:rPr>
        <w:t>ої</w:t>
      </w:r>
      <w:r w:rsidRPr="003E3BB0">
        <w:rPr>
          <w:sz w:val="28"/>
          <w:szCs w:val="28"/>
          <w:lang w:val="uk-UA"/>
        </w:rPr>
        <w:t xml:space="preserve"> функці</w:t>
      </w:r>
      <w:r>
        <w:rPr>
          <w:sz w:val="28"/>
          <w:szCs w:val="28"/>
          <w:lang w:val="uk-UA"/>
        </w:rPr>
        <w:t>ї</w:t>
      </w:r>
      <w:r w:rsidRPr="003E3BB0">
        <w:rPr>
          <w:sz w:val="28"/>
          <w:szCs w:val="28"/>
          <w:lang w:val="uk-UA"/>
        </w:rPr>
        <w:t xml:space="preserve"> гепатобіліарної системи, запобігає холестазу </w:t>
      </w:r>
      <w:r>
        <w:rPr>
          <w:sz w:val="28"/>
          <w:szCs w:val="28"/>
          <w:lang w:val="uk-UA"/>
        </w:rPr>
        <w:t xml:space="preserve">і </w:t>
      </w:r>
      <w:r w:rsidR="003164BA">
        <w:rPr>
          <w:sz w:val="28"/>
          <w:szCs w:val="28"/>
          <w:lang w:val="uk-UA"/>
        </w:rPr>
        <w:t>ма</w:t>
      </w:r>
      <w:r>
        <w:rPr>
          <w:sz w:val="28"/>
          <w:szCs w:val="28"/>
          <w:lang w:val="uk-UA"/>
        </w:rPr>
        <w:t>є</w:t>
      </w:r>
      <w:r w:rsidRPr="003E3BB0">
        <w:rPr>
          <w:sz w:val="28"/>
          <w:szCs w:val="28"/>
          <w:lang w:val="uk-UA"/>
        </w:rPr>
        <w:t xml:space="preserve"> </w:t>
      </w:r>
      <w:r>
        <w:rPr>
          <w:sz w:val="28"/>
          <w:szCs w:val="28"/>
          <w:lang w:val="uk-UA"/>
        </w:rPr>
        <w:t>протизапальну дію.</w:t>
      </w:r>
    </w:p>
    <w:p w14:paraId="71950DCF" w14:textId="48011EEE" w:rsidR="00520C0B" w:rsidRPr="00572197" w:rsidRDefault="00520C0B" w:rsidP="00520C0B">
      <w:pPr>
        <w:spacing w:line="360" w:lineRule="auto"/>
        <w:ind w:firstLine="709"/>
        <w:jc w:val="both"/>
        <w:rPr>
          <w:color w:val="000000" w:themeColor="text1"/>
          <w:sz w:val="28"/>
          <w:szCs w:val="28"/>
          <w:lang w:val="uk-UA"/>
        </w:rPr>
      </w:pPr>
      <w:r w:rsidRPr="003E3BB0">
        <w:rPr>
          <w:sz w:val="28"/>
          <w:szCs w:val="28"/>
          <w:lang w:val="uk-UA"/>
        </w:rPr>
        <w:t>З іншого боку, позитивна динаміка з боку параметрів</w:t>
      </w:r>
      <w:r>
        <w:rPr>
          <w:sz w:val="28"/>
          <w:szCs w:val="28"/>
          <w:lang w:val="uk-UA"/>
        </w:rPr>
        <w:t>,</w:t>
      </w:r>
      <w:r w:rsidRPr="003E3BB0">
        <w:rPr>
          <w:sz w:val="28"/>
          <w:szCs w:val="28"/>
          <w:lang w:val="uk-UA"/>
        </w:rPr>
        <w:t xml:space="preserve"> відповідальних за моторно-евакуаторну функцію ЖМ</w:t>
      </w:r>
      <w:r>
        <w:rPr>
          <w:sz w:val="28"/>
          <w:szCs w:val="28"/>
          <w:lang w:val="uk-UA"/>
        </w:rPr>
        <w:t>,</w:t>
      </w:r>
      <w:r w:rsidRPr="003E3BB0">
        <w:rPr>
          <w:sz w:val="28"/>
          <w:szCs w:val="28"/>
          <w:lang w:val="uk-UA"/>
        </w:rPr>
        <w:t xml:space="preserve"> обумовлена ефектами </w:t>
      </w:r>
      <w:r w:rsidR="003164BA">
        <w:rPr>
          <w:sz w:val="28"/>
          <w:szCs w:val="28"/>
          <w:lang w:val="uk-UA"/>
        </w:rPr>
        <w:t>АЛК</w:t>
      </w:r>
      <w:r w:rsidRPr="003E3BB0">
        <w:rPr>
          <w:sz w:val="28"/>
          <w:szCs w:val="28"/>
          <w:lang w:val="uk-UA"/>
        </w:rPr>
        <w:t xml:space="preserve"> щодо усунення виразності діабетичної полінейропатії</w:t>
      </w:r>
      <w:r w:rsidRPr="00572197">
        <w:rPr>
          <w:color w:val="000000" w:themeColor="text1"/>
          <w:sz w:val="28"/>
          <w:szCs w:val="28"/>
          <w:lang w:val="uk-UA"/>
        </w:rPr>
        <w:t>.</w:t>
      </w:r>
    </w:p>
    <w:p w14:paraId="7E3FB602" w14:textId="2426A1E9" w:rsidR="00520C0B" w:rsidRPr="003E3BB0" w:rsidRDefault="00520C0B" w:rsidP="00520C0B">
      <w:pPr>
        <w:spacing w:line="360" w:lineRule="auto"/>
        <w:ind w:firstLine="709"/>
        <w:jc w:val="both"/>
        <w:rPr>
          <w:sz w:val="28"/>
          <w:szCs w:val="28"/>
          <w:lang w:val="uk-UA"/>
        </w:rPr>
      </w:pPr>
      <w:r>
        <w:rPr>
          <w:color w:val="000000" w:themeColor="text1"/>
          <w:sz w:val="28"/>
          <w:szCs w:val="28"/>
          <w:lang w:val="uk-UA"/>
        </w:rPr>
        <w:t xml:space="preserve">Тобто, призначення УДХК та </w:t>
      </w:r>
      <w:r w:rsidR="003164BA">
        <w:rPr>
          <w:color w:val="000000" w:themeColor="text1"/>
          <w:sz w:val="28"/>
          <w:szCs w:val="28"/>
          <w:lang w:val="uk-UA"/>
        </w:rPr>
        <w:t>АЛК</w:t>
      </w:r>
      <w:r>
        <w:rPr>
          <w:color w:val="000000" w:themeColor="text1"/>
          <w:sz w:val="28"/>
          <w:szCs w:val="28"/>
          <w:lang w:val="uk-UA"/>
        </w:rPr>
        <w:t xml:space="preserve"> на тлі комплексної терапії ХБХ та ЦД 2 типу, надає</w:t>
      </w:r>
      <w:r w:rsidRPr="003E3BB0">
        <w:rPr>
          <w:color w:val="000000" w:themeColor="text1"/>
          <w:sz w:val="28"/>
          <w:szCs w:val="28"/>
          <w:lang w:val="uk-UA"/>
        </w:rPr>
        <w:t xml:space="preserve"> позитивний вплив на ентерогепатичну регуляцію, пов</w:t>
      </w:r>
      <w:r w:rsidRPr="00686F0F">
        <w:rPr>
          <w:color w:val="000000" w:themeColor="text1"/>
          <w:sz w:val="28"/>
          <w:szCs w:val="28"/>
          <w:lang w:val="uk-UA"/>
        </w:rPr>
        <w:t>’</w:t>
      </w:r>
      <w:r w:rsidRPr="003E3BB0">
        <w:rPr>
          <w:color w:val="000000" w:themeColor="text1"/>
          <w:sz w:val="28"/>
          <w:szCs w:val="28"/>
          <w:lang w:val="uk-UA"/>
        </w:rPr>
        <w:t>язану з роботою ланцюга ФРФ-19-ЖК за наявності метаболічних порушень</w:t>
      </w:r>
      <w:r>
        <w:rPr>
          <w:color w:val="000000" w:themeColor="text1"/>
          <w:sz w:val="28"/>
          <w:szCs w:val="28"/>
          <w:lang w:val="uk-UA"/>
        </w:rPr>
        <w:t>.</w:t>
      </w:r>
      <w:r w:rsidRPr="003E3BB0">
        <w:rPr>
          <w:color w:val="000000" w:themeColor="text1"/>
          <w:sz w:val="28"/>
          <w:szCs w:val="28"/>
          <w:lang w:val="uk-UA"/>
        </w:rPr>
        <w:t xml:space="preserve"> </w:t>
      </w:r>
    </w:p>
    <w:p w14:paraId="6D3655A6" w14:textId="71AE1978" w:rsidR="00520C0B" w:rsidRPr="003E3BB0" w:rsidRDefault="00520C0B" w:rsidP="00520C0B">
      <w:pPr>
        <w:spacing w:line="360" w:lineRule="auto"/>
        <w:ind w:firstLine="709"/>
        <w:jc w:val="both"/>
        <w:rPr>
          <w:bCs/>
          <w:sz w:val="28"/>
          <w:szCs w:val="28"/>
          <w:lang w:val="uk-UA"/>
        </w:rPr>
      </w:pPr>
      <w:r w:rsidRPr="00686F0F">
        <w:rPr>
          <w:b/>
          <w:bCs/>
          <w:sz w:val="28"/>
          <w:szCs w:val="28"/>
          <w:lang w:val="uk-UA"/>
        </w:rPr>
        <w:t>Резюме.</w:t>
      </w:r>
      <w:r>
        <w:rPr>
          <w:bCs/>
          <w:sz w:val="28"/>
          <w:szCs w:val="28"/>
          <w:lang w:val="uk-UA"/>
        </w:rPr>
        <w:t xml:space="preserve"> </w:t>
      </w:r>
      <w:r w:rsidRPr="003E3BB0">
        <w:rPr>
          <w:bCs/>
          <w:sz w:val="28"/>
          <w:szCs w:val="28"/>
          <w:lang w:val="uk-UA"/>
        </w:rPr>
        <w:t xml:space="preserve"> На тлі комплексного лікування хворих на ЦД 2 типу та ХБХ з залученням препаратів УДХК та </w:t>
      </w:r>
      <w:r w:rsidR="003164BA">
        <w:rPr>
          <w:bCs/>
          <w:sz w:val="28"/>
          <w:szCs w:val="28"/>
          <w:lang w:val="uk-UA"/>
        </w:rPr>
        <w:t>АЛК</w:t>
      </w:r>
      <w:r w:rsidRPr="003E3BB0">
        <w:rPr>
          <w:bCs/>
          <w:sz w:val="28"/>
          <w:szCs w:val="28"/>
          <w:lang w:val="uk-UA"/>
        </w:rPr>
        <w:t xml:space="preserve"> виявлено покращення клінічного стану хворих</w:t>
      </w:r>
      <w:r>
        <w:rPr>
          <w:bCs/>
          <w:sz w:val="28"/>
          <w:szCs w:val="28"/>
          <w:lang w:val="uk-UA"/>
        </w:rPr>
        <w:t xml:space="preserve">: </w:t>
      </w:r>
      <w:r w:rsidRPr="003E3BB0">
        <w:rPr>
          <w:bCs/>
          <w:sz w:val="28"/>
          <w:szCs w:val="28"/>
          <w:lang w:val="uk-UA"/>
        </w:rPr>
        <w:t xml:space="preserve"> </w:t>
      </w:r>
      <w:r>
        <w:rPr>
          <w:bCs/>
          <w:sz w:val="28"/>
          <w:szCs w:val="28"/>
          <w:lang w:val="uk-UA"/>
        </w:rPr>
        <w:t>спостерігалося</w:t>
      </w:r>
      <w:r w:rsidRPr="003E3BB0">
        <w:rPr>
          <w:bCs/>
          <w:sz w:val="28"/>
          <w:szCs w:val="28"/>
          <w:lang w:val="uk-UA"/>
        </w:rPr>
        <w:t xml:space="preserve"> усунення абдомінально-больового</w:t>
      </w:r>
      <w:r>
        <w:rPr>
          <w:bCs/>
          <w:sz w:val="28"/>
          <w:szCs w:val="28"/>
          <w:lang w:val="uk-UA"/>
        </w:rPr>
        <w:t xml:space="preserve"> синдрому,</w:t>
      </w:r>
      <w:r w:rsidRPr="003E3BB0">
        <w:rPr>
          <w:bCs/>
          <w:sz w:val="28"/>
          <w:szCs w:val="28"/>
          <w:lang w:val="uk-UA"/>
        </w:rPr>
        <w:t xml:space="preserve"> зменшення відсотку </w:t>
      </w:r>
      <w:r>
        <w:rPr>
          <w:bCs/>
          <w:sz w:val="28"/>
          <w:szCs w:val="28"/>
          <w:lang w:val="uk-UA"/>
        </w:rPr>
        <w:t>пацієнтів з</w:t>
      </w:r>
      <w:r w:rsidRPr="003E3BB0">
        <w:rPr>
          <w:bCs/>
          <w:sz w:val="28"/>
          <w:szCs w:val="28"/>
          <w:lang w:val="uk-UA"/>
        </w:rPr>
        <w:t xml:space="preserve"> проявами диспеп</w:t>
      </w:r>
      <w:r>
        <w:rPr>
          <w:bCs/>
          <w:sz w:val="28"/>
          <w:szCs w:val="28"/>
          <w:lang w:val="uk-UA"/>
        </w:rPr>
        <w:t>с</w:t>
      </w:r>
      <w:r w:rsidRPr="003E3BB0">
        <w:rPr>
          <w:bCs/>
          <w:sz w:val="28"/>
          <w:szCs w:val="28"/>
          <w:lang w:val="uk-UA"/>
        </w:rPr>
        <w:t>ичного, нейро-вегетативного й астенічного синдромів.</w:t>
      </w:r>
    </w:p>
    <w:p w14:paraId="5880A2EF" w14:textId="224C9A70" w:rsidR="00520C0B" w:rsidRPr="003E3BB0" w:rsidRDefault="00520C0B" w:rsidP="00520C0B">
      <w:pPr>
        <w:spacing w:line="360" w:lineRule="auto"/>
        <w:ind w:firstLine="709"/>
        <w:jc w:val="both"/>
        <w:rPr>
          <w:bCs/>
          <w:sz w:val="28"/>
          <w:szCs w:val="28"/>
          <w:lang w:val="uk-UA"/>
        </w:rPr>
      </w:pPr>
      <w:r w:rsidRPr="003E3BB0">
        <w:rPr>
          <w:bCs/>
          <w:sz w:val="28"/>
          <w:szCs w:val="28"/>
          <w:lang w:val="uk-UA"/>
        </w:rPr>
        <w:t xml:space="preserve"> Залучення до складу комплексної терапії препаратів УДХК та </w:t>
      </w:r>
      <w:r w:rsidR="003164BA">
        <w:rPr>
          <w:bCs/>
          <w:sz w:val="28"/>
          <w:szCs w:val="28"/>
          <w:lang w:val="uk-UA"/>
        </w:rPr>
        <w:t>АЛК</w:t>
      </w:r>
      <w:r w:rsidRPr="003E3BB0">
        <w:rPr>
          <w:bCs/>
          <w:sz w:val="28"/>
          <w:szCs w:val="28"/>
          <w:lang w:val="uk-UA"/>
        </w:rPr>
        <w:t xml:space="preserve"> супроводжувалось позитивними ефектами за рахунок покращення скорочувальної здатності ЖМ, зниження вмісту ЖК сироватки, що забезпечувало покращення моторно-евакуаторної й холесекреторної функцій ЖМ.</w:t>
      </w:r>
    </w:p>
    <w:p w14:paraId="59F79EBD" w14:textId="7E5C8498" w:rsidR="00520C0B" w:rsidRDefault="00520C0B" w:rsidP="00520C0B">
      <w:pPr>
        <w:spacing w:line="360" w:lineRule="auto"/>
        <w:ind w:firstLine="709"/>
        <w:jc w:val="both"/>
        <w:rPr>
          <w:bCs/>
          <w:sz w:val="28"/>
          <w:szCs w:val="28"/>
          <w:lang w:val="uk-UA"/>
        </w:rPr>
      </w:pPr>
      <w:r w:rsidRPr="003E3BB0">
        <w:rPr>
          <w:bCs/>
          <w:sz w:val="28"/>
          <w:szCs w:val="28"/>
          <w:lang w:val="uk-UA"/>
        </w:rPr>
        <w:t xml:space="preserve">Застосування препаратів УДХК та </w:t>
      </w:r>
      <w:r w:rsidR="003164BA">
        <w:rPr>
          <w:bCs/>
          <w:sz w:val="28"/>
          <w:szCs w:val="28"/>
          <w:lang w:val="uk-UA"/>
        </w:rPr>
        <w:t>АЛК</w:t>
      </w:r>
      <w:r w:rsidRPr="003E3BB0">
        <w:rPr>
          <w:bCs/>
          <w:sz w:val="28"/>
          <w:szCs w:val="28"/>
          <w:lang w:val="uk-UA"/>
        </w:rPr>
        <w:t xml:space="preserve"> у складі комплексної терапії призводило до позитивних ефектів щодо показників ліпідного</w:t>
      </w:r>
      <w:r>
        <w:rPr>
          <w:bCs/>
          <w:sz w:val="28"/>
          <w:szCs w:val="28"/>
          <w:lang w:val="uk-UA"/>
        </w:rPr>
        <w:t xml:space="preserve"> та вуглеводного обмінів</w:t>
      </w:r>
      <w:r w:rsidRPr="003E3BB0">
        <w:rPr>
          <w:bCs/>
          <w:sz w:val="28"/>
          <w:szCs w:val="28"/>
          <w:lang w:val="uk-UA"/>
        </w:rPr>
        <w:t>,  вмісту жовчних кислота та рівня ФРФ-19 сироватки крові.</w:t>
      </w:r>
    </w:p>
    <w:p w14:paraId="5663CB1D" w14:textId="77777777" w:rsidR="00AC241A" w:rsidRDefault="00520C0B" w:rsidP="00AC241A">
      <w:pPr>
        <w:spacing w:line="360" w:lineRule="auto"/>
        <w:jc w:val="both"/>
        <w:rPr>
          <w:bCs/>
          <w:sz w:val="28"/>
          <w:szCs w:val="28"/>
          <w:lang w:val="uk-UA"/>
        </w:rPr>
      </w:pPr>
      <w:r w:rsidRPr="004825FD">
        <w:rPr>
          <w:bCs/>
          <w:sz w:val="28"/>
          <w:szCs w:val="28"/>
          <w:lang w:val="uk-UA"/>
        </w:rPr>
        <w:t>Результати, що висвітлені у даній главі</w:t>
      </w:r>
      <w:r>
        <w:rPr>
          <w:bCs/>
          <w:sz w:val="28"/>
          <w:szCs w:val="28"/>
          <w:lang w:val="uk-UA"/>
        </w:rPr>
        <w:t>,</w:t>
      </w:r>
      <w:r w:rsidRPr="004825FD">
        <w:rPr>
          <w:bCs/>
          <w:sz w:val="28"/>
          <w:szCs w:val="28"/>
          <w:lang w:val="uk-UA"/>
        </w:rPr>
        <w:t xml:space="preserve"> представлені в наступних виданнях:</w:t>
      </w:r>
    </w:p>
    <w:p w14:paraId="001FCBB3" w14:textId="77777777" w:rsidR="00AC241A" w:rsidRDefault="00520C0B" w:rsidP="00AC241A">
      <w:pPr>
        <w:spacing w:line="360" w:lineRule="auto"/>
        <w:jc w:val="both"/>
        <w:rPr>
          <w:iCs/>
          <w:sz w:val="28"/>
          <w:szCs w:val="28"/>
          <w:lang w:val="uk-UA"/>
        </w:rPr>
      </w:pPr>
      <w:r>
        <w:rPr>
          <w:bCs/>
          <w:sz w:val="28"/>
          <w:szCs w:val="28"/>
          <w:lang w:val="uk-UA"/>
        </w:rPr>
        <w:t>1.</w:t>
      </w:r>
      <w:r w:rsidR="00AC241A">
        <w:rPr>
          <w:bCs/>
          <w:sz w:val="28"/>
          <w:szCs w:val="28"/>
          <w:lang w:val="uk-UA"/>
        </w:rPr>
        <w:t xml:space="preserve"> </w:t>
      </w:r>
      <w:r w:rsidR="00AC241A" w:rsidRPr="00BD0906">
        <w:rPr>
          <w:iCs/>
          <w:sz w:val="28"/>
          <w:szCs w:val="28"/>
          <w:lang w:val="uk-UA"/>
        </w:rPr>
        <w:t xml:space="preserve">Тимошенко Г.Ю. Динаміка клінічних симптомів й функціонального стану біліарної системи у хворих на хронічний безкам’яний холецистит на тлі цукрового діабету 2 типу під впливом комплексної терапії / Г.Ю. Тимошенко </w:t>
      </w:r>
      <w:r w:rsidR="00AC241A" w:rsidRPr="00BD0906">
        <w:rPr>
          <w:iCs/>
          <w:sz w:val="28"/>
          <w:szCs w:val="28"/>
          <w:lang w:val="uk-UA"/>
        </w:rPr>
        <w:lastRenderedPageBreak/>
        <w:t xml:space="preserve">// </w:t>
      </w:r>
      <w:r w:rsidR="00AC241A" w:rsidRPr="00BD0906">
        <w:rPr>
          <w:rStyle w:val="FontStyle42"/>
          <w:bCs/>
          <w:sz w:val="28"/>
          <w:szCs w:val="28"/>
          <w:lang w:val="uk-UA"/>
        </w:rPr>
        <w:t>Український журнал медицини, біології та спорту</w:t>
      </w:r>
      <w:r w:rsidR="00AC241A" w:rsidRPr="00BD0906">
        <w:rPr>
          <w:iCs/>
          <w:sz w:val="28"/>
          <w:szCs w:val="28"/>
          <w:lang w:val="uk-UA"/>
        </w:rPr>
        <w:t>. – 2021. – Том 6, №1 (29). – С. 138-144.</w:t>
      </w:r>
    </w:p>
    <w:p w14:paraId="0B1BB07B" w14:textId="77777777" w:rsidR="00AC241A" w:rsidRDefault="00AC241A" w:rsidP="00AC241A">
      <w:pPr>
        <w:spacing w:line="360" w:lineRule="auto"/>
        <w:jc w:val="both"/>
        <w:rPr>
          <w:sz w:val="28"/>
          <w:szCs w:val="28"/>
          <w:lang w:val="uk-UA"/>
        </w:rPr>
      </w:pPr>
      <w:r>
        <w:rPr>
          <w:iCs/>
          <w:sz w:val="28"/>
          <w:szCs w:val="28"/>
          <w:lang w:val="uk-UA"/>
        </w:rPr>
        <w:t xml:space="preserve">2. </w:t>
      </w:r>
      <w:r w:rsidRPr="00BD0906">
        <w:rPr>
          <w:rStyle w:val="FontStyle42"/>
          <w:bCs/>
          <w:sz w:val="28"/>
          <w:szCs w:val="28"/>
          <w:lang w:val="en-US"/>
        </w:rPr>
        <w:t>Tymoshenko</w:t>
      </w:r>
      <w:r w:rsidRPr="00BD0906">
        <w:rPr>
          <w:rStyle w:val="FontStyle42"/>
          <w:bCs/>
          <w:sz w:val="28"/>
          <w:szCs w:val="28"/>
          <w:lang w:val="uk-UA"/>
        </w:rPr>
        <w:t xml:space="preserve"> </w:t>
      </w:r>
      <w:r w:rsidRPr="00BD0906">
        <w:rPr>
          <w:rStyle w:val="FontStyle42"/>
          <w:bCs/>
          <w:sz w:val="28"/>
          <w:szCs w:val="28"/>
          <w:lang w:val="en-US"/>
        </w:rPr>
        <w:t>G</w:t>
      </w:r>
      <w:r w:rsidRPr="00BD0906">
        <w:rPr>
          <w:rStyle w:val="FontStyle42"/>
          <w:bCs/>
          <w:sz w:val="28"/>
          <w:szCs w:val="28"/>
          <w:lang w:val="uk-UA"/>
        </w:rPr>
        <w:t xml:space="preserve">. </w:t>
      </w:r>
      <w:r w:rsidRPr="00BD0906">
        <w:rPr>
          <w:bCs/>
          <w:sz w:val="28"/>
          <w:szCs w:val="28"/>
          <w:lang w:val="en-US"/>
        </w:rPr>
        <w:t xml:space="preserve">Ways to optimize the treatment of biliary system disorders in patients with type 2 diabetes </w:t>
      </w:r>
      <w:r w:rsidRPr="00BD0906">
        <w:rPr>
          <w:bCs/>
          <w:sz w:val="28"/>
          <w:szCs w:val="28"/>
          <w:lang w:val="uk-UA"/>
        </w:rPr>
        <w:t xml:space="preserve">/ </w:t>
      </w:r>
      <w:r w:rsidRPr="00BD0906">
        <w:rPr>
          <w:rStyle w:val="FontStyle42"/>
          <w:bCs/>
          <w:sz w:val="28"/>
          <w:szCs w:val="28"/>
          <w:lang w:val="en-US"/>
        </w:rPr>
        <w:t>G</w:t>
      </w:r>
      <w:r w:rsidRPr="00BD0906">
        <w:rPr>
          <w:rStyle w:val="FontStyle42"/>
          <w:bCs/>
          <w:sz w:val="28"/>
          <w:szCs w:val="28"/>
          <w:lang w:val="uk-UA"/>
        </w:rPr>
        <w:t xml:space="preserve">. </w:t>
      </w:r>
      <w:r w:rsidRPr="00BD0906">
        <w:rPr>
          <w:rStyle w:val="FontStyle42"/>
          <w:bCs/>
          <w:sz w:val="28"/>
          <w:szCs w:val="28"/>
          <w:lang w:val="en-US"/>
        </w:rPr>
        <w:t>Tymoshenko</w:t>
      </w:r>
      <w:r w:rsidRPr="00BD0906">
        <w:rPr>
          <w:rStyle w:val="FontStyle42"/>
          <w:bCs/>
          <w:sz w:val="28"/>
          <w:szCs w:val="28"/>
          <w:lang w:val="uk-UA"/>
        </w:rPr>
        <w:t xml:space="preserve">  //</w:t>
      </w:r>
      <w:r w:rsidRPr="00BD0906">
        <w:rPr>
          <w:bCs/>
          <w:sz w:val="28"/>
          <w:szCs w:val="28"/>
          <w:lang w:val="en-US"/>
        </w:rPr>
        <w:t xml:space="preserve"> </w:t>
      </w:r>
      <w:r w:rsidRPr="00BD0906">
        <w:rPr>
          <w:sz w:val="28"/>
          <w:szCs w:val="28"/>
          <w:lang w:val="en-US"/>
        </w:rPr>
        <w:t>International</w:t>
      </w:r>
      <w:r w:rsidRPr="00BD0906">
        <w:rPr>
          <w:sz w:val="28"/>
          <w:szCs w:val="28"/>
          <w:lang w:val="uk-UA"/>
        </w:rPr>
        <w:t xml:space="preserve"> </w:t>
      </w:r>
      <w:r w:rsidRPr="00BD0906">
        <w:rPr>
          <w:sz w:val="28"/>
          <w:szCs w:val="28"/>
          <w:lang w:val="en-US"/>
        </w:rPr>
        <w:t>Scientific</w:t>
      </w:r>
      <w:r w:rsidRPr="00BD0906">
        <w:rPr>
          <w:sz w:val="28"/>
          <w:szCs w:val="28"/>
          <w:lang w:val="uk-UA"/>
        </w:rPr>
        <w:t xml:space="preserve"> </w:t>
      </w:r>
      <w:r w:rsidRPr="00BD0906">
        <w:rPr>
          <w:sz w:val="28"/>
          <w:szCs w:val="28"/>
          <w:lang w:val="en-US"/>
        </w:rPr>
        <w:t>Interdisciplinary</w:t>
      </w:r>
      <w:r w:rsidRPr="00BD0906">
        <w:rPr>
          <w:sz w:val="28"/>
          <w:szCs w:val="28"/>
          <w:lang w:val="uk-UA"/>
        </w:rPr>
        <w:t xml:space="preserve"> </w:t>
      </w:r>
      <w:r w:rsidRPr="00BD0906">
        <w:rPr>
          <w:sz w:val="28"/>
          <w:szCs w:val="28"/>
          <w:lang w:val="en-US"/>
        </w:rPr>
        <w:t>Conference</w:t>
      </w:r>
      <w:r w:rsidRPr="00BD0906">
        <w:rPr>
          <w:sz w:val="28"/>
          <w:szCs w:val="28"/>
          <w:lang w:val="uk-UA"/>
        </w:rPr>
        <w:t xml:space="preserve"> </w:t>
      </w:r>
      <w:r w:rsidRPr="00BD0906">
        <w:rPr>
          <w:sz w:val="28"/>
          <w:szCs w:val="28"/>
          <w:lang w:val="en-US"/>
        </w:rPr>
        <w:t>for</w:t>
      </w:r>
      <w:r w:rsidRPr="00BD0906">
        <w:rPr>
          <w:sz w:val="28"/>
          <w:szCs w:val="28"/>
          <w:lang w:val="uk-UA"/>
        </w:rPr>
        <w:t xml:space="preserve"> </w:t>
      </w:r>
      <w:r w:rsidRPr="00BD0906">
        <w:rPr>
          <w:sz w:val="28"/>
          <w:szCs w:val="28"/>
          <w:lang w:val="en-US"/>
        </w:rPr>
        <w:t>medical</w:t>
      </w:r>
      <w:r w:rsidRPr="00BD0906">
        <w:rPr>
          <w:sz w:val="28"/>
          <w:szCs w:val="28"/>
          <w:lang w:val="uk-UA"/>
        </w:rPr>
        <w:t xml:space="preserve"> </w:t>
      </w:r>
      <w:r w:rsidRPr="00BD0906">
        <w:rPr>
          <w:sz w:val="28"/>
          <w:szCs w:val="28"/>
          <w:lang w:val="en-US"/>
        </w:rPr>
        <w:t>students</w:t>
      </w:r>
      <w:r w:rsidRPr="00BD0906">
        <w:rPr>
          <w:sz w:val="28"/>
          <w:szCs w:val="28"/>
          <w:lang w:val="uk-UA"/>
        </w:rPr>
        <w:t xml:space="preserve"> </w:t>
      </w:r>
      <w:r w:rsidRPr="00BD0906">
        <w:rPr>
          <w:sz w:val="28"/>
          <w:szCs w:val="28"/>
          <w:lang w:val="en-US"/>
        </w:rPr>
        <w:t>and</w:t>
      </w:r>
      <w:r w:rsidRPr="00BD0906">
        <w:rPr>
          <w:sz w:val="28"/>
          <w:szCs w:val="28"/>
          <w:lang w:val="uk-UA"/>
        </w:rPr>
        <w:t xml:space="preserve"> </w:t>
      </w:r>
      <w:r w:rsidRPr="00BD0906">
        <w:rPr>
          <w:sz w:val="28"/>
          <w:szCs w:val="28"/>
          <w:lang w:val="en-US"/>
        </w:rPr>
        <w:t>young</w:t>
      </w:r>
      <w:r w:rsidRPr="00BD0906">
        <w:rPr>
          <w:sz w:val="28"/>
          <w:szCs w:val="28"/>
          <w:lang w:val="uk-UA"/>
        </w:rPr>
        <w:t xml:space="preserve"> </w:t>
      </w:r>
      <w:r w:rsidRPr="00BD0906">
        <w:rPr>
          <w:sz w:val="28"/>
          <w:szCs w:val="28"/>
          <w:lang w:val="en-US"/>
        </w:rPr>
        <w:t>scientifics</w:t>
      </w:r>
      <w:r w:rsidRPr="00BD0906">
        <w:rPr>
          <w:sz w:val="28"/>
          <w:szCs w:val="28"/>
          <w:lang w:val="uk-UA"/>
        </w:rPr>
        <w:t>, Харків, 8–9 жовтня, 2020 р. – С. 90-91.</w:t>
      </w:r>
    </w:p>
    <w:p w14:paraId="111BF31D" w14:textId="2AF04CA9" w:rsidR="00520C0B" w:rsidRPr="00AC241A" w:rsidRDefault="00AC241A" w:rsidP="00AC241A">
      <w:pPr>
        <w:spacing w:line="360" w:lineRule="auto"/>
        <w:jc w:val="both"/>
        <w:rPr>
          <w:iCs/>
          <w:sz w:val="28"/>
          <w:szCs w:val="28"/>
          <w:lang w:val="uk-UA"/>
        </w:rPr>
      </w:pPr>
      <w:r>
        <w:rPr>
          <w:sz w:val="28"/>
          <w:szCs w:val="28"/>
          <w:lang w:val="uk-UA"/>
        </w:rPr>
        <w:t xml:space="preserve">3. </w:t>
      </w:r>
      <w:r w:rsidRPr="00BD0906">
        <w:rPr>
          <w:bCs/>
          <w:sz w:val="28"/>
          <w:szCs w:val="28"/>
          <w:lang w:val="uk-UA"/>
        </w:rPr>
        <w:t xml:space="preserve">Тимошенко Г.Ю. Функціональний стан біліарної системи у хворих на хронічний некалькульозний холецистит та цукровий діабет 2 типу на тлі комплексної терапії </w:t>
      </w:r>
      <w:r w:rsidRPr="00BD0906">
        <w:rPr>
          <w:rStyle w:val="FontStyle42"/>
          <w:bCs/>
          <w:sz w:val="28"/>
          <w:szCs w:val="28"/>
          <w:lang w:val="uk-UA"/>
        </w:rPr>
        <w:t xml:space="preserve">/ Г.Ю. Тимошенко // </w:t>
      </w:r>
      <w:r w:rsidRPr="00BD0906">
        <w:rPr>
          <w:sz w:val="28"/>
          <w:szCs w:val="28"/>
          <w:lang w:val="uk-UA"/>
        </w:rPr>
        <w:t>Матеріали науково-практичної конференції з міжнародною участю «Досягнення та перспективи експериментальної і клінічної ендокринології (Двадцяті Данилевські читання)», Харків, 4-5 березня, 2021 р. – С. 167-168</w:t>
      </w:r>
    </w:p>
    <w:p w14:paraId="5BEB5E3D" w14:textId="37FFD755" w:rsidR="00924F57" w:rsidRDefault="00924F57" w:rsidP="00AC241A">
      <w:pPr>
        <w:spacing w:line="360" w:lineRule="auto"/>
        <w:jc w:val="center"/>
        <w:rPr>
          <w:b/>
          <w:bCs/>
          <w:sz w:val="28"/>
          <w:szCs w:val="28"/>
          <w:lang w:val="uk-UA"/>
        </w:rPr>
      </w:pPr>
    </w:p>
    <w:p w14:paraId="6CF4B7B6" w14:textId="0338A72C" w:rsidR="00320795" w:rsidRDefault="00320795" w:rsidP="00AC241A">
      <w:pPr>
        <w:spacing w:line="360" w:lineRule="auto"/>
        <w:jc w:val="center"/>
        <w:rPr>
          <w:b/>
          <w:bCs/>
          <w:sz w:val="28"/>
          <w:szCs w:val="28"/>
          <w:lang w:val="uk-UA"/>
        </w:rPr>
      </w:pPr>
    </w:p>
    <w:p w14:paraId="2F7205BF" w14:textId="44534429" w:rsidR="00320795" w:rsidRDefault="00320795" w:rsidP="00AC241A">
      <w:pPr>
        <w:spacing w:line="360" w:lineRule="auto"/>
        <w:jc w:val="center"/>
        <w:rPr>
          <w:b/>
          <w:bCs/>
          <w:sz w:val="28"/>
          <w:szCs w:val="28"/>
          <w:lang w:val="uk-UA"/>
        </w:rPr>
      </w:pPr>
    </w:p>
    <w:p w14:paraId="496AA638" w14:textId="1B779D92" w:rsidR="00320795" w:rsidRDefault="00320795" w:rsidP="00AC241A">
      <w:pPr>
        <w:spacing w:line="360" w:lineRule="auto"/>
        <w:jc w:val="center"/>
        <w:rPr>
          <w:b/>
          <w:bCs/>
          <w:sz w:val="28"/>
          <w:szCs w:val="28"/>
          <w:lang w:val="uk-UA"/>
        </w:rPr>
      </w:pPr>
    </w:p>
    <w:p w14:paraId="56E49ABE" w14:textId="06DB5245" w:rsidR="002F0083" w:rsidRDefault="002F0083">
      <w:pPr>
        <w:spacing w:after="160" w:line="259" w:lineRule="auto"/>
        <w:rPr>
          <w:b/>
          <w:bCs/>
          <w:sz w:val="28"/>
          <w:szCs w:val="28"/>
          <w:lang w:val="uk-UA"/>
        </w:rPr>
      </w:pPr>
      <w:r>
        <w:rPr>
          <w:b/>
          <w:bCs/>
          <w:sz w:val="28"/>
          <w:szCs w:val="28"/>
          <w:lang w:val="uk-UA"/>
        </w:rPr>
        <w:br w:type="page"/>
      </w:r>
    </w:p>
    <w:p w14:paraId="60DC0659" w14:textId="04DAE0B6" w:rsidR="00AC241A" w:rsidRDefault="00520C0B" w:rsidP="00AC241A">
      <w:pPr>
        <w:spacing w:line="360" w:lineRule="auto"/>
        <w:jc w:val="center"/>
        <w:rPr>
          <w:b/>
          <w:bCs/>
          <w:sz w:val="28"/>
          <w:szCs w:val="28"/>
          <w:lang w:val="uk-UA"/>
        </w:rPr>
      </w:pPr>
      <w:r w:rsidRPr="000B7682">
        <w:rPr>
          <w:b/>
          <w:bCs/>
          <w:sz w:val="28"/>
          <w:szCs w:val="28"/>
          <w:lang w:val="uk-UA"/>
        </w:rPr>
        <w:lastRenderedPageBreak/>
        <w:t>УЗАГАЛЬНЕННЯ РЕЗУЛЬТАТІВ ДОСЛІДЖЕННЯ</w:t>
      </w:r>
    </w:p>
    <w:p w14:paraId="2D714DA4" w14:textId="308759E5" w:rsidR="00AC241A" w:rsidRDefault="00520C0B" w:rsidP="00AC241A">
      <w:pPr>
        <w:spacing w:line="360" w:lineRule="auto"/>
        <w:ind w:firstLine="709"/>
        <w:jc w:val="both"/>
        <w:rPr>
          <w:b/>
          <w:bCs/>
          <w:sz w:val="28"/>
          <w:szCs w:val="28"/>
          <w:lang w:val="uk-UA"/>
        </w:rPr>
      </w:pPr>
      <w:r w:rsidRPr="00E55DC6">
        <w:rPr>
          <w:sz w:val="28"/>
          <w:szCs w:val="28"/>
          <w:lang w:val="uk-UA"/>
        </w:rPr>
        <w:t>Розвиток сучасних наукових досліджень іде шляхом поглибленого вивчення патогенетичних ланок різних хронічних захворювань внутрішніх органів та формування адекватних схем терапії. Дуже важливим є питання ведення хворих з коморбідними станами. Поєднання нозологічних форм може сприяти прогресуванню захворювань, ранньому виникненню ускладнень та впливати на корекцію терапевтичних заходів. Серед нозологічних форм, які доволі часто поєднуються між собою, виділяють хвороби серцево-судинної системи, травного тракту та ендокринні  захворювання, а саме, ЦД</w:t>
      </w:r>
      <w:r w:rsidR="00E01C34" w:rsidRPr="00E01C34">
        <w:rPr>
          <w:sz w:val="28"/>
          <w:szCs w:val="28"/>
          <w:lang w:val="uk-UA"/>
        </w:rPr>
        <w:t xml:space="preserve"> </w:t>
      </w:r>
      <w:r w:rsidRPr="00E55DC6">
        <w:rPr>
          <w:sz w:val="28"/>
          <w:szCs w:val="28"/>
          <w:lang w:val="uk-UA"/>
        </w:rPr>
        <w:t>2 типу [1,</w:t>
      </w:r>
      <w:r w:rsidR="00E01C34" w:rsidRPr="00E01C34">
        <w:rPr>
          <w:sz w:val="28"/>
          <w:szCs w:val="28"/>
          <w:lang w:val="uk-UA"/>
        </w:rPr>
        <w:t xml:space="preserve"> 2</w:t>
      </w:r>
      <w:r w:rsidR="00E01C34">
        <w:rPr>
          <w:sz w:val="28"/>
          <w:szCs w:val="28"/>
          <w:lang w:val="uk-UA"/>
        </w:rPr>
        <w:t>, 3, 22</w:t>
      </w:r>
      <w:r w:rsidRPr="00E55DC6">
        <w:rPr>
          <w:sz w:val="28"/>
          <w:szCs w:val="28"/>
          <w:lang w:val="uk-UA"/>
        </w:rPr>
        <w:t xml:space="preserve">]. </w:t>
      </w:r>
    </w:p>
    <w:p w14:paraId="44B8B151" w14:textId="63FED205" w:rsidR="00AC241A" w:rsidRDefault="00520C0B" w:rsidP="00AC241A">
      <w:pPr>
        <w:spacing w:line="360" w:lineRule="auto"/>
        <w:ind w:firstLine="709"/>
        <w:jc w:val="both"/>
        <w:rPr>
          <w:b/>
          <w:bCs/>
          <w:sz w:val="28"/>
          <w:szCs w:val="28"/>
          <w:lang w:val="uk-UA"/>
        </w:rPr>
      </w:pPr>
      <w:r w:rsidRPr="00E55DC6">
        <w:rPr>
          <w:sz w:val="28"/>
          <w:szCs w:val="28"/>
          <w:lang w:val="uk-UA"/>
        </w:rPr>
        <w:t>Доведено, що у 75% випадків ЦД супроводжується ураженням системи органів травлення (як первинного, так і вторинного характеру), що впливає на вибір тактики лікування [</w:t>
      </w:r>
      <w:r w:rsidR="00E01C34">
        <w:rPr>
          <w:sz w:val="28"/>
          <w:szCs w:val="28"/>
          <w:lang w:val="uk-UA"/>
        </w:rPr>
        <w:t>6</w:t>
      </w:r>
      <w:r w:rsidRPr="00E55DC6">
        <w:rPr>
          <w:sz w:val="28"/>
          <w:szCs w:val="28"/>
          <w:lang w:val="uk-UA"/>
        </w:rPr>
        <w:t xml:space="preserve">]. У хворих на ЦД нерідко виявляють діабетичні холецистопатії – ураження </w:t>
      </w:r>
      <w:r w:rsidR="00E01C34">
        <w:rPr>
          <w:sz w:val="28"/>
          <w:szCs w:val="28"/>
          <w:lang w:val="uk-UA"/>
        </w:rPr>
        <w:t>ЖМ</w:t>
      </w:r>
      <w:r w:rsidRPr="00E55DC6">
        <w:rPr>
          <w:sz w:val="28"/>
          <w:szCs w:val="28"/>
          <w:lang w:val="uk-UA"/>
        </w:rPr>
        <w:t xml:space="preserve"> та жовчовивідних шляхів [</w:t>
      </w:r>
      <w:r w:rsidR="00E01C34">
        <w:rPr>
          <w:sz w:val="28"/>
          <w:szCs w:val="28"/>
          <w:lang w:val="uk-UA"/>
        </w:rPr>
        <w:t>8, 9, 10</w:t>
      </w:r>
      <w:r w:rsidRPr="00E55DC6">
        <w:rPr>
          <w:sz w:val="28"/>
          <w:szCs w:val="28"/>
          <w:lang w:val="uk-UA"/>
        </w:rPr>
        <w:t xml:space="preserve">]. Серед хронічних захворювань </w:t>
      </w:r>
      <w:r w:rsidR="005925F8">
        <w:rPr>
          <w:sz w:val="28"/>
          <w:szCs w:val="28"/>
          <w:lang w:val="uk-UA"/>
        </w:rPr>
        <w:t>ЖМ</w:t>
      </w:r>
      <w:r w:rsidRPr="00E55DC6">
        <w:rPr>
          <w:sz w:val="28"/>
          <w:szCs w:val="28"/>
          <w:lang w:val="uk-UA"/>
        </w:rPr>
        <w:t xml:space="preserve"> та біліарного тракту в цілому особливо місце належить ХБХ. Перебіг захворювання пов’язують з розвитком асептичного (частіше) запалення </w:t>
      </w:r>
      <w:r w:rsidR="00E01C34">
        <w:rPr>
          <w:sz w:val="28"/>
          <w:szCs w:val="28"/>
          <w:lang w:val="uk-UA"/>
        </w:rPr>
        <w:t>ЖМ</w:t>
      </w:r>
      <w:r w:rsidRPr="00E55DC6">
        <w:rPr>
          <w:sz w:val="28"/>
          <w:szCs w:val="28"/>
          <w:lang w:val="uk-UA"/>
        </w:rPr>
        <w:t xml:space="preserve">, що призводить до порушення травлення як збоку біліарної системи, так і негативно впливає на екзокринну функцію підшлункової залози – активація ферментів залози відбувається у </w:t>
      </w:r>
      <w:r w:rsidRPr="00C77E83">
        <w:rPr>
          <w:sz w:val="28"/>
          <w:szCs w:val="28"/>
          <w:lang w:val="uk-UA"/>
        </w:rPr>
        <w:t xml:space="preserve">дванадцятипалій кишці у присутності </w:t>
      </w:r>
      <w:r w:rsidR="00E01C34">
        <w:rPr>
          <w:sz w:val="28"/>
          <w:szCs w:val="28"/>
          <w:lang w:val="uk-UA"/>
        </w:rPr>
        <w:t>ЖК</w:t>
      </w:r>
      <w:r w:rsidRPr="00C77E83">
        <w:rPr>
          <w:sz w:val="28"/>
          <w:szCs w:val="28"/>
          <w:lang w:val="uk-UA"/>
        </w:rPr>
        <w:t xml:space="preserve"> [</w:t>
      </w:r>
      <w:r w:rsidR="00E01C34">
        <w:rPr>
          <w:sz w:val="28"/>
          <w:szCs w:val="28"/>
          <w:lang w:val="uk-UA"/>
        </w:rPr>
        <w:t>11, 12</w:t>
      </w:r>
      <w:r w:rsidRPr="00C77E83">
        <w:rPr>
          <w:sz w:val="28"/>
          <w:szCs w:val="28"/>
          <w:lang w:val="uk-UA"/>
        </w:rPr>
        <w:t xml:space="preserve">]. </w:t>
      </w:r>
    </w:p>
    <w:p w14:paraId="2C70DBED" w14:textId="53F0531E" w:rsidR="00AC241A" w:rsidRDefault="00520C0B" w:rsidP="00AC241A">
      <w:pPr>
        <w:spacing w:line="360" w:lineRule="auto"/>
        <w:ind w:firstLine="709"/>
        <w:jc w:val="both"/>
        <w:rPr>
          <w:b/>
          <w:bCs/>
          <w:sz w:val="28"/>
          <w:szCs w:val="28"/>
          <w:lang w:val="uk-UA"/>
        </w:rPr>
      </w:pPr>
      <w:r w:rsidRPr="00C77E83">
        <w:rPr>
          <w:sz w:val="28"/>
          <w:szCs w:val="28"/>
          <w:lang w:val="uk-UA"/>
        </w:rPr>
        <w:t>На сучасному етапі привертає увагу новий клас білків, так званих ендокринних регуляторів фізіологічних функцій і гепатопротекторів –</w:t>
      </w:r>
      <w:r w:rsidR="005925F8">
        <w:rPr>
          <w:sz w:val="28"/>
          <w:szCs w:val="28"/>
          <w:lang w:val="uk-UA"/>
        </w:rPr>
        <w:t xml:space="preserve"> </w:t>
      </w:r>
      <w:r w:rsidRPr="00C77E83">
        <w:rPr>
          <w:sz w:val="28"/>
          <w:szCs w:val="28"/>
          <w:lang w:val="uk-UA"/>
        </w:rPr>
        <w:t>ФРФ.  Усі 22 білка цього класу відіграють суттєву роль у нейропротекції та обміні речовин, але тільки три з них (ФРФ-19, ФРФ-21,ФРФ-23) мають ендокринні властивості. Синтез ендокринних регуляторів класу ФРФ (ФРФ-19, ФРФ-21) відбувається у багатьох клітинах: кишечник</w:t>
      </w:r>
      <w:r>
        <w:rPr>
          <w:sz w:val="28"/>
          <w:szCs w:val="28"/>
          <w:lang w:val="uk-UA"/>
        </w:rPr>
        <w:t>у</w:t>
      </w:r>
      <w:r w:rsidRPr="00C77E83">
        <w:rPr>
          <w:sz w:val="28"/>
          <w:szCs w:val="28"/>
          <w:lang w:val="uk-UA"/>
        </w:rPr>
        <w:t xml:space="preserve">, сітківки, </w:t>
      </w:r>
      <w:r w:rsidR="00E01C34">
        <w:rPr>
          <w:sz w:val="28"/>
          <w:szCs w:val="28"/>
          <w:lang w:val="uk-UA"/>
        </w:rPr>
        <w:t>ЖМ</w:t>
      </w:r>
      <w:r w:rsidRPr="00C77E83">
        <w:rPr>
          <w:sz w:val="28"/>
          <w:szCs w:val="28"/>
          <w:lang w:val="uk-UA"/>
        </w:rPr>
        <w:t xml:space="preserve">, нирок тощо та вони приймають участь у регуляції рівня глюкози, жирового обміну, підтримці енергетичного гомеостазу </w:t>
      </w:r>
      <w:r w:rsidR="005925F8" w:rsidRPr="00C77E83">
        <w:rPr>
          <w:sz w:val="28"/>
          <w:szCs w:val="28"/>
          <w:lang w:val="uk-UA"/>
        </w:rPr>
        <w:t>[</w:t>
      </w:r>
      <w:r w:rsidR="005925F8">
        <w:rPr>
          <w:sz w:val="28"/>
          <w:szCs w:val="28"/>
          <w:lang w:val="uk-UA"/>
        </w:rPr>
        <w:t>17, 18, 19</w:t>
      </w:r>
      <w:r w:rsidRPr="00C77E83">
        <w:rPr>
          <w:sz w:val="28"/>
          <w:szCs w:val="28"/>
          <w:lang w:val="uk-UA"/>
        </w:rPr>
        <w:t>].</w:t>
      </w:r>
    </w:p>
    <w:p w14:paraId="58C7A706" w14:textId="2C45D84F" w:rsidR="00520C0B" w:rsidRPr="00AC241A" w:rsidRDefault="00520C0B" w:rsidP="00AC241A">
      <w:pPr>
        <w:spacing w:line="360" w:lineRule="auto"/>
        <w:ind w:firstLine="709"/>
        <w:jc w:val="both"/>
        <w:rPr>
          <w:b/>
          <w:bCs/>
          <w:sz w:val="28"/>
          <w:szCs w:val="28"/>
          <w:lang w:val="uk-UA"/>
        </w:rPr>
      </w:pPr>
      <w:r w:rsidRPr="00C77E83">
        <w:rPr>
          <w:sz w:val="28"/>
          <w:szCs w:val="28"/>
          <w:lang w:val="uk-UA"/>
        </w:rPr>
        <w:lastRenderedPageBreak/>
        <w:t xml:space="preserve">Показано, наявність ФРФ-19 сприяє підвищенню толерантності до глюкози та чутливості до інсуліну,  контролює  вагу та обміну ліпідів, в той же час  негативно регулює синтез </w:t>
      </w:r>
      <w:r w:rsidR="00332FDF">
        <w:rPr>
          <w:sz w:val="28"/>
          <w:szCs w:val="28"/>
          <w:lang w:val="uk-UA"/>
        </w:rPr>
        <w:t>ЖК</w:t>
      </w:r>
      <w:r w:rsidRPr="00C77E83">
        <w:rPr>
          <w:sz w:val="28"/>
          <w:szCs w:val="28"/>
          <w:lang w:val="uk-UA"/>
        </w:rPr>
        <w:t xml:space="preserve"> та їх секрецію [18, </w:t>
      </w:r>
      <w:r w:rsidR="00E01C34">
        <w:rPr>
          <w:sz w:val="28"/>
          <w:szCs w:val="28"/>
          <w:lang w:val="uk-UA"/>
        </w:rPr>
        <w:t>21</w:t>
      </w:r>
      <w:r w:rsidRPr="00C77E83">
        <w:rPr>
          <w:sz w:val="28"/>
          <w:szCs w:val="28"/>
          <w:lang w:val="uk-UA"/>
        </w:rPr>
        <w:t xml:space="preserve">]. </w:t>
      </w:r>
    </w:p>
    <w:p w14:paraId="7E5F74AE" w14:textId="200352B8" w:rsidR="00520C0B" w:rsidRPr="00A26DD9" w:rsidRDefault="00520C0B" w:rsidP="00520C0B">
      <w:pPr>
        <w:spacing w:line="360" w:lineRule="auto"/>
        <w:ind w:firstLine="709"/>
        <w:jc w:val="both"/>
        <w:rPr>
          <w:sz w:val="28"/>
          <w:szCs w:val="28"/>
          <w:lang w:val="uk-UA"/>
        </w:rPr>
      </w:pPr>
      <w:r>
        <w:rPr>
          <w:sz w:val="28"/>
          <w:szCs w:val="28"/>
          <w:lang w:val="uk-UA"/>
        </w:rPr>
        <w:t>Враховуючи актуальність питання взаємин біліарної системи та ЦД 2 типу, метою дослідження було у</w:t>
      </w:r>
      <w:r w:rsidRPr="00DB60AA">
        <w:rPr>
          <w:sz w:val="28"/>
          <w:szCs w:val="28"/>
          <w:lang w:val="uk-UA"/>
        </w:rPr>
        <w:t>д</w:t>
      </w:r>
      <w:r>
        <w:rPr>
          <w:sz w:val="28"/>
          <w:szCs w:val="28"/>
          <w:lang w:val="uk-UA"/>
        </w:rPr>
        <w:t xml:space="preserve">осконалення діагностики та прогнозування перебігу </w:t>
      </w:r>
      <w:r w:rsidR="005925F8">
        <w:rPr>
          <w:sz w:val="28"/>
          <w:szCs w:val="28"/>
          <w:lang w:val="uk-UA"/>
        </w:rPr>
        <w:t>ЦД</w:t>
      </w:r>
      <w:r>
        <w:rPr>
          <w:sz w:val="28"/>
          <w:szCs w:val="28"/>
          <w:lang w:val="uk-UA"/>
        </w:rPr>
        <w:t xml:space="preserve"> 2 типу в поєднанні з </w:t>
      </w:r>
      <w:r w:rsidR="005925F8">
        <w:rPr>
          <w:sz w:val="28"/>
          <w:szCs w:val="28"/>
          <w:lang w:val="uk-UA"/>
        </w:rPr>
        <w:t>ХБХ</w:t>
      </w:r>
      <w:r>
        <w:rPr>
          <w:sz w:val="28"/>
          <w:szCs w:val="28"/>
          <w:lang w:val="uk-UA"/>
        </w:rPr>
        <w:t xml:space="preserve"> на підставі комплексної оцінки клініко-патогенетичних особливостей їх перебігу,  рівня </w:t>
      </w:r>
      <w:r w:rsidR="005925F8">
        <w:rPr>
          <w:sz w:val="28"/>
          <w:szCs w:val="28"/>
          <w:lang w:val="uk-UA"/>
        </w:rPr>
        <w:t>ФРФ</w:t>
      </w:r>
      <w:r>
        <w:rPr>
          <w:sz w:val="28"/>
          <w:szCs w:val="28"/>
          <w:lang w:val="uk-UA"/>
        </w:rPr>
        <w:t xml:space="preserve">-19 та </w:t>
      </w:r>
      <w:r w:rsidR="005925F8">
        <w:rPr>
          <w:sz w:val="28"/>
          <w:szCs w:val="28"/>
          <w:lang w:val="uk-UA"/>
        </w:rPr>
        <w:t>ЖК</w:t>
      </w:r>
      <w:r>
        <w:rPr>
          <w:sz w:val="28"/>
          <w:szCs w:val="28"/>
          <w:lang w:val="uk-UA"/>
        </w:rPr>
        <w:t xml:space="preserve"> у сироватці крові та оцінки ефективності терапії.</w:t>
      </w:r>
    </w:p>
    <w:p w14:paraId="2F0C3FCE" w14:textId="77777777" w:rsidR="00520C0B" w:rsidRPr="00A26DD9" w:rsidRDefault="00520C0B" w:rsidP="00520C0B">
      <w:pPr>
        <w:spacing w:line="360" w:lineRule="auto"/>
        <w:ind w:firstLine="709"/>
        <w:jc w:val="both"/>
        <w:rPr>
          <w:sz w:val="28"/>
          <w:szCs w:val="28"/>
          <w:lang w:val="uk-UA"/>
        </w:rPr>
      </w:pPr>
      <w:r>
        <w:rPr>
          <w:sz w:val="28"/>
          <w:szCs w:val="28"/>
          <w:lang w:val="uk-UA"/>
        </w:rPr>
        <w:t>Було</w:t>
      </w:r>
      <w:r w:rsidRPr="00A26DD9">
        <w:rPr>
          <w:sz w:val="28"/>
          <w:szCs w:val="28"/>
          <w:lang w:val="uk-UA"/>
        </w:rPr>
        <w:t xml:space="preserve"> обстежено </w:t>
      </w:r>
      <w:r>
        <w:rPr>
          <w:sz w:val="28"/>
          <w:szCs w:val="28"/>
          <w:lang w:val="uk-UA"/>
        </w:rPr>
        <w:t xml:space="preserve">126 </w:t>
      </w:r>
      <w:r w:rsidRPr="00A26DD9">
        <w:rPr>
          <w:sz w:val="28"/>
          <w:szCs w:val="28"/>
          <w:lang w:val="uk-UA"/>
        </w:rPr>
        <w:t>хворих, серед яких у  62 випадках діагностовано поєднання ЦД 2 типу та ХБХ</w:t>
      </w:r>
      <w:r>
        <w:rPr>
          <w:sz w:val="28"/>
          <w:szCs w:val="28"/>
          <w:lang w:val="uk-UA"/>
        </w:rPr>
        <w:t>,</w:t>
      </w:r>
      <w:r w:rsidRPr="00A26DD9">
        <w:rPr>
          <w:sz w:val="28"/>
          <w:szCs w:val="28"/>
          <w:lang w:val="uk-UA"/>
        </w:rPr>
        <w:t xml:space="preserve"> </w:t>
      </w:r>
      <w:r>
        <w:rPr>
          <w:sz w:val="28"/>
          <w:szCs w:val="28"/>
          <w:lang w:val="uk-UA"/>
        </w:rPr>
        <w:t xml:space="preserve">33 особи </w:t>
      </w:r>
      <w:r w:rsidRPr="00A26DD9">
        <w:rPr>
          <w:sz w:val="28"/>
          <w:szCs w:val="28"/>
          <w:lang w:val="uk-UA"/>
        </w:rPr>
        <w:t xml:space="preserve">мали ізольований ЦД 2 типу та у </w:t>
      </w:r>
      <w:r>
        <w:rPr>
          <w:sz w:val="28"/>
          <w:szCs w:val="28"/>
          <w:lang w:val="uk-UA"/>
        </w:rPr>
        <w:t xml:space="preserve">31 пацієнта </w:t>
      </w:r>
      <w:r w:rsidRPr="00A26DD9">
        <w:rPr>
          <w:sz w:val="28"/>
          <w:szCs w:val="28"/>
          <w:lang w:val="uk-UA"/>
        </w:rPr>
        <w:t xml:space="preserve">отримано дані щодо наявності ізольованого ХБХ. Склад групи донорів був репрезентативним за кількістю пробандів чоловічої та жіночої статі. Вік хворих коливався в межах 44 до 75 років. </w:t>
      </w:r>
      <w:r w:rsidRPr="00A26DD9">
        <w:rPr>
          <w:color w:val="000000"/>
          <w:sz w:val="28"/>
          <w:szCs w:val="28"/>
          <w:lang w:val="uk-UA"/>
        </w:rPr>
        <w:t xml:space="preserve">Тривалість </w:t>
      </w:r>
      <w:r w:rsidRPr="00A26DD9">
        <w:rPr>
          <w:sz w:val="28"/>
          <w:szCs w:val="28"/>
          <w:lang w:val="uk-UA"/>
        </w:rPr>
        <w:t>ЦД</w:t>
      </w:r>
      <w:r w:rsidRPr="00A26DD9">
        <w:rPr>
          <w:color w:val="000000"/>
          <w:sz w:val="28"/>
          <w:szCs w:val="28"/>
          <w:lang w:val="uk-UA"/>
        </w:rPr>
        <w:t xml:space="preserve"> 2 типу коливалась від 1 до 19 років. </w:t>
      </w:r>
      <w:r w:rsidRPr="00A26DD9">
        <w:rPr>
          <w:sz w:val="28"/>
          <w:szCs w:val="28"/>
          <w:lang w:val="uk-UA"/>
        </w:rPr>
        <w:t xml:space="preserve">Контрольна група була представлена 20 практично здоровими особами, яка була тотожною дослідженим групам за віком та статтю.  </w:t>
      </w:r>
    </w:p>
    <w:p w14:paraId="03F8A0C6" w14:textId="7C41A5C9" w:rsidR="00520C0B" w:rsidRPr="001F07D6" w:rsidRDefault="00520C0B" w:rsidP="00520C0B">
      <w:pPr>
        <w:spacing w:line="360" w:lineRule="auto"/>
        <w:ind w:firstLine="709"/>
        <w:jc w:val="both"/>
        <w:rPr>
          <w:sz w:val="28"/>
          <w:szCs w:val="28"/>
          <w:lang w:val="uk-UA"/>
        </w:rPr>
      </w:pPr>
      <w:r w:rsidRPr="001F07D6">
        <w:rPr>
          <w:sz w:val="28"/>
          <w:szCs w:val="28"/>
          <w:lang w:val="uk-UA"/>
        </w:rPr>
        <w:t xml:space="preserve">У </w:t>
      </w:r>
      <w:r>
        <w:rPr>
          <w:sz w:val="28"/>
          <w:szCs w:val="28"/>
          <w:lang w:val="uk-UA"/>
        </w:rPr>
        <w:t>роботі проаналізовано</w:t>
      </w:r>
      <w:r w:rsidRPr="001F07D6">
        <w:rPr>
          <w:sz w:val="28"/>
          <w:szCs w:val="28"/>
          <w:lang w:val="uk-UA"/>
        </w:rPr>
        <w:t xml:space="preserve"> сироватков</w:t>
      </w:r>
      <w:r>
        <w:rPr>
          <w:sz w:val="28"/>
          <w:szCs w:val="28"/>
          <w:lang w:val="uk-UA"/>
        </w:rPr>
        <w:t>и</w:t>
      </w:r>
      <w:r w:rsidRPr="001F07D6">
        <w:rPr>
          <w:sz w:val="28"/>
          <w:szCs w:val="28"/>
          <w:lang w:val="uk-UA"/>
        </w:rPr>
        <w:t>й рівень ФРФ-19 у хворих за коморбідності ХБХ та ЦД 2 типу, при ізольованому ЦД 2 типу, ізольованому ХБХ й у групі контролю. Визначення вмісту білку ФРФ-19 встановило, що його рівень у пацієнтів з коморбідною патологією був вірогідно</w:t>
      </w:r>
      <w:r w:rsidRPr="00C84895">
        <w:rPr>
          <w:sz w:val="28"/>
          <w:szCs w:val="28"/>
          <w:lang w:val="uk-UA"/>
        </w:rPr>
        <w:t xml:space="preserve"> </w:t>
      </w:r>
      <w:r w:rsidRPr="001F07D6">
        <w:rPr>
          <w:sz w:val="28"/>
          <w:szCs w:val="28"/>
          <w:lang w:val="uk-UA"/>
        </w:rPr>
        <w:t>нижче, ніж у осіб контрольної групи</w:t>
      </w:r>
      <w:r>
        <w:rPr>
          <w:sz w:val="28"/>
          <w:szCs w:val="28"/>
          <w:lang w:val="uk-UA"/>
        </w:rPr>
        <w:t xml:space="preserve"> </w:t>
      </w:r>
      <w:r w:rsidRPr="00D3444F">
        <w:rPr>
          <w:bCs/>
          <w:sz w:val="28"/>
          <w:szCs w:val="28"/>
          <w:lang w:val="uk-UA"/>
        </w:rPr>
        <w:t>(163,92±6,67 пг/мл),</w:t>
      </w:r>
      <w:r w:rsidRPr="001F07D6">
        <w:rPr>
          <w:sz w:val="28"/>
          <w:szCs w:val="28"/>
          <w:lang w:val="uk-UA"/>
        </w:rPr>
        <w:t xml:space="preserve"> та складав 71,49±4,02 пг/мл. У хворих з ізольованим ХБХ, як і у когорті хворих з ізольованим ЦД 2 типу, також було встановлено зниження  показника ФРФ-19 проти контролю</w:t>
      </w:r>
      <w:r>
        <w:rPr>
          <w:sz w:val="28"/>
          <w:szCs w:val="28"/>
          <w:lang w:val="uk-UA"/>
        </w:rPr>
        <w:t>. О</w:t>
      </w:r>
      <w:r w:rsidRPr="001F07D6">
        <w:rPr>
          <w:sz w:val="28"/>
          <w:szCs w:val="28"/>
          <w:lang w:val="uk-UA"/>
        </w:rPr>
        <w:t>днак  даний  показник в обох групах перевищував його вміст у хворих з поєднанням ЦД 2 типу та ХБХ</w:t>
      </w:r>
      <w:r>
        <w:rPr>
          <w:sz w:val="28"/>
          <w:szCs w:val="28"/>
          <w:lang w:val="uk-UA"/>
        </w:rPr>
        <w:t xml:space="preserve">: </w:t>
      </w:r>
      <w:r w:rsidRPr="001F07D6">
        <w:rPr>
          <w:sz w:val="28"/>
          <w:szCs w:val="28"/>
          <w:lang w:val="uk-UA"/>
        </w:rPr>
        <w:t xml:space="preserve">у 1,7 разів при зіставленні з хворими з ізольованим ХБХ та </w:t>
      </w:r>
      <w:r w:rsidR="00924F57">
        <w:rPr>
          <w:sz w:val="28"/>
          <w:szCs w:val="28"/>
          <w:lang w:val="uk-UA"/>
        </w:rPr>
        <w:t>у 1,2 рази</w:t>
      </w:r>
      <w:r w:rsidRPr="001F07D6">
        <w:rPr>
          <w:sz w:val="28"/>
          <w:szCs w:val="28"/>
          <w:lang w:val="uk-UA"/>
        </w:rPr>
        <w:t xml:space="preserve"> при порівнянні з когортою хворих, що мали ізольований ЦД 2 типу. </w:t>
      </w:r>
    </w:p>
    <w:p w14:paraId="743C84B9" w14:textId="77777777" w:rsidR="00520C0B" w:rsidRPr="001F07D6" w:rsidRDefault="00520C0B" w:rsidP="00520C0B">
      <w:pPr>
        <w:spacing w:line="360" w:lineRule="auto"/>
        <w:ind w:firstLine="708"/>
        <w:jc w:val="both"/>
        <w:rPr>
          <w:sz w:val="28"/>
          <w:szCs w:val="28"/>
          <w:lang w:val="uk-UA"/>
        </w:rPr>
      </w:pPr>
      <w:r w:rsidRPr="001F07D6">
        <w:rPr>
          <w:sz w:val="28"/>
          <w:szCs w:val="28"/>
          <w:lang w:val="uk-UA"/>
        </w:rPr>
        <w:t>Зіставлення параметрів вуглеводного обміну у хворих з поєднаним перебігом ХБХ та ЦД 2 типу</w:t>
      </w:r>
      <w:r>
        <w:rPr>
          <w:sz w:val="28"/>
          <w:szCs w:val="28"/>
          <w:lang w:val="uk-UA"/>
        </w:rPr>
        <w:t xml:space="preserve"> виявило</w:t>
      </w:r>
      <w:r w:rsidRPr="001F07D6">
        <w:rPr>
          <w:sz w:val="28"/>
          <w:szCs w:val="28"/>
          <w:lang w:val="uk-UA"/>
        </w:rPr>
        <w:t xml:space="preserve"> зростання рівня інсуліну у 4,2 рази, концентрації глюкози крові у 1,</w:t>
      </w:r>
      <w:r>
        <w:rPr>
          <w:sz w:val="28"/>
          <w:szCs w:val="28"/>
          <w:lang w:val="uk-UA"/>
        </w:rPr>
        <w:t>7</w:t>
      </w:r>
      <w:r w:rsidRPr="001F07D6">
        <w:rPr>
          <w:sz w:val="28"/>
          <w:szCs w:val="28"/>
          <w:lang w:val="uk-UA"/>
        </w:rPr>
        <w:t xml:space="preserve"> рази, глікозильованого гемоглобіну</w:t>
      </w:r>
      <w:r>
        <w:rPr>
          <w:sz w:val="28"/>
          <w:szCs w:val="28"/>
          <w:lang w:val="uk-UA"/>
        </w:rPr>
        <w:t xml:space="preserve"> у 1,6 </w:t>
      </w:r>
      <w:r>
        <w:rPr>
          <w:sz w:val="28"/>
          <w:szCs w:val="28"/>
          <w:lang w:val="uk-UA"/>
        </w:rPr>
        <w:lastRenderedPageBreak/>
        <w:t xml:space="preserve">рази </w:t>
      </w:r>
      <w:r w:rsidRPr="001F07D6">
        <w:rPr>
          <w:sz w:val="28"/>
          <w:szCs w:val="28"/>
          <w:lang w:val="uk-UA"/>
        </w:rPr>
        <w:t xml:space="preserve">та індексу НОМА </w:t>
      </w:r>
      <w:r>
        <w:rPr>
          <w:sz w:val="28"/>
          <w:szCs w:val="28"/>
          <w:lang w:val="uk-UA"/>
        </w:rPr>
        <w:t xml:space="preserve">у 18 разів </w:t>
      </w:r>
      <w:r w:rsidRPr="001F07D6">
        <w:rPr>
          <w:sz w:val="28"/>
          <w:szCs w:val="28"/>
          <w:lang w:val="uk-UA"/>
        </w:rPr>
        <w:t xml:space="preserve">порівняно з особами контрольної групи. Подібні відмінності відмічено при порівнянні показників вуглеводного обміну у хворих з ізольованим ЦД 2 типу й групою контролю за рахунок збільшення концентрації глюкози крові у </w:t>
      </w:r>
      <w:r>
        <w:rPr>
          <w:sz w:val="28"/>
          <w:szCs w:val="28"/>
          <w:lang w:val="uk-UA"/>
        </w:rPr>
        <w:t>1,6</w:t>
      </w:r>
      <w:r w:rsidRPr="001F07D6">
        <w:rPr>
          <w:sz w:val="28"/>
          <w:szCs w:val="28"/>
          <w:lang w:val="uk-UA"/>
        </w:rPr>
        <w:t xml:space="preserve"> рази, інсуліну у </w:t>
      </w:r>
      <w:r>
        <w:rPr>
          <w:sz w:val="28"/>
          <w:szCs w:val="28"/>
          <w:lang w:val="uk-UA"/>
        </w:rPr>
        <w:t>4,1</w:t>
      </w:r>
      <w:r w:rsidRPr="001F07D6">
        <w:rPr>
          <w:sz w:val="28"/>
          <w:szCs w:val="28"/>
          <w:lang w:val="uk-UA"/>
        </w:rPr>
        <w:t xml:space="preserve"> рази, індексу НОМА </w:t>
      </w:r>
      <w:r>
        <w:rPr>
          <w:sz w:val="28"/>
          <w:szCs w:val="28"/>
          <w:lang w:val="uk-UA"/>
        </w:rPr>
        <w:t xml:space="preserve">у 16,3 рази </w:t>
      </w:r>
      <w:r w:rsidRPr="001F07D6">
        <w:rPr>
          <w:sz w:val="28"/>
          <w:szCs w:val="28"/>
          <w:lang w:val="uk-UA"/>
        </w:rPr>
        <w:t>й глікозильованого гемоглобіну</w:t>
      </w:r>
      <w:r>
        <w:rPr>
          <w:sz w:val="28"/>
          <w:szCs w:val="28"/>
          <w:lang w:val="uk-UA"/>
        </w:rPr>
        <w:t xml:space="preserve"> у 1,5 рази</w:t>
      </w:r>
      <w:r w:rsidRPr="001F07D6">
        <w:rPr>
          <w:sz w:val="28"/>
          <w:szCs w:val="28"/>
          <w:lang w:val="uk-UA"/>
        </w:rPr>
        <w:t xml:space="preserve"> за наявності метаболічних порушень. </w:t>
      </w:r>
    </w:p>
    <w:p w14:paraId="50BCA145" w14:textId="77777777" w:rsidR="00520C0B" w:rsidRPr="001F07D6" w:rsidRDefault="00520C0B" w:rsidP="00520C0B">
      <w:pPr>
        <w:spacing w:line="360" w:lineRule="auto"/>
        <w:ind w:firstLine="709"/>
        <w:jc w:val="both"/>
        <w:rPr>
          <w:sz w:val="28"/>
          <w:szCs w:val="28"/>
          <w:lang w:val="uk-UA"/>
        </w:rPr>
      </w:pPr>
      <w:r w:rsidRPr="001F07D6">
        <w:rPr>
          <w:sz w:val="28"/>
          <w:szCs w:val="28"/>
          <w:lang w:val="uk-UA"/>
        </w:rPr>
        <w:t>Порівняння параметрів вуглеводного обміну у хворих з ізольованим ХБХ та групою контролю за рівнем глікемії, інсулінемії, глікозильваного гемоглобіна та інсулінорезистентності, визначеної при використанні розрахункового індексу НОМА</w:t>
      </w:r>
      <w:r>
        <w:rPr>
          <w:sz w:val="28"/>
          <w:szCs w:val="28"/>
          <w:lang w:val="uk-UA"/>
        </w:rPr>
        <w:t>,</w:t>
      </w:r>
      <w:r w:rsidRPr="004E723A">
        <w:rPr>
          <w:sz w:val="28"/>
          <w:szCs w:val="28"/>
          <w:lang w:val="uk-UA"/>
        </w:rPr>
        <w:t xml:space="preserve"> </w:t>
      </w:r>
      <w:r w:rsidRPr="001F07D6">
        <w:rPr>
          <w:sz w:val="28"/>
          <w:szCs w:val="28"/>
          <w:lang w:val="uk-UA"/>
        </w:rPr>
        <w:t>вірогідних відмінностей не виявило (р&gt;0,05).</w:t>
      </w:r>
    </w:p>
    <w:p w14:paraId="6F83BBD7" w14:textId="7FFD6050" w:rsidR="00520C0B" w:rsidRPr="001F07D6" w:rsidRDefault="00520C0B" w:rsidP="00520C0B">
      <w:pPr>
        <w:spacing w:line="360" w:lineRule="auto"/>
        <w:ind w:firstLine="709"/>
        <w:jc w:val="both"/>
        <w:rPr>
          <w:sz w:val="28"/>
          <w:szCs w:val="28"/>
          <w:lang w:val="uk-UA"/>
        </w:rPr>
      </w:pPr>
      <w:r w:rsidRPr="001F07D6">
        <w:rPr>
          <w:sz w:val="28"/>
          <w:szCs w:val="28"/>
          <w:lang w:val="uk-UA"/>
        </w:rPr>
        <w:t>У хворих з поєднаним перебігом ХБХ та ЦД 2 типу вміст інсуліну достовірно перевищував такий у хворих з ізольованим ХБХ у 4,</w:t>
      </w:r>
      <w:r w:rsidR="00924F57">
        <w:rPr>
          <w:sz w:val="28"/>
          <w:szCs w:val="28"/>
          <w:lang w:val="uk-UA"/>
        </w:rPr>
        <w:t>5</w:t>
      </w:r>
      <w:r w:rsidRPr="001F07D6">
        <w:rPr>
          <w:sz w:val="28"/>
          <w:szCs w:val="28"/>
          <w:lang w:val="uk-UA"/>
        </w:rPr>
        <w:t xml:space="preserve"> рази (р&lt;0,01). Подібні відмінності з</w:t>
      </w:r>
      <w:r>
        <w:rPr>
          <w:sz w:val="28"/>
          <w:szCs w:val="28"/>
          <w:lang w:val="uk-UA"/>
        </w:rPr>
        <w:t>най</w:t>
      </w:r>
      <w:r w:rsidRPr="001F07D6">
        <w:rPr>
          <w:sz w:val="28"/>
          <w:szCs w:val="28"/>
          <w:lang w:val="uk-UA"/>
        </w:rPr>
        <w:t>дено за рівнем глікозильованого гемоглобіну. Дослідження концентрації глюкози виявило вірогідні відмінності у вигляді зростання даного параметра у 1,6 рази у хворих за коморбідності ЦД 2 типу та ХБХ при зіставленні з хворими, що мали ізольований ХБХ. Що стосується індекс</w:t>
      </w:r>
      <w:r>
        <w:rPr>
          <w:sz w:val="28"/>
          <w:szCs w:val="28"/>
          <w:lang w:val="uk-UA"/>
        </w:rPr>
        <w:t>у</w:t>
      </w:r>
      <w:r w:rsidRPr="001F07D6">
        <w:rPr>
          <w:sz w:val="28"/>
          <w:szCs w:val="28"/>
          <w:lang w:val="uk-UA"/>
        </w:rPr>
        <w:t xml:space="preserve"> НОМА, </w:t>
      </w:r>
      <w:r>
        <w:rPr>
          <w:sz w:val="28"/>
          <w:szCs w:val="28"/>
          <w:lang w:val="uk-UA"/>
        </w:rPr>
        <w:t xml:space="preserve">то </w:t>
      </w:r>
      <w:r w:rsidRPr="001F07D6">
        <w:rPr>
          <w:sz w:val="28"/>
          <w:szCs w:val="28"/>
          <w:lang w:val="uk-UA"/>
        </w:rPr>
        <w:t xml:space="preserve">знайдено відмінності у вигляді збільшення даного показника у хворих з ЦД 2 типу та ХБХ (р&lt;0,01). </w:t>
      </w:r>
    </w:p>
    <w:p w14:paraId="2BCA16E6" w14:textId="77777777" w:rsidR="00520C0B" w:rsidRPr="001F07D6" w:rsidRDefault="00520C0B" w:rsidP="00520C0B">
      <w:pPr>
        <w:spacing w:line="360" w:lineRule="auto"/>
        <w:ind w:firstLine="709"/>
        <w:jc w:val="both"/>
        <w:rPr>
          <w:sz w:val="28"/>
          <w:szCs w:val="28"/>
          <w:lang w:val="uk-UA"/>
        </w:rPr>
      </w:pPr>
      <w:r w:rsidRPr="001F07D6">
        <w:rPr>
          <w:sz w:val="28"/>
          <w:szCs w:val="28"/>
          <w:lang w:val="uk-UA"/>
        </w:rPr>
        <w:t>Порівняння показників вуглеводного обміну у хворих з коморбідн</w:t>
      </w:r>
      <w:r>
        <w:rPr>
          <w:sz w:val="28"/>
          <w:szCs w:val="28"/>
          <w:lang w:val="uk-UA"/>
        </w:rPr>
        <w:t>істю</w:t>
      </w:r>
      <w:r w:rsidRPr="001F07D6">
        <w:rPr>
          <w:sz w:val="28"/>
          <w:szCs w:val="28"/>
          <w:lang w:val="uk-UA"/>
        </w:rPr>
        <w:t xml:space="preserve"> ХБХ та ЦД 2 типу та хворими з ізольованим ЦД 2 типу достовірних різниць не виявило (р&gt;0,05).</w:t>
      </w:r>
    </w:p>
    <w:p w14:paraId="02DD4FB3" w14:textId="666BAEF1" w:rsidR="00520C0B" w:rsidRPr="001F07D6" w:rsidRDefault="00520C0B" w:rsidP="00520C0B">
      <w:pPr>
        <w:spacing w:line="360" w:lineRule="auto"/>
        <w:ind w:firstLine="709"/>
        <w:jc w:val="both"/>
        <w:rPr>
          <w:sz w:val="28"/>
          <w:szCs w:val="28"/>
          <w:lang w:val="uk-UA"/>
        </w:rPr>
      </w:pPr>
      <w:r w:rsidRPr="001F07D6">
        <w:rPr>
          <w:sz w:val="28"/>
          <w:szCs w:val="28"/>
          <w:lang w:val="uk-UA"/>
        </w:rPr>
        <w:t xml:space="preserve">Таким чином, </w:t>
      </w:r>
      <w:r>
        <w:rPr>
          <w:sz w:val="28"/>
          <w:szCs w:val="28"/>
          <w:lang w:val="uk-UA"/>
        </w:rPr>
        <w:t xml:space="preserve">при </w:t>
      </w:r>
      <w:r w:rsidRPr="001F07D6">
        <w:rPr>
          <w:sz w:val="28"/>
          <w:szCs w:val="28"/>
          <w:lang w:val="uk-UA"/>
        </w:rPr>
        <w:t>проведен</w:t>
      </w:r>
      <w:r>
        <w:rPr>
          <w:sz w:val="28"/>
          <w:szCs w:val="28"/>
          <w:lang w:val="uk-UA"/>
        </w:rPr>
        <w:t>ому</w:t>
      </w:r>
      <w:r w:rsidRPr="001F07D6">
        <w:rPr>
          <w:sz w:val="28"/>
          <w:szCs w:val="28"/>
          <w:lang w:val="uk-UA"/>
        </w:rPr>
        <w:t xml:space="preserve"> дослідженн</w:t>
      </w:r>
      <w:r>
        <w:rPr>
          <w:sz w:val="28"/>
          <w:szCs w:val="28"/>
          <w:lang w:val="uk-UA"/>
        </w:rPr>
        <w:t>і були</w:t>
      </w:r>
      <w:r w:rsidRPr="001F07D6">
        <w:rPr>
          <w:sz w:val="28"/>
          <w:szCs w:val="28"/>
          <w:lang w:val="uk-UA"/>
        </w:rPr>
        <w:t xml:space="preserve"> виявл</w:t>
      </w:r>
      <w:r>
        <w:rPr>
          <w:sz w:val="28"/>
          <w:szCs w:val="28"/>
          <w:lang w:val="uk-UA"/>
        </w:rPr>
        <w:t>ені</w:t>
      </w:r>
      <w:r w:rsidRPr="001F07D6">
        <w:rPr>
          <w:sz w:val="28"/>
          <w:szCs w:val="28"/>
          <w:lang w:val="uk-UA"/>
        </w:rPr>
        <w:t xml:space="preserve"> зміни параметрів вуглеводного обміну у вигляді гіперглікемії</w:t>
      </w:r>
      <w:r>
        <w:rPr>
          <w:sz w:val="28"/>
          <w:szCs w:val="28"/>
          <w:lang w:val="uk-UA"/>
        </w:rPr>
        <w:t>, г</w:t>
      </w:r>
      <w:r w:rsidRPr="001F07D6">
        <w:rPr>
          <w:sz w:val="28"/>
          <w:szCs w:val="28"/>
          <w:lang w:val="uk-UA"/>
        </w:rPr>
        <w:t>іперінсулінемі</w:t>
      </w:r>
      <w:r>
        <w:rPr>
          <w:sz w:val="28"/>
          <w:szCs w:val="28"/>
          <w:lang w:val="uk-UA"/>
        </w:rPr>
        <w:t>ї</w:t>
      </w:r>
      <w:r w:rsidRPr="001F07D6">
        <w:rPr>
          <w:sz w:val="28"/>
          <w:szCs w:val="28"/>
          <w:lang w:val="uk-UA"/>
        </w:rPr>
        <w:t xml:space="preserve"> та </w:t>
      </w:r>
      <w:r w:rsidR="00924F57">
        <w:rPr>
          <w:sz w:val="28"/>
          <w:szCs w:val="28"/>
          <w:lang w:val="uk-UA"/>
        </w:rPr>
        <w:t>ІР</w:t>
      </w:r>
      <w:r w:rsidRPr="001F07D6">
        <w:rPr>
          <w:sz w:val="28"/>
          <w:szCs w:val="28"/>
          <w:lang w:val="uk-UA"/>
        </w:rPr>
        <w:t xml:space="preserve"> у хворих з коморбідні</w:t>
      </w:r>
      <w:r>
        <w:rPr>
          <w:sz w:val="28"/>
          <w:szCs w:val="28"/>
          <w:lang w:val="uk-UA"/>
        </w:rPr>
        <w:t>стю</w:t>
      </w:r>
      <w:r w:rsidRPr="001F07D6">
        <w:rPr>
          <w:sz w:val="28"/>
          <w:szCs w:val="28"/>
          <w:lang w:val="uk-UA"/>
        </w:rPr>
        <w:t xml:space="preserve"> ЦД 2 типу та ХБХ </w:t>
      </w:r>
      <w:r>
        <w:rPr>
          <w:sz w:val="28"/>
          <w:szCs w:val="28"/>
          <w:lang w:val="uk-UA"/>
        </w:rPr>
        <w:t xml:space="preserve"> та при</w:t>
      </w:r>
      <w:r w:rsidRPr="001F07D6">
        <w:rPr>
          <w:sz w:val="28"/>
          <w:szCs w:val="28"/>
          <w:lang w:val="uk-UA"/>
        </w:rPr>
        <w:t xml:space="preserve"> ізольован</w:t>
      </w:r>
      <w:r>
        <w:rPr>
          <w:sz w:val="28"/>
          <w:szCs w:val="28"/>
          <w:lang w:val="uk-UA"/>
        </w:rPr>
        <w:t>ому</w:t>
      </w:r>
      <w:r w:rsidRPr="001F07D6">
        <w:rPr>
          <w:sz w:val="28"/>
          <w:szCs w:val="28"/>
          <w:lang w:val="uk-UA"/>
        </w:rPr>
        <w:t xml:space="preserve"> ЦД 2 типу, що </w:t>
      </w:r>
      <w:r>
        <w:rPr>
          <w:sz w:val="28"/>
          <w:szCs w:val="28"/>
          <w:lang w:val="uk-UA"/>
        </w:rPr>
        <w:t>є</w:t>
      </w:r>
      <w:r w:rsidRPr="001F07D6">
        <w:rPr>
          <w:sz w:val="28"/>
          <w:szCs w:val="28"/>
          <w:lang w:val="uk-UA"/>
        </w:rPr>
        <w:t xml:space="preserve"> характерних для </w:t>
      </w:r>
      <w:r>
        <w:rPr>
          <w:sz w:val="28"/>
          <w:szCs w:val="28"/>
          <w:lang w:val="uk-UA"/>
        </w:rPr>
        <w:t>цукрового діабету</w:t>
      </w:r>
      <w:r w:rsidRPr="001F07D6">
        <w:rPr>
          <w:sz w:val="28"/>
          <w:szCs w:val="28"/>
          <w:lang w:val="uk-UA"/>
        </w:rPr>
        <w:t xml:space="preserve">. Разом з тим отримано дані щодо зниження активності ФРФ-19 </w:t>
      </w:r>
      <w:r>
        <w:rPr>
          <w:sz w:val="28"/>
          <w:szCs w:val="28"/>
          <w:lang w:val="uk-UA"/>
        </w:rPr>
        <w:t xml:space="preserve">у хворих усіх обстежених груп. В разі наявності ХБХ такі зміни можна трактувати як результат </w:t>
      </w:r>
      <w:r w:rsidRPr="001F07D6">
        <w:rPr>
          <w:sz w:val="28"/>
          <w:szCs w:val="28"/>
          <w:lang w:val="uk-UA"/>
        </w:rPr>
        <w:t>взаємозв</w:t>
      </w:r>
      <w:r w:rsidRPr="005F39DE">
        <w:rPr>
          <w:sz w:val="28"/>
          <w:szCs w:val="28"/>
          <w:lang w:val="uk-UA"/>
        </w:rPr>
        <w:t>’</w:t>
      </w:r>
      <w:r w:rsidRPr="001F07D6">
        <w:rPr>
          <w:sz w:val="28"/>
          <w:szCs w:val="28"/>
          <w:lang w:val="uk-UA"/>
        </w:rPr>
        <w:t>язк</w:t>
      </w:r>
      <w:r>
        <w:rPr>
          <w:sz w:val="28"/>
          <w:szCs w:val="28"/>
          <w:lang w:val="uk-UA"/>
        </w:rPr>
        <w:t>ів</w:t>
      </w:r>
      <w:r w:rsidRPr="001F07D6">
        <w:rPr>
          <w:sz w:val="28"/>
          <w:szCs w:val="28"/>
          <w:lang w:val="uk-UA"/>
        </w:rPr>
        <w:t xml:space="preserve"> метаболічних порушень </w:t>
      </w:r>
      <w:r>
        <w:rPr>
          <w:sz w:val="28"/>
          <w:szCs w:val="28"/>
          <w:lang w:val="uk-UA"/>
        </w:rPr>
        <w:t>з</w:t>
      </w:r>
      <w:r w:rsidRPr="001F07D6">
        <w:rPr>
          <w:sz w:val="28"/>
          <w:szCs w:val="28"/>
          <w:lang w:val="uk-UA"/>
        </w:rPr>
        <w:t xml:space="preserve"> морфо-функціональн</w:t>
      </w:r>
      <w:r>
        <w:rPr>
          <w:sz w:val="28"/>
          <w:szCs w:val="28"/>
          <w:lang w:val="uk-UA"/>
        </w:rPr>
        <w:t>им</w:t>
      </w:r>
      <w:r w:rsidRPr="001F07D6">
        <w:rPr>
          <w:sz w:val="28"/>
          <w:szCs w:val="28"/>
          <w:lang w:val="uk-UA"/>
        </w:rPr>
        <w:t xml:space="preserve"> стан</w:t>
      </w:r>
      <w:r>
        <w:rPr>
          <w:sz w:val="28"/>
          <w:szCs w:val="28"/>
          <w:lang w:val="uk-UA"/>
        </w:rPr>
        <w:t>ом</w:t>
      </w:r>
      <w:r w:rsidRPr="001F07D6">
        <w:rPr>
          <w:sz w:val="28"/>
          <w:szCs w:val="28"/>
          <w:lang w:val="uk-UA"/>
        </w:rPr>
        <w:t xml:space="preserve"> ЖМ.</w:t>
      </w:r>
    </w:p>
    <w:p w14:paraId="7F4726D8" w14:textId="47736760" w:rsidR="00520C0B" w:rsidRPr="001F07D6" w:rsidRDefault="00520C0B" w:rsidP="00520C0B">
      <w:pPr>
        <w:spacing w:line="360" w:lineRule="auto"/>
        <w:ind w:firstLine="709"/>
        <w:jc w:val="both"/>
        <w:rPr>
          <w:sz w:val="28"/>
          <w:szCs w:val="28"/>
          <w:lang w:val="uk-UA"/>
        </w:rPr>
      </w:pPr>
      <w:r w:rsidRPr="001F07D6">
        <w:rPr>
          <w:sz w:val="28"/>
          <w:szCs w:val="28"/>
          <w:lang w:val="uk-UA"/>
        </w:rPr>
        <w:t xml:space="preserve">Проаналізовано вплив тривалості ЦД 2 типу на рівні ФРФ-19. Для реалізації даного етапу групи хворих були розподілені на підгрупи згідно. </w:t>
      </w:r>
      <w:r>
        <w:rPr>
          <w:sz w:val="28"/>
          <w:szCs w:val="28"/>
          <w:lang w:val="uk-UA"/>
        </w:rPr>
        <w:lastRenderedPageBreak/>
        <w:t>Так, д</w:t>
      </w:r>
      <w:r w:rsidRPr="001F07D6">
        <w:rPr>
          <w:sz w:val="28"/>
          <w:szCs w:val="28"/>
          <w:lang w:val="uk-UA"/>
        </w:rPr>
        <w:t>о 1а підгрупи увійшли хворі з</w:t>
      </w:r>
      <w:r>
        <w:rPr>
          <w:sz w:val="28"/>
          <w:szCs w:val="28"/>
          <w:lang w:val="uk-UA"/>
        </w:rPr>
        <w:t xml:space="preserve"> поєднанням</w:t>
      </w:r>
      <w:r w:rsidRPr="001F07D6">
        <w:rPr>
          <w:sz w:val="28"/>
          <w:szCs w:val="28"/>
          <w:lang w:val="uk-UA"/>
        </w:rPr>
        <w:t xml:space="preserve"> ХБХ та ЦД 2 типу </w:t>
      </w:r>
      <w:r>
        <w:rPr>
          <w:sz w:val="28"/>
          <w:szCs w:val="28"/>
          <w:lang w:val="uk-UA"/>
        </w:rPr>
        <w:t xml:space="preserve">з </w:t>
      </w:r>
      <w:r w:rsidRPr="001F07D6">
        <w:rPr>
          <w:sz w:val="28"/>
          <w:szCs w:val="28"/>
          <w:lang w:val="uk-UA"/>
        </w:rPr>
        <w:t>тривалістю</w:t>
      </w:r>
      <w:r>
        <w:rPr>
          <w:sz w:val="28"/>
          <w:szCs w:val="28"/>
          <w:lang w:val="uk-UA"/>
        </w:rPr>
        <w:t xml:space="preserve"> анамнезу </w:t>
      </w:r>
      <w:r w:rsidRPr="001F07D6">
        <w:rPr>
          <w:sz w:val="28"/>
          <w:szCs w:val="28"/>
          <w:lang w:val="uk-UA"/>
        </w:rPr>
        <w:t xml:space="preserve"> менше 5 років, 1б </w:t>
      </w:r>
      <w:r>
        <w:rPr>
          <w:sz w:val="28"/>
          <w:szCs w:val="28"/>
          <w:lang w:val="uk-UA"/>
        </w:rPr>
        <w:t xml:space="preserve">- </w:t>
      </w:r>
      <w:r w:rsidRPr="001F07D6">
        <w:rPr>
          <w:sz w:val="28"/>
          <w:szCs w:val="28"/>
          <w:lang w:val="uk-UA"/>
        </w:rPr>
        <w:t>більше 5 років. 2а підгрупа була сформована хворими на ізольований ЦД 2 типу тривалістю менше 5 років</w:t>
      </w:r>
      <w:r>
        <w:rPr>
          <w:sz w:val="28"/>
          <w:szCs w:val="28"/>
          <w:lang w:val="uk-UA"/>
        </w:rPr>
        <w:t xml:space="preserve">; </w:t>
      </w:r>
      <w:r w:rsidRPr="001F07D6">
        <w:rPr>
          <w:sz w:val="28"/>
          <w:szCs w:val="28"/>
          <w:lang w:val="uk-UA"/>
        </w:rPr>
        <w:t xml:space="preserve"> 2б </w:t>
      </w:r>
      <w:r>
        <w:rPr>
          <w:sz w:val="28"/>
          <w:szCs w:val="28"/>
          <w:lang w:val="uk-UA"/>
        </w:rPr>
        <w:t xml:space="preserve">- </w:t>
      </w:r>
      <w:r w:rsidRPr="001F07D6">
        <w:rPr>
          <w:sz w:val="28"/>
          <w:szCs w:val="28"/>
          <w:lang w:val="uk-UA"/>
        </w:rPr>
        <w:t xml:space="preserve">з ЦД 2 типу тривалістю більше 5 років. </w:t>
      </w:r>
      <w:r>
        <w:rPr>
          <w:sz w:val="28"/>
          <w:szCs w:val="28"/>
          <w:lang w:val="uk-UA"/>
        </w:rPr>
        <w:t>Було встановлено негативний вплив тривалого перебігу ЦД на показник ФРФ-19:  у</w:t>
      </w:r>
      <w:r w:rsidRPr="001F07D6">
        <w:rPr>
          <w:sz w:val="28"/>
          <w:szCs w:val="28"/>
          <w:lang w:val="uk-UA"/>
        </w:rPr>
        <w:t xml:space="preserve"> хворих 1б підгрупи концентрація ФРФ-19 була достовірно нижче на 1</w:t>
      </w:r>
      <w:r w:rsidR="00924F57">
        <w:rPr>
          <w:sz w:val="28"/>
          <w:szCs w:val="28"/>
          <w:lang w:val="uk-UA"/>
        </w:rPr>
        <w:t>4</w:t>
      </w:r>
      <w:r w:rsidRPr="001F07D6">
        <w:rPr>
          <w:sz w:val="28"/>
          <w:szCs w:val="28"/>
          <w:lang w:val="uk-UA"/>
        </w:rPr>
        <w:t>,7%, ніж у хворих 1а підгрупи (58,73±2,84</w:t>
      </w:r>
      <w:r>
        <w:rPr>
          <w:sz w:val="28"/>
          <w:szCs w:val="28"/>
          <w:lang w:val="uk-UA"/>
        </w:rPr>
        <w:t xml:space="preserve"> </w:t>
      </w:r>
      <w:r w:rsidRPr="001F07D6">
        <w:rPr>
          <w:sz w:val="28"/>
          <w:szCs w:val="28"/>
          <w:lang w:val="uk-UA"/>
        </w:rPr>
        <w:t xml:space="preserve">пг/мл </w:t>
      </w:r>
      <w:r>
        <w:rPr>
          <w:sz w:val="28"/>
          <w:szCs w:val="28"/>
          <w:lang w:val="uk-UA"/>
        </w:rPr>
        <w:t xml:space="preserve">проти </w:t>
      </w:r>
      <w:r w:rsidRPr="001F07D6">
        <w:rPr>
          <w:sz w:val="28"/>
          <w:szCs w:val="28"/>
          <w:lang w:val="uk-UA"/>
        </w:rPr>
        <w:t>68,87±3,93</w:t>
      </w:r>
      <w:r>
        <w:rPr>
          <w:sz w:val="28"/>
          <w:szCs w:val="28"/>
          <w:lang w:val="uk-UA"/>
        </w:rPr>
        <w:t xml:space="preserve"> </w:t>
      </w:r>
      <w:r w:rsidRPr="001F07D6">
        <w:rPr>
          <w:sz w:val="28"/>
          <w:szCs w:val="28"/>
          <w:lang w:val="uk-UA"/>
        </w:rPr>
        <w:t>пг/мл</w:t>
      </w:r>
      <w:r>
        <w:rPr>
          <w:sz w:val="28"/>
          <w:szCs w:val="28"/>
          <w:lang w:val="uk-UA"/>
        </w:rPr>
        <w:t>,</w:t>
      </w:r>
      <w:r w:rsidRPr="001F07D6">
        <w:rPr>
          <w:sz w:val="28"/>
          <w:szCs w:val="28"/>
          <w:lang w:val="uk-UA"/>
        </w:rPr>
        <w:t xml:space="preserve"> р&lt;0,05). Подібні зміни виявлено у підгрупах хворих з ізольованим ЦД 2 типу</w:t>
      </w:r>
      <w:r>
        <w:rPr>
          <w:sz w:val="28"/>
          <w:szCs w:val="28"/>
          <w:lang w:val="uk-UA"/>
        </w:rPr>
        <w:t>: к</w:t>
      </w:r>
      <w:r w:rsidRPr="001F07D6">
        <w:rPr>
          <w:sz w:val="28"/>
          <w:szCs w:val="28"/>
          <w:lang w:val="uk-UA"/>
        </w:rPr>
        <w:t>онцентрація ФРФ-19 у хворих 2б підгрупи знижувалась порівняно з хворими 2а підгрупи (66,72±2,1</w:t>
      </w:r>
      <w:r>
        <w:rPr>
          <w:sz w:val="28"/>
          <w:szCs w:val="28"/>
          <w:lang w:val="uk-UA"/>
        </w:rPr>
        <w:t xml:space="preserve"> </w:t>
      </w:r>
      <w:r w:rsidRPr="001F07D6">
        <w:rPr>
          <w:sz w:val="28"/>
          <w:szCs w:val="28"/>
          <w:lang w:val="uk-UA"/>
        </w:rPr>
        <w:t xml:space="preserve">пг/мл </w:t>
      </w:r>
      <w:r>
        <w:rPr>
          <w:sz w:val="28"/>
          <w:szCs w:val="28"/>
          <w:lang w:val="uk-UA"/>
        </w:rPr>
        <w:t xml:space="preserve">проти </w:t>
      </w:r>
      <w:r w:rsidRPr="001F07D6">
        <w:rPr>
          <w:sz w:val="28"/>
          <w:szCs w:val="28"/>
          <w:lang w:val="uk-UA"/>
        </w:rPr>
        <w:t>80,33±3,77</w:t>
      </w:r>
      <w:r>
        <w:rPr>
          <w:sz w:val="28"/>
          <w:szCs w:val="28"/>
          <w:lang w:val="uk-UA"/>
        </w:rPr>
        <w:t xml:space="preserve"> </w:t>
      </w:r>
      <w:r w:rsidRPr="001F07D6">
        <w:rPr>
          <w:sz w:val="28"/>
          <w:szCs w:val="28"/>
          <w:lang w:val="uk-UA"/>
        </w:rPr>
        <w:t>пг/мл</w:t>
      </w:r>
      <w:r>
        <w:rPr>
          <w:sz w:val="28"/>
          <w:szCs w:val="28"/>
          <w:lang w:val="uk-UA"/>
        </w:rPr>
        <w:t xml:space="preserve"> відповідно, </w:t>
      </w:r>
      <w:r w:rsidRPr="001F07D6">
        <w:rPr>
          <w:sz w:val="28"/>
          <w:szCs w:val="28"/>
          <w:lang w:val="uk-UA"/>
        </w:rPr>
        <w:t xml:space="preserve">р&lt;0,05). </w:t>
      </w:r>
    </w:p>
    <w:p w14:paraId="67AA1BBD" w14:textId="22B2EEBA" w:rsidR="00520C0B" w:rsidRPr="001F07D6" w:rsidRDefault="00520C0B" w:rsidP="00520C0B">
      <w:pPr>
        <w:spacing w:line="360" w:lineRule="auto"/>
        <w:ind w:firstLine="709"/>
        <w:jc w:val="both"/>
        <w:rPr>
          <w:sz w:val="28"/>
          <w:szCs w:val="28"/>
          <w:lang w:val="uk-UA"/>
        </w:rPr>
      </w:pPr>
      <w:r w:rsidRPr="001F07D6">
        <w:rPr>
          <w:sz w:val="28"/>
          <w:szCs w:val="28"/>
          <w:lang w:val="uk-UA"/>
        </w:rPr>
        <w:t>Подальший науковий пошук обумовив необхідність співставлення підгруп хворих з однаковим терміном ЦД 2 типу залежно від наявності ХБХ</w:t>
      </w:r>
      <w:r>
        <w:rPr>
          <w:sz w:val="28"/>
          <w:szCs w:val="28"/>
          <w:lang w:val="uk-UA"/>
        </w:rPr>
        <w:t>.</w:t>
      </w:r>
      <w:r w:rsidRPr="001F07D6">
        <w:rPr>
          <w:sz w:val="28"/>
          <w:szCs w:val="28"/>
          <w:lang w:val="uk-UA"/>
        </w:rPr>
        <w:t xml:space="preserve"> Так рівень ФРФ-19 у хворих 1а підгрупи, представленої хворими з поєднаним перебігом ХБХ та ЦД 2 типу тривалістю менше 5 років, був на 1</w:t>
      </w:r>
      <w:r w:rsidR="008F1815">
        <w:rPr>
          <w:sz w:val="28"/>
          <w:szCs w:val="28"/>
          <w:lang w:val="uk-UA"/>
        </w:rPr>
        <w:t>4,3</w:t>
      </w:r>
      <w:r w:rsidRPr="001F07D6">
        <w:rPr>
          <w:sz w:val="28"/>
          <w:szCs w:val="28"/>
          <w:lang w:val="uk-UA"/>
        </w:rPr>
        <w:t>% нижче при зіставленні з підгрупою 2а, до якої увійшли хворі з ізольованим ЦД 2 типу подібної тривалості (менше 5 років) (р&lt;0,05). Знайдено зменшення концентрації ФРФ-19 у хворих за коморбідності ХБХ та ЦД 2 типу тривалістю більше 5 років (1б група) на 1</w:t>
      </w:r>
      <w:r w:rsidR="008F1815">
        <w:rPr>
          <w:sz w:val="28"/>
          <w:szCs w:val="28"/>
          <w:lang w:val="uk-UA"/>
        </w:rPr>
        <w:t>2</w:t>
      </w:r>
      <w:r w:rsidRPr="001F07D6">
        <w:rPr>
          <w:sz w:val="28"/>
          <w:szCs w:val="28"/>
          <w:lang w:val="uk-UA"/>
        </w:rPr>
        <w:t>% порівняно з хворими на ізольований ЦД 2 типу тривалістю більше 5 років (2б група) (р&lt;0,05).</w:t>
      </w:r>
      <w:r>
        <w:rPr>
          <w:sz w:val="28"/>
          <w:szCs w:val="28"/>
          <w:lang w:val="uk-UA"/>
        </w:rPr>
        <w:t xml:space="preserve"> </w:t>
      </w:r>
      <w:r w:rsidRPr="001F07D6">
        <w:rPr>
          <w:sz w:val="28"/>
          <w:szCs w:val="28"/>
          <w:lang w:val="uk-UA"/>
        </w:rPr>
        <w:t xml:space="preserve">Виявлені дані </w:t>
      </w:r>
      <w:r>
        <w:rPr>
          <w:sz w:val="28"/>
          <w:szCs w:val="28"/>
          <w:lang w:val="uk-UA"/>
        </w:rPr>
        <w:t>доводять</w:t>
      </w:r>
      <w:r w:rsidRPr="001F07D6">
        <w:rPr>
          <w:sz w:val="28"/>
          <w:szCs w:val="28"/>
          <w:lang w:val="uk-UA"/>
        </w:rPr>
        <w:t xml:space="preserve">, що наявність та тривалість ЦД 2 типу </w:t>
      </w:r>
      <w:r>
        <w:rPr>
          <w:sz w:val="28"/>
          <w:szCs w:val="28"/>
          <w:lang w:val="uk-UA"/>
        </w:rPr>
        <w:t xml:space="preserve">негативно впливає на показник </w:t>
      </w:r>
      <w:r w:rsidRPr="001F07D6">
        <w:rPr>
          <w:sz w:val="28"/>
          <w:szCs w:val="28"/>
          <w:lang w:val="uk-UA"/>
        </w:rPr>
        <w:t xml:space="preserve"> ФРФ-19, що може бути пов’язано з впливом метаболічних порушень на роботу киш</w:t>
      </w:r>
      <w:r>
        <w:rPr>
          <w:sz w:val="28"/>
          <w:szCs w:val="28"/>
          <w:lang w:val="uk-UA"/>
        </w:rPr>
        <w:t>ечнику</w:t>
      </w:r>
      <w:r w:rsidRPr="001F07D6">
        <w:rPr>
          <w:sz w:val="28"/>
          <w:szCs w:val="28"/>
          <w:lang w:val="uk-UA"/>
        </w:rPr>
        <w:t>, розвитком автономної нейропатії, результатом чого є порушення синтезу ФРФ-19 [</w:t>
      </w:r>
      <w:r>
        <w:rPr>
          <w:sz w:val="28"/>
          <w:szCs w:val="28"/>
          <w:lang w:val="uk-UA"/>
        </w:rPr>
        <w:t>1-3, 6, 7, 9</w:t>
      </w:r>
      <w:r w:rsidRPr="001F07D6">
        <w:rPr>
          <w:sz w:val="28"/>
          <w:szCs w:val="28"/>
          <w:lang w:val="uk-UA"/>
        </w:rPr>
        <w:t>]. Крім того, даний ефект може бути обумовлений впливом порушень гомеостазу глюкози на рецептор ФРФ, що викликає ФРФ- резистентність [</w:t>
      </w:r>
      <w:r>
        <w:rPr>
          <w:sz w:val="28"/>
          <w:szCs w:val="28"/>
          <w:lang w:val="uk-UA"/>
        </w:rPr>
        <w:t xml:space="preserve">4, </w:t>
      </w:r>
      <w:r w:rsidRPr="001F07D6">
        <w:rPr>
          <w:sz w:val="28"/>
          <w:szCs w:val="28"/>
          <w:lang w:val="uk-UA"/>
        </w:rPr>
        <w:t>5]. Виявлені наднизькі рівні ФРФ-19 у хворих з поєднаним перебігом ХБХ та ЦД 2 типу незалежно від тривалості останнього свідчать на користь впливу коморбідно</w:t>
      </w:r>
      <w:r>
        <w:rPr>
          <w:sz w:val="28"/>
          <w:szCs w:val="28"/>
          <w:lang w:val="uk-UA"/>
        </w:rPr>
        <w:t>ї</w:t>
      </w:r>
      <w:r w:rsidRPr="001F07D6">
        <w:rPr>
          <w:sz w:val="28"/>
          <w:szCs w:val="28"/>
          <w:lang w:val="uk-UA"/>
        </w:rPr>
        <w:t xml:space="preserve"> патології на активність ФРФ-19, </w:t>
      </w:r>
      <w:r>
        <w:rPr>
          <w:sz w:val="28"/>
          <w:szCs w:val="28"/>
          <w:lang w:val="uk-UA"/>
        </w:rPr>
        <w:t>що може бути наслідком порушення синтезу</w:t>
      </w:r>
      <w:r w:rsidRPr="001F07D6">
        <w:rPr>
          <w:sz w:val="28"/>
          <w:szCs w:val="28"/>
          <w:lang w:val="uk-UA"/>
        </w:rPr>
        <w:t xml:space="preserve"> </w:t>
      </w:r>
      <w:r>
        <w:rPr>
          <w:sz w:val="28"/>
          <w:szCs w:val="28"/>
          <w:lang w:val="uk-UA"/>
        </w:rPr>
        <w:t>даного білку</w:t>
      </w:r>
      <w:r w:rsidRPr="001F07D6">
        <w:rPr>
          <w:sz w:val="28"/>
          <w:szCs w:val="28"/>
          <w:lang w:val="uk-UA"/>
        </w:rPr>
        <w:t xml:space="preserve"> жовчним міхуром [</w:t>
      </w:r>
      <w:r>
        <w:rPr>
          <w:sz w:val="28"/>
          <w:szCs w:val="28"/>
          <w:lang w:val="uk-UA"/>
        </w:rPr>
        <w:t>8, 10</w:t>
      </w:r>
      <w:r w:rsidRPr="001F07D6">
        <w:rPr>
          <w:sz w:val="28"/>
          <w:szCs w:val="28"/>
          <w:lang w:val="uk-UA"/>
        </w:rPr>
        <w:t>]. Крім того, такі результати можуть бути пов</w:t>
      </w:r>
      <w:r w:rsidRPr="006B645A">
        <w:rPr>
          <w:sz w:val="28"/>
          <w:szCs w:val="28"/>
        </w:rPr>
        <w:t>’</w:t>
      </w:r>
      <w:r w:rsidRPr="001F07D6">
        <w:rPr>
          <w:sz w:val="28"/>
          <w:szCs w:val="28"/>
          <w:lang w:val="uk-UA"/>
        </w:rPr>
        <w:t xml:space="preserve">язані з тим, що одним з джерел синтезу ФРФ-19 є підшлункова </w:t>
      </w:r>
      <w:r w:rsidRPr="001F07D6">
        <w:rPr>
          <w:sz w:val="28"/>
          <w:szCs w:val="28"/>
          <w:lang w:val="uk-UA"/>
        </w:rPr>
        <w:lastRenderedPageBreak/>
        <w:t>залоза, яка за наявності ЦД 2 типу не здатна виконувати ендокринну функцію у повному обсяз</w:t>
      </w:r>
      <w:r>
        <w:rPr>
          <w:sz w:val="28"/>
          <w:szCs w:val="28"/>
          <w:lang w:val="uk-UA"/>
        </w:rPr>
        <w:t>і</w:t>
      </w:r>
      <w:r w:rsidRPr="001F07D6">
        <w:rPr>
          <w:sz w:val="28"/>
          <w:szCs w:val="28"/>
          <w:lang w:val="uk-UA"/>
        </w:rPr>
        <w:t xml:space="preserve"> </w:t>
      </w:r>
      <w:r w:rsidRPr="001F07D6">
        <w:rPr>
          <w:sz w:val="28"/>
          <w:szCs w:val="28"/>
        </w:rPr>
        <w:t>[</w:t>
      </w:r>
      <w:r>
        <w:rPr>
          <w:sz w:val="28"/>
          <w:szCs w:val="28"/>
          <w:lang w:val="uk-UA"/>
        </w:rPr>
        <w:t>8</w:t>
      </w:r>
      <w:r w:rsidRPr="001F07D6">
        <w:rPr>
          <w:sz w:val="28"/>
          <w:szCs w:val="28"/>
        </w:rPr>
        <w:t>]</w:t>
      </w:r>
      <w:r w:rsidRPr="001F07D6">
        <w:rPr>
          <w:sz w:val="28"/>
          <w:szCs w:val="28"/>
          <w:lang w:val="uk-UA"/>
        </w:rPr>
        <w:t xml:space="preserve">. </w:t>
      </w:r>
    </w:p>
    <w:p w14:paraId="03F70864" w14:textId="3F7239AD" w:rsidR="00520C0B" w:rsidRPr="001F07D6" w:rsidRDefault="00520C0B" w:rsidP="00520C0B">
      <w:pPr>
        <w:spacing w:line="360" w:lineRule="auto"/>
        <w:ind w:firstLine="567"/>
        <w:jc w:val="both"/>
        <w:rPr>
          <w:sz w:val="28"/>
          <w:szCs w:val="28"/>
          <w:lang w:val="uk-UA"/>
        </w:rPr>
      </w:pPr>
      <w:r w:rsidRPr="001F07D6">
        <w:rPr>
          <w:sz w:val="28"/>
          <w:szCs w:val="28"/>
          <w:lang w:val="uk-UA"/>
        </w:rPr>
        <w:t>При визначенні вмісту показників ліпідного обміну було встановлено, що у хворих з поєднаним перебігом ЦД 2 типу та ХБХ рівень загального холестерину був вище, ніж у осіб групи контролю на 95% (</w:t>
      </w:r>
      <w:r w:rsidRPr="001F07D6">
        <w:rPr>
          <w:sz w:val="28"/>
          <w:szCs w:val="28"/>
        </w:rPr>
        <w:t>р&lt;0,01</w:t>
      </w:r>
      <w:r w:rsidRPr="001F07D6">
        <w:rPr>
          <w:sz w:val="28"/>
          <w:szCs w:val="28"/>
          <w:lang w:val="uk-UA"/>
        </w:rPr>
        <w:t>). Подібні зміни</w:t>
      </w:r>
      <w:r>
        <w:rPr>
          <w:sz w:val="28"/>
          <w:szCs w:val="28"/>
          <w:lang w:val="uk-UA"/>
        </w:rPr>
        <w:t xml:space="preserve"> були </w:t>
      </w:r>
      <w:r w:rsidRPr="001F07D6">
        <w:rPr>
          <w:sz w:val="28"/>
          <w:szCs w:val="28"/>
          <w:lang w:val="uk-UA"/>
        </w:rPr>
        <w:t>отриман</w:t>
      </w:r>
      <w:r>
        <w:rPr>
          <w:sz w:val="28"/>
          <w:szCs w:val="28"/>
          <w:lang w:val="uk-UA"/>
        </w:rPr>
        <w:t>і</w:t>
      </w:r>
      <w:r w:rsidRPr="001F07D6">
        <w:rPr>
          <w:sz w:val="28"/>
          <w:szCs w:val="28"/>
          <w:lang w:val="uk-UA"/>
        </w:rPr>
        <w:t xml:space="preserve"> за показниками триглицеридів та ХС ЛПНЩ, рівні яких у хворих при ЦД 2 типу та ХБХ перевищували такі у осіб контрольної групи в </w:t>
      </w:r>
      <w:r w:rsidR="008F1815">
        <w:rPr>
          <w:sz w:val="28"/>
          <w:szCs w:val="28"/>
          <w:lang w:val="uk-UA"/>
        </w:rPr>
        <w:t>2,6</w:t>
      </w:r>
      <w:r w:rsidRPr="001F07D6">
        <w:rPr>
          <w:sz w:val="28"/>
          <w:szCs w:val="28"/>
          <w:lang w:val="uk-UA"/>
        </w:rPr>
        <w:t xml:space="preserve"> рази і на 67,4% відповідно (р&lt;0,01). Зіставлення рівнів ХС ЛПВЩ у хворих з</w:t>
      </w:r>
      <w:r>
        <w:rPr>
          <w:sz w:val="28"/>
          <w:szCs w:val="28"/>
          <w:lang w:val="uk-UA"/>
        </w:rPr>
        <w:t xml:space="preserve"> поєднанням</w:t>
      </w:r>
      <w:r w:rsidRPr="001F07D6">
        <w:rPr>
          <w:sz w:val="28"/>
          <w:szCs w:val="28"/>
          <w:lang w:val="uk-UA"/>
        </w:rPr>
        <w:t xml:space="preserve"> ЦД 2 типу й ХБХ з групою контролю показало зменшення рівня даного показника в</w:t>
      </w:r>
      <w:r w:rsidR="008F1815">
        <w:rPr>
          <w:sz w:val="28"/>
          <w:szCs w:val="28"/>
          <w:lang w:val="uk-UA"/>
        </w:rPr>
        <w:t xml:space="preserve"> 2,9</w:t>
      </w:r>
      <w:r w:rsidRPr="001F07D6">
        <w:rPr>
          <w:sz w:val="28"/>
          <w:szCs w:val="28"/>
          <w:lang w:val="uk-UA"/>
        </w:rPr>
        <w:t xml:space="preserve"> рази (р&lt;0,0</w:t>
      </w:r>
      <w:r w:rsidR="008F1815">
        <w:rPr>
          <w:sz w:val="28"/>
          <w:szCs w:val="28"/>
          <w:lang w:val="uk-UA"/>
        </w:rPr>
        <w:t>1</w:t>
      </w:r>
      <w:r w:rsidRPr="001F07D6">
        <w:rPr>
          <w:sz w:val="28"/>
          <w:szCs w:val="28"/>
          <w:lang w:val="uk-UA"/>
        </w:rPr>
        <w:t>)</w:t>
      </w:r>
      <w:r>
        <w:rPr>
          <w:sz w:val="28"/>
          <w:szCs w:val="28"/>
          <w:lang w:val="uk-UA"/>
        </w:rPr>
        <w:t>; р</w:t>
      </w:r>
      <w:r w:rsidRPr="001F07D6">
        <w:rPr>
          <w:sz w:val="28"/>
          <w:szCs w:val="28"/>
          <w:lang w:val="uk-UA"/>
        </w:rPr>
        <w:t>івні ХС ЛПДНЩ та КА достовірно перевищували такі у осіб контрольної групи у 2,</w:t>
      </w:r>
      <w:r w:rsidR="008F1815">
        <w:rPr>
          <w:sz w:val="28"/>
          <w:szCs w:val="28"/>
          <w:lang w:val="uk-UA"/>
        </w:rPr>
        <w:t>25</w:t>
      </w:r>
      <w:r w:rsidRPr="001F07D6">
        <w:rPr>
          <w:sz w:val="28"/>
          <w:szCs w:val="28"/>
          <w:lang w:val="uk-UA"/>
        </w:rPr>
        <w:t xml:space="preserve"> та 1,97 рази відповідно (р&lt;0,0</w:t>
      </w:r>
      <w:r w:rsidR="008F1815">
        <w:rPr>
          <w:sz w:val="28"/>
          <w:szCs w:val="28"/>
          <w:lang w:val="uk-UA"/>
        </w:rPr>
        <w:t>5</w:t>
      </w:r>
      <w:r w:rsidRPr="001F07D6">
        <w:rPr>
          <w:sz w:val="28"/>
          <w:szCs w:val="28"/>
          <w:lang w:val="uk-UA"/>
        </w:rPr>
        <w:t>).</w:t>
      </w:r>
      <w:r>
        <w:rPr>
          <w:sz w:val="28"/>
          <w:szCs w:val="28"/>
          <w:lang w:val="uk-UA"/>
        </w:rPr>
        <w:t xml:space="preserve"> У  х</w:t>
      </w:r>
      <w:r w:rsidRPr="001F07D6">
        <w:rPr>
          <w:sz w:val="28"/>
          <w:szCs w:val="28"/>
          <w:lang w:val="uk-UA"/>
        </w:rPr>
        <w:t xml:space="preserve">ворих з ізольованим ЦД 2 типу </w:t>
      </w:r>
      <w:r>
        <w:rPr>
          <w:sz w:val="28"/>
          <w:szCs w:val="28"/>
          <w:lang w:val="uk-UA"/>
        </w:rPr>
        <w:t>з</w:t>
      </w:r>
      <w:r w:rsidRPr="001F07D6">
        <w:rPr>
          <w:sz w:val="28"/>
          <w:szCs w:val="28"/>
          <w:lang w:val="uk-UA"/>
        </w:rPr>
        <w:t xml:space="preserve">найдено збільшення рівня загального </w:t>
      </w:r>
      <w:r w:rsidR="008F1815">
        <w:rPr>
          <w:sz w:val="28"/>
          <w:szCs w:val="28"/>
          <w:lang w:val="uk-UA"/>
        </w:rPr>
        <w:t>ХС</w:t>
      </w:r>
      <w:r w:rsidRPr="001F07D6">
        <w:rPr>
          <w:sz w:val="28"/>
          <w:szCs w:val="28"/>
          <w:lang w:val="uk-UA"/>
        </w:rPr>
        <w:t xml:space="preserve"> у </w:t>
      </w:r>
      <w:r w:rsidR="008F1815">
        <w:rPr>
          <w:sz w:val="28"/>
          <w:szCs w:val="28"/>
          <w:lang w:val="uk-UA"/>
        </w:rPr>
        <w:t>1,5</w:t>
      </w:r>
      <w:r w:rsidRPr="001F07D6">
        <w:rPr>
          <w:sz w:val="28"/>
          <w:szCs w:val="28"/>
          <w:lang w:val="uk-UA"/>
        </w:rPr>
        <w:t xml:space="preserve"> рази та концентрації </w:t>
      </w:r>
      <w:r w:rsidR="008F1815">
        <w:rPr>
          <w:sz w:val="28"/>
          <w:szCs w:val="28"/>
          <w:lang w:val="uk-UA"/>
        </w:rPr>
        <w:t>ТГ</w:t>
      </w:r>
      <w:r w:rsidRPr="001F07D6">
        <w:rPr>
          <w:sz w:val="28"/>
          <w:szCs w:val="28"/>
          <w:lang w:val="uk-UA"/>
        </w:rPr>
        <w:t xml:space="preserve"> майже у </w:t>
      </w:r>
      <w:r w:rsidR="008F1815">
        <w:rPr>
          <w:sz w:val="28"/>
          <w:szCs w:val="28"/>
          <w:lang w:val="uk-UA"/>
        </w:rPr>
        <w:t>1,6</w:t>
      </w:r>
      <w:r w:rsidRPr="001F07D6">
        <w:rPr>
          <w:sz w:val="28"/>
          <w:szCs w:val="28"/>
          <w:lang w:val="uk-UA"/>
        </w:rPr>
        <w:t xml:space="preserve"> рази при  зіставленні з контрольною групою (р&lt;0,01). </w:t>
      </w:r>
      <w:r>
        <w:rPr>
          <w:sz w:val="28"/>
          <w:szCs w:val="28"/>
          <w:lang w:val="uk-UA"/>
        </w:rPr>
        <w:t>Одночасно встановлено зростання  в</w:t>
      </w:r>
      <w:r w:rsidRPr="001F07D6">
        <w:rPr>
          <w:sz w:val="28"/>
          <w:szCs w:val="28"/>
          <w:lang w:val="uk-UA"/>
        </w:rPr>
        <w:t>міст</w:t>
      </w:r>
      <w:r>
        <w:rPr>
          <w:sz w:val="28"/>
          <w:szCs w:val="28"/>
          <w:lang w:val="uk-UA"/>
        </w:rPr>
        <w:t>у</w:t>
      </w:r>
      <w:r w:rsidRPr="001F07D6">
        <w:rPr>
          <w:sz w:val="28"/>
          <w:szCs w:val="28"/>
          <w:lang w:val="uk-UA"/>
        </w:rPr>
        <w:t xml:space="preserve"> ХС ЛП</w:t>
      </w:r>
      <w:r>
        <w:rPr>
          <w:sz w:val="28"/>
          <w:szCs w:val="28"/>
          <w:lang w:val="uk-UA"/>
        </w:rPr>
        <w:t>Н</w:t>
      </w:r>
      <w:r w:rsidRPr="001F07D6">
        <w:rPr>
          <w:sz w:val="28"/>
          <w:szCs w:val="28"/>
          <w:lang w:val="uk-UA"/>
        </w:rPr>
        <w:t>Щ</w:t>
      </w:r>
      <w:r>
        <w:rPr>
          <w:sz w:val="28"/>
          <w:szCs w:val="28"/>
          <w:lang w:val="uk-UA"/>
        </w:rPr>
        <w:t xml:space="preserve"> і </w:t>
      </w:r>
      <w:r w:rsidRPr="001F07D6">
        <w:rPr>
          <w:sz w:val="28"/>
          <w:szCs w:val="28"/>
          <w:lang w:val="uk-UA"/>
        </w:rPr>
        <w:t>ХС ЛПДНЩ та зниження ХС ЛПВЩ</w:t>
      </w:r>
      <w:r>
        <w:rPr>
          <w:sz w:val="28"/>
          <w:szCs w:val="28"/>
          <w:lang w:val="uk-UA"/>
        </w:rPr>
        <w:t xml:space="preserve"> (</w:t>
      </w:r>
      <w:r w:rsidRPr="001F07D6">
        <w:rPr>
          <w:sz w:val="28"/>
          <w:szCs w:val="28"/>
          <w:lang w:val="uk-UA"/>
        </w:rPr>
        <w:t>р&lt;0,0</w:t>
      </w:r>
      <w:r w:rsidR="008F1815">
        <w:rPr>
          <w:sz w:val="28"/>
          <w:szCs w:val="28"/>
          <w:lang w:val="uk-UA"/>
        </w:rPr>
        <w:t>5</w:t>
      </w:r>
      <w:r w:rsidRPr="001F07D6">
        <w:rPr>
          <w:sz w:val="28"/>
          <w:szCs w:val="28"/>
          <w:lang w:val="uk-UA"/>
        </w:rPr>
        <w:t xml:space="preserve">). </w:t>
      </w:r>
      <w:r>
        <w:rPr>
          <w:sz w:val="28"/>
          <w:szCs w:val="28"/>
          <w:lang w:val="uk-UA"/>
        </w:rPr>
        <w:t xml:space="preserve"> </w:t>
      </w:r>
      <w:r w:rsidRPr="001F07D6">
        <w:rPr>
          <w:sz w:val="28"/>
          <w:szCs w:val="28"/>
          <w:lang w:val="uk-UA"/>
        </w:rPr>
        <w:t>Подібні різниці відмічено за параметрами КА, рівень якого у хворих з ізольованим ЦД 2 типу вірогідно перевищував такий у групі контролю (р&lt;0,05).</w:t>
      </w:r>
    </w:p>
    <w:p w14:paraId="370998EE" w14:textId="12A8DAFE" w:rsidR="00520C0B" w:rsidRDefault="00520C0B" w:rsidP="00520C0B">
      <w:pPr>
        <w:spacing w:line="360" w:lineRule="auto"/>
        <w:ind w:firstLine="567"/>
        <w:jc w:val="both"/>
        <w:rPr>
          <w:sz w:val="28"/>
          <w:szCs w:val="28"/>
          <w:lang w:val="uk-UA"/>
        </w:rPr>
      </w:pPr>
      <w:r w:rsidRPr="001F07D6">
        <w:rPr>
          <w:sz w:val="28"/>
          <w:szCs w:val="28"/>
          <w:lang w:val="uk-UA"/>
        </w:rPr>
        <w:t xml:space="preserve">У хворих на ізольований ХБХ рівні </w:t>
      </w:r>
      <w:r w:rsidR="008F1815">
        <w:rPr>
          <w:sz w:val="28"/>
          <w:szCs w:val="28"/>
          <w:lang w:val="uk-UA"/>
        </w:rPr>
        <w:t>ЗХ</w:t>
      </w:r>
      <w:r w:rsidRPr="001F07D6">
        <w:rPr>
          <w:sz w:val="28"/>
          <w:szCs w:val="28"/>
          <w:lang w:val="uk-UA"/>
        </w:rPr>
        <w:t>, ХС ЛПНЩ й тригліцеридів вірогідно перевищували такі у осіб контрольної групи на 33,5%, 28,9%</w:t>
      </w:r>
      <w:r w:rsidR="008F1815">
        <w:rPr>
          <w:sz w:val="28"/>
          <w:szCs w:val="28"/>
          <w:lang w:val="uk-UA"/>
        </w:rPr>
        <w:t xml:space="preserve"> та 14,8% </w:t>
      </w:r>
      <w:r w:rsidRPr="001F07D6">
        <w:rPr>
          <w:sz w:val="28"/>
          <w:szCs w:val="28"/>
          <w:lang w:val="uk-UA"/>
        </w:rPr>
        <w:t xml:space="preserve"> відповідно (р&lt;0,05)</w:t>
      </w:r>
      <w:r>
        <w:rPr>
          <w:sz w:val="28"/>
          <w:szCs w:val="28"/>
          <w:lang w:val="uk-UA"/>
        </w:rPr>
        <w:t xml:space="preserve"> та п</w:t>
      </w:r>
      <w:r w:rsidRPr="001F07D6">
        <w:rPr>
          <w:sz w:val="28"/>
          <w:szCs w:val="28"/>
          <w:lang w:val="uk-UA"/>
        </w:rPr>
        <w:t>оказник ХС ЛПВЩ був нижче на 19 % (</w:t>
      </w:r>
      <w:r w:rsidRPr="005D3E05">
        <w:rPr>
          <w:sz w:val="28"/>
          <w:szCs w:val="28"/>
          <w:lang w:val="uk-UA"/>
        </w:rPr>
        <w:t>р&lt;0,05</w:t>
      </w:r>
      <w:r w:rsidRPr="001F07D6">
        <w:rPr>
          <w:sz w:val="28"/>
          <w:szCs w:val="28"/>
          <w:lang w:val="uk-UA"/>
        </w:rPr>
        <w:t xml:space="preserve">). </w:t>
      </w:r>
      <w:r>
        <w:rPr>
          <w:sz w:val="28"/>
          <w:szCs w:val="28"/>
          <w:lang w:val="uk-UA"/>
        </w:rPr>
        <w:t>Також встановлено</w:t>
      </w:r>
      <w:r w:rsidRPr="001F07D6">
        <w:rPr>
          <w:sz w:val="28"/>
          <w:szCs w:val="28"/>
          <w:lang w:val="uk-UA"/>
        </w:rPr>
        <w:t xml:space="preserve"> зростання вмісту ХС ЛПДНЩ на </w:t>
      </w:r>
      <w:r w:rsidR="008F1815">
        <w:rPr>
          <w:sz w:val="28"/>
          <w:szCs w:val="28"/>
          <w:lang w:val="uk-UA"/>
        </w:rPr>
        <w:t>50</w:t>
      </w:r>
      <w:r w:rsidRPr="001F07D6">
        <w:rPr>
          <w:sz w:val="28"/>
          <w:szCs w:val="28"/>
          <w:lang w:val="uk-UA"/>
        </w:rPr>
        <w:t>% при співставленні з особами контрольної групи (</w:t>
      </w:r>
      <w:r w:rsidRPr="001F07D6">
        <w:rPr>
          <w:sz w:val="28"/>
          <w:szCs w:val="28"/>
        </w:rPr>
        <w:t>р&lt;0,05</w:t>
      </w:r>
      <w:r w:rsidRPr="001F07D6">
        <w:rPr>
          <w:sz w:val="28"/>
          <w:szCs w:val="28"/>
          <w:lang w:val="uk-UA"/>
        </w:rPr>
        <w:t>). Порівняння рівнів КА у хворих з ізольованим ХБХ та у групі контролю достовірних різниць не виявило (р&gt;0,05).</w:t>
      </w:r>
    </w:p>
    <w:p w14:paraId="063CA992" w14:textId="7F8130F9" w:rsidR="00520C0B" w:rsidRDefault="00520C0B" w:rsidP="00520C0B">
      <w:pPr>
        <w:spacing w:line="360" w:lineRule="auto"/>
        <w:ind w:firstLine="567"/>
        <w:jc w:val="both"/>
        <w:rPr>
          <w:sz w:val="28"/>
          <w:szCs w:val="28"/>
          <w:lang w:val="uk-UA"/>
        </w:rPr>
      </w:pPr>
      <w:r>
        <w:rPr>
          <w:sz w:val="28"/>
          <w:szCs w:val="28"/>
          <w:lang w:val="uk-UA"/>
        </w:rPr>
        <w:t xml:space="preserve">Зміни в параметрах ліпідограми  у хворих з поєднаним перебігом ЦД 2 типу та ХБХ були вірогідно вищими, ніж при ХБХ та відрізнялися за </w:t>
      </w:r>
      <w:r w:rsidRPr="001F07D6">
        <w:rPr>
          <w:sz w:val="28"/>
          <w:szCs w:val="28"/>
          <w:lang w:val="uk-UA"/>
        </w:rPr>
        <w:t>рівн</w:t>
      </w:r>
      <w:r>
        <w:rPr>
          <w:sz w:val="28"/>
          <w:szCs w:val="28"/>
          <w:lang w:val="uk-UA"/>
        </w:rPr>
        <w:t>ем</w:t>
      </w:r>
      <w:r w:rsidRPr="001F07D6">
        <w:rPr>
          <w:sz w:val="28"/>
          <w:szCs w:val="28"/>
          <w:lang w:val="uk-UA"/>
        </w:rPr>
        <w:t xml:space="preserve"> </w:t>
      </w:r>
      <w:r w:rsidR="008F1815">
        <w:rPr>
          <w:sz w:val="28"/>
          <w:szCs w:val="28"/>
          <w:lang w:val="uk-UA"/>
        </w:rPr>
        <w:t>ЗХ</w:t>
      </w:r>
      <w:r>
        <w:rPr>
          <w:sz w:val="28"/>
          <w:szCs w:val="28"/>
          <w:lang w:val="uk-UA"/>
        </w:rPr>
        <w:t xml:space="preserve"> на 46,1%</w:t>
      </w:r>
      <w:r w:rsidRPr="001F07D6">
        <w:rPr>
          <w:sz w:val="28"/>
          <w:szCs w:val="28"/>
          <w:lang w:val="uk-UA"/>
        </w:rPr>
        <w:t xml:space="preserve">, </w:t>
      </w:r>
      <w:r w:rsidR="008F1815">
        <w:rPr>
          <w:sz w:val="28"/>
          <w:szCs w:val="28"/>
          <w:lang w:val="uk-UA"/>
        </w:rPr>
        <w:t>ТГ</w:t>
      </w:r>
      <w:r>
        <w:rPr>
          <w:sz w:val="28"/>
          <w:szCs w:val="28"/>
          <w:lang w:val="uk-UA"/>
        </w:rPr>
        <w:t xml:space="preserve"> (в </w:t>
      </w:r>
      <w:r w:rsidR="008F1815">
        <w:rPr>
          <w:sz w:val="28"/>
          <w:szCs w:val="28"/>
          <w:lang w:val="uk-UA"/>
        </w:rPr>
        <w:t>2,26</w:t>
      </w:r>
      <w:r>
        <w:rPr>
          <w:sz w:val="28"/>
          <w:szCs w:val="28"/>
          <w:lang w:val="uk-UA"/>
        </w:rPr>
        <w:t xml:space="preserve"> рази) та</w:t>
      </w:r>
      <w:r w:rsidRPr="001F07D6">
        <w:rPr>
          <w:sz w:val="28"/>
          <w:szCs w:val="28"/>
          <w:lang w:val="uk-UA"/>
        </w:rPr>
        <w:t xml:space="preserve"> ХС ЛПНЩ на 29,8% відповідно (р&lt;0,05)</w:t>
      </w:r>
      <w:r>
        <w:rPr>
          <w:sz w:val="28"/>
          <w:szCs w:val="28"/>
          <w:lang w:val="uk-UA"/>
        </w:rPr>
        <w:t>; к</w:t>
      </w:r>
      <w:r w:rsidRPr="001F07D6">
        <w:rPr>
          <w:sz w:val="28"/>
          <w:szCs w:val="28"/>
          <w:lang w:val="uk-UA"/>
        </w:rPr>
        <w:t xml:space="preserve">онцентрація ХС ЛПВЩ була вірогідно нижче (р&lt;0,05). </w:t>
      </w:r>
      <w:r>
        <w:rPr>
          <w:sz w:val="28"/>
          <w:szCs w:val="28"/>
          <w:lang w:val="uk-UA"/>
        </w:rPr>
        <w:t xml:space="preserve"> Тобто, п</w:t>
      </w:r>
      <w:r w:rsidRPr="001F07D6">
        <w:rPr>
          <w:sz w:val="28"/>
          <w:szCs w:val="28"/>
          <w:lang w:val="uk-UA"/>
        </w:rPr>
        <w:t xml:space="preserve">роведене дослідження визначило, що в усіх обстежених хворих спостерігалися зсуви </w:t>
      </w:r>
      <w:r w:rsidRPr="001F07D6">
        <w:rPr>
          <w:sz w:val="28"/>
          <w:szCs w:val="28"/>
          <w:lang w:val="uk-UA"/>
        </w:rPr>
        <w:lastRenderedPageBreak/>
        <w:t xml:space="preserve">показників ліпідного профілю, які мали найбільш виразні зміни при поєднанні  ЦД 2 типу та ХБХ. </w:t>
      </w:r>
    </w:p>
    <w:p w14:paraId="403D4FCD" w14:textId="77777777" w:rsidR="00934F4A" w:rsidRDefault="00934F4A" w:rsidP="00934F4A">
      <w:pPr>
        <w:spacing w:line="360" w:lineRule="auto"/>
        <w:ind w:firstLine="567"/>
        <w:jc w:val="both"/>
        <w:rPr>
          <w:sz w:val="28"/>
          <w:szCs w:val="28"/>
          <w:lang w:val="uk-UA"/>
        </w:rPr>
      </w:pPr>
      <w:r w:rsidRPr="001F07D6">
        <w:rPr>
          <w:sz w:val="28"/>
          <w:szCs w:val="28"/>
          <w:lang w:val="uk-UA"/>
        </w:rPr>
        <w:t xml:space="preserve">Аналіз відмінностей показників ліпідограми у хворих </w:t>
      </w:r>
      <w:r>
        <w:rPr>
          <w:sz w:val="28"/>
          <w:szCs w:val="28"/>
          <w:lang w:val="uk-UA"/>
        </w:rPr>
        <w:t>основної групи</w:t>
      </w:r>
      <w:r w:rsidRPr="001F07D6">
        <w:rPr>
          <w:sz w:val="28"/>
          <w:szCs w:val="28"/>
          <w:lang w:val="uk-UA"/>
        </w:rPr>
        <w:t xml:space="preserve">  порівняно з ізольованим ЦД 2 типу виявив відмінності у вигляді достовірного зростання рівнів загального холестерину, ХС ЛПНЩ на </w:t>
      </w:r>
      <w:r>
        <w:rPr>
          <w:sz w:val="28"/>
          <w:szCs w:val="28"/>
          <w:lang w:val="uk-UA"/>
        </w:rPr>
        <w:t>29,3</w:t>
      </w:r>
      <w:r w:rsidRPr="001F07D6">
        <w:rPr>
          <w:sz w:val="28"/>
          <w:szCs w:val="28"/>
          <w:lang w:val="uk-UA"/>
        </w:rPr>
        <w:t xml:space="preserve">% та </w:t>
      </w:r>
      <w:r>
        <w:rPr>
          <w:sz w:val="28"/>
          <w:szCs w:val="28"/>
          <w:lang w:val="uk-UA"/>
        </w:rPr>
        <w:t>17,5</w:t>
      </w:r>
      <w:r w:rsidRPr="001F07D6">
        <w:rPr>
          <w:sz w:val="28"/>
          <w:szCs w:val="28"/>
          <w:lang w:val="uk-UA"/>
        </w:rPr>
        <w:t>% відповідно (р&lt;0,05). Концентрація ХС ЛПВЩ знижувалась вірогідно у хворих за коморбідності ЦД 2 типу та ХБХ порівняно з хворими, що мали ізольований ЦД 2 типу.</w:t>
      </w:r>
    </w:p>
    <w:p w14:paraId="1A40BA71" w14:textId="15820613" w:rsidR="00934F4A" w:rsidRPr="001F07D6" w:rsidRDefault="00934F4A" w:rsidP="00934F4A">
      <w:pPr>
        <w:spacing w:line="360" w:lineRule="auto"/>
        <w:ind w:firstLine="567"/>
        <w:jc w:val="both"/>
        <w:rPr>
          <w:sz w:val="28"/>
          <w:szCs w:val="28"/>
          <w:lang w:val="uk-UA"/>
        </w:rPr>
      </w:pPr>
      <w:r w:rsidRPr="001F07D6">
        <w:rPr>
          <w:sz w:val="28"/>
          <w:szCs w:val="28"/>
          <w:lang w:val="uk-UA"/>
        </w:rPr>
        <w:t>Рів</w:t>
      </w:r>
      <w:r>
        <w:rPr>
          <w:sz w:val="28"/>
          <w:szCs w:val="28"/>
          <w:lang w:val="uk-UA"/>
        </w:rPr>
        <w:t>ень КА у осіб основної групи</w:t>
      </w:r>
      <w:r w:rsidRPr="001F07D6">
        <w:rPr>
          <w:sz w:val="28"/>
          <w:szCs w:val="28"/>
          <w:lang w:val="uk-UA"/>
        </w:rPr>
        <w:t xml:space="preserve"> достовірно перевищува</w:t>
      </w:r>
      <w:r>
        <w:rPr>
          <w:sz w:val="28"/>
          <w:szCs w:val="28"/>
          <w:lang w:val="uk-UA"/>
        </w:rPr>
        <w:t xml:space="preserve">в аналогічний показник </w:t>
      </w:r>
      <w:r w:rsidRPr="001F07D6">
        <w:rPr>
          <w:sz w:val="28"/>
          <w:szCs w:val="28"/>
          <w:lang w:val="uk-UA"/>
        </w:rPr>
        <w:t xml:space="preserve">у хворих </w:t>
      </w:r>
      <w:r>
        <w:rPr>
          <w:sz w:val="28"/>
          <w:szCs w:val="28"/>
          <w:lang w:val="uk-UA"/>
        </w:rPr>
        <w:t>на</w:t>
      </w:r>
      <w:r w:rsidRPr="001F07D6">
        <w:rPr>
          <w:sz w:val="28"/>
          <w:szCs w:val="28"/>
          <w:lang w:val="uk-UA"/>
        </w:rPr>
        <w:t xml:space="preserve"> ізольовани</w:t>
      </w:r>
      <w:r>
        <w:rPr>
          <w:sz w:val="28"/>
          <w:szCs w:val="28"/>
          <w:lang w:val="uk-UA"/>
        </w:rPr>
        <w:t>й</w:t>
      </w:r>
      <w:r w:rsidRPr="001F07D6">
        <w:rPr>
          <w:sz w:val="28"/>
          <w:szCs w:val="28"/>
          <w:lang w:val="uk-UA"/>
        </w:rPr>
        <w:t xml:space="preserve"> ЦД 2 типу</w:t>
      </w:r>
      <w:r>
        <w:rPr>
          <w:sz w:val="28"/>
          <w:szCs w:val="28"/>
          <w:lang w:val="uk-UA"/>
        </w:rPr>
        <w:t xml:space="preserve"> та </w:t>
      </w:r>
      <w:r w:rsidRPr="001F07D6">
        <w:rPr>
          <w:sz w:val="28"/>
          <w:szCs w:val="28"/>
          <w:lang w:val="uk-UA"/>
        </w:rPr>
        <w:t>ізольовани</w:t>
      </w:r>
      <w:r>
        <w:rPr>
          <w:sz w:val="28"/>
          <w:szCs w:val="28"/>
          <w:lang w:val="uk-UA"/>
        </w:rPr>
        <w:t>й</w:t>
      </w:r>
      <w:r w:rsidRPr="001F07D6">
        <w:rPr>
          <w:sz w:val="28"/>
          <w:szCs w:val="28"/>
          <w:lang w:val="uk-UA"/>
        </w:rPr>
        <w:t xml:space="preserve"> ХБХ</w:t>
      </w:r>
      <w:r>
        <w:rPr>
          <w:sz w:val="28"/>
          <w:szCs w:val="28"/>
          <w:lang w:val="uk-UA"/>
        </w:rPr>
        <w:t xml:space="preserve"> у 1,75</w:t>
      </w:r>
      <w:r w:rsidRPr="001F07D6">
        <w:rPr>
          <w:sz w:val="28"/>
          <w:szCs w:val="28"/>
          <w:lang w:val="uk-UA"/>
        </w:rPr>
        <w:t xml:space="preserve"> та</w:t>
      </w:r>
      <w:r>
        <w:rPr>
          <w:sz w:val="28"/>
          <w:szCs w:val="28"/>
          <w:lang w:val="uk-UA"/>
        </w:rPr>
        <w:t xml:space="preserve"> 1,9 рази </w:t>
      </w:r>
      <w:r w:rsidRPr="001F07D6">
        <w:rPr>
          <w:sz w:val="28"/>
          <w:szCs w:val="28"/>
          <w:lang w:val="uk-UA"/>
        </w:rPr>
        <w:t>відповідно (р&lt;0,05). По</w:t>
      </w:r>
      <w:r>
        <w:rPr>
          <w:sz w:val="28"/>
          <w:szCs w:val="28"/>
          <w:lang w:val="uk-UA"/>
        </w:rPr>
        <w:t>д</w:t>
      </w:r>
      <w:r w:rsidRPr="001F07D6">
        <w:rPr>
          <w:sz w:val="28"/>
          <w:szCs w:val="28"/>
          <w:lang w:val="uk-UA"/>
        </w:rPr>
        <w:t>і</w:t>
      </w:r>
      <w:r>
        <w:rPr>
          <w:sz w:val="28"/>
          <w:szCs w:val="28"/>
          <w:lang w:val="uk-UA"/>
        </w:rPr>
        <w:t>б</w:t>
      </w:r>
      <w:r w:rsidRPr="001F07D6">
        <w:rPr>
          <w:sz w:val="28"/>
          <w:szCs w:val="28"/>
          <w:lang w:val="uk-UA"/>
        </w:rPr>
        <w:t>ні відмінності знайдено за рівнем тригліцеридів, концентрація яких у хворих з поєднаним перебігом ХБХ та ЦД 2 типу вірогідно перевищувал</w:t>
      </w:r>
      <w:r>
        <w:rPr>
          <w:sz w:val="28"/>
          <w:szCs w:val="28"/>
          <w:lang w:val="uk-UA"/>
        </w:rPr>
        <w:t>а</w:t>
      </w:r>
      <w:r w:rsidRPr="001F07D6">
        <w:rPr>
          <w:sz w:val="28"/>
          <w:szCs w:val="28"/>
          <w:lang w:val="uk-UA"/>
        </w:rPr>
        <w:t xml:space="preserve"> такі у хворих з ізольованим</w:t>
      </w:r>
      <w:r>
        <w:rPr>
          <w:sz w:val="28"/>
          <w:szCs w:val="28"/>
          <w:lang w:val="uk-UA"/>
        </w:rPr>
        <w:t>и</w:t>
      </w:r>
      <w:r w:rsidRPr="001F07D6">
        <w:rPr>
          <w:sz w:val="28"/>
          <w:szCs w:val="28"/>
          <w:lang w:val="uk-UA"/>
        </w:rPr>
        <w:t xml:space="preserve"> ЦД 2 типу </w:t>
      </w:r>
      <w:r>
        <w:rPr>
          <w:sz w:val="28"/>
          <w:szCs w:val="28"/>
          <w:lang w:val="uk-UA"/>
        </w:rPr>
        <w:t>та</w:t>
      </w:r>
      <w:r w:rsidRPr="001F07D6">
        <w:rPr>
          <w:sz w:val="28"/>
          <w:szCs w:val="28"/>
          <w:lang w:val="uk-UA"/>
        </w:rPr>
        <w:t xml:space="preserve"> ХБХ </w:t>
      </w:r>
      <w:r>
        <w:rPr>
          <w:sz w:val="28"/>
          <w:szCs w:val="28"/>
          <w:lang w:val="uk-UA"/>
        </w:rPr>
        <w:t>у 1,7</w:t>
      </w:r>
      <w:r w:rsidRPr="001F07D6">
        <w:rPr>
          <w:sz w:val="28"/>
          <w:szCs w:val="28"/>
          <w:lang w:val="uk-UA"/>
        </w:rPr>
        <w:t xml:space="preserve"> та </w:t>
      </w:r>
      <w:r>
        <w:rPr>
          <w:sz w:val="28"/>
          <w:szCs w:val="28"/>
          <w:lang w:val="uk-UA"/>
        </w:rPr>
        <w:t>2,3 рази</w:t>
      </w:r>
      <w:r w:rsidRPr="001F07D6">
        <w:rPr>
          <w:sz w:val="28"/>
          <w:szCs w:val="28"/>
          <w:lang w:val="uk-UA"/>
        </w:rPr>
        <w:t xml:space="preserve"> відповідно (р&lt;0,05). </w:t>
      </w:r>
      <w:r>
        <w:rPr>
          <w:sz w:val="28"/>
          <w:szCs w:val="28"/>
          <w:lang w:val="uk-UA"/>
        </w:rPr>
        <w:t xml:space="preserve"> </w:t>
      </w:r>
      <w:r w:rsidRPr="001F07D6">
        <w:rPr>
          <w:sz w:val="28"/>
          <w:szCs w:val="28"/>
          <w:lang w:val="uk-UA"/>
        </w:rPr>
        <w:t xml:space="preserve">Порівняння вмісту ХС ЛПДНЩ виявило його зростання у хворих з поєднаним перебігом ХБХ та ЦД 2 типу </w:t>
      </w:r>
      <w:r>
        <w:rPr>
          <w:sz w:val="28"/>
          <w:szCs w:val="28"/>
          <w:lang w:val="uk-UA"/>
        </w:rPr>
        <w:t>в 1,5 рази</w:t>
      </w:r>
      <w:r w:rsidRPr="001F07D6">
        <w:rPr>
          <w:sz w:val="28"/>
          <w:szCs w:val="28"/>
          <w:lang w:val="uk-UA"/>
        </w:rPr>
        <w:t xml:space="preserve"> при зіставленні з хворими з ізольованим ХБХ та не визначило різниць при зіставленні з хворими, що мали ізольований ЦД 2 типу (р&gt;0,05).</w:t>
      </w:r>
    </w:p>
    <w:p w14:paraId="604207F9" w14:textId="77777777" w:rsidR="00520C0B" w:rsidRPr="001F07D6" w:rsidRDefault="00520C0B" w:rsidP="00520C0B">
      <w:pPr>
        <w:spacing w:line="360" w:lineRule="auto"/>
        <w:ind w:firstLine="709"/>
        <w:jc w:val="both"/>
        <w:rPr>
          <w:sz w:val="28"/>
          <w:szCs w:val="28"/>
          <w:lang w:val="uk-UA"/>
        </w:rPr>
      </w:pPr>
      <w:r w:rsidRPr="001F07D6">
        <w:rPr>
          <w:sz w:val="28"/>
          <w:szCs w:val="28"/>
          <w:lang w:val="uk-UA"/>
        </w:rPr>
        <w:t>Зростання рівнів загального холестерину</w:t>
      </w:r>
      <w:r>
        <w:rPr>
          <w:sz w:val="28"/>
          <w:szCs w:val="28"/>
          <w:lang w:val="uk-UA"/>
        </w:rPr>
        <w:t xml:space="preserve"> і</w:t>
      </w:r>
      <w:r w:rsidRPr="001F07D6">
        <w:rPr>
          <w:sz w:val="28"/>
          <w:szCs w:val="28"/>
          <w:lang w:val="uk-UA"/>
        </w:rPr>
        <w:t xml:space="preserve"> тригл</w:t>
      </w:r>
      <w:r>
        <w:rPr>
          <w:sz w:val="28"/>
          <w:szCs w:val="28"/>
          <w:lang w:val="uk-UA"/>
        </w:rPr>
        <w:t>і</w:t>
      </w:r>
      <w:r w:rsidRPr="001F07D6">
        <w:rPr>
          <w:sz w:val="28"/>
          <w:szCs w:val="28"/>
          <w:lang w:val="uk-UA"/>
        </w:rPr>
        <w:t>церидів як факторів ризику розвитку жовчних конкрементів при низькому значенні ЛПВЩ-ліпід-транспортеру сироватки крові й жовчі, яке спостерігається не тільки за коморбідності ХБХ та ЦД 2 типу, а й на етапі ізольованого ХБХ та ізольованого ЦД 2 типу, – може свідчити про зростання ризику літогенезу жовчного міхура у хворих з ЦД 2 типу й патологією біліарного тракту [</w:t>
      </w:r>
      <w:r>
        <w:rPr>
          <w:sz w:val="28"/>
          <w:szCs w:val="28"/>
          <w:lang w:val="uk-UA"/>
        </w:rPr>
        <w:t>11, 12</w:t>
      </w:r>
      <w:r w:rsidRPr="001F07D6">
        <w:rPr>
          <w:sz w:val="28"/>
          <w:szCs w:val="28"/>
          <w:lang w:val="uk-UA"/>
        </w:rPr>
        <w:t xml:space="preserve">]. Крім того, диспропорційні зміни показників ліпідограми у бік проатерогенних фракцій на фоні низьких значень антиатерогенного ХС ЛПВЩ у хворих за коморбідності ЦД 2 типу та ХБХ </w:t>
      </w:r>
      <w:r>
        <w:rPr>
          <w:sz w:val="28"/>
          <w:szCs w:val="28"/>
          <w:lang w:val="uk-UA"/>
        </w:rPr>
        <w:t>вказують на</w:t>
      </w:r>
      <w:r w:rsidRPr="001F07D6">
        <w:rPr>
          <w:sz w:val="28"/>
          <w:szCs w:val="28"/>
          <w:lang w:val="uk-UA"/>
        </w:rPr>
        <w:t xml:space="preserve"> зростання ризику прогресування атеросклеротичного ураження судин й розвитку кардіоваскулярних подій у даної когорти хворих.</w:t>
      </w:r>
    </w:p>
    <w:p w14:paraId="6038D5AA" w14:textId="77777777" w:rsidR="00520C0B" w:rsidRPr="001F07D6" w:rsidRDefault="00520C0B" w:rsidP="00520C0B">
      <w:pPr>
        <w:spacing w:line="360" w:lineRule="auto"/>
        <w:ind w:firstLine="709"/>
        <w:jc w:val="both"/>
        <w:rPr>
          <w:sz w:val="28"/>
          <w:szCs w:val="28"/>
          <w:lang w:val="uk-UA"/>
        </w:rPr>
      </w:pPr>
      <w:r w:rsidRPr="001F07D6">
        <w:rPr>
          <w:sz w:val="28"/>
          <w:szCs w:val="28"/>
          <w:lang w:val="uk-UA"/>
        </w:rPr>
        <w:t xml:space="preserve">Проаналізовано зміни параметрів вуглеводного обміну залежно від квартілей ФРФ-19. Групу хворих з поєднаним перебігом ЦД 2 типу та ХБХ </w:t>
      </w:r>
      <w:r w:rsidRPr="001F07D6">
        <w:rPr>
          <w:sz w:val="28"/>
          <w:szCs w:val="28"/>
          <w:lang w:val="uk-UA"/>
        </w:rPr>
        <w:lastRenderedPageBreak/>
        <w:t xml:space="preserve">було розподілено наступним чином: 1й квартіль з рівнем ФРФ-19 у межах </w:t>
      </w:r>
      <w:r>
        <w:rPr>
          <w:sz w:val="28"/>
          <w:szCs w:val="28"/>
          <w:lang w:val="uk-UA"/>
        </w:rPr>
        <w:t>(</w:t>
      </w:r>
      <w:r w:rsidRPr="001F07D6">
        <w:rPr>
          <w:sz w:val="28"/>
          <w:szCs w:val="28"/>
          <w:lang w:val="uk-UA"/>
        </w:rPr>
        <w:t>51,64-62,58</w:t>
      </w:r>
      <w:r>
        <w:rPr>
          <w:sz w:val="28"/>
          <w:szCs w:val="28"/>
          <w:lang w:val="uk-UA"/>
        </w:rPr>
        <w:t>)</w:t>
      </w:r>
      <w:r w:rsidRPr="001F07D6">
        <w:rPr>
          <w:sz w:val="28"/>
          <w:szCs w:val="28"/>
          <w:lang w:val="uk-UA"/>
        </w:rPr>
        <w:t xml:space="preserve"> пг/мл, 2й квартіль </w:t>
      </w:r>
      <w:r>
        <w:rPr>
          <w:sz w:val="28"/>
          <w:szCs w:val="28"/>
          <w:lang w:val="uk-UA"/>
        </w:rPr>
        <w:t xml:space="preserve">- </w:t>
      </w:r>
      <w:r w:rsidRPr="001F07D6">
        <w:rPr>
          <w:sz w:val="28"/>
          <w:szCs w:val="28"/>
          <w:lang w:val="uk-UA"/>
        </w:rPr>
        <w:t xml:space="preserve">з вмістом ФРФ-19, що коливався від 62,59 до 71,85 пг/мл, 3й квартіль сформовано при рівні ФРФ-19 </w:t>
      </w:r>
      <w:r>
        <w:rPr>
          <w:sz w:val="28"/>
          <w:szCs w:val="28"/>
          <w:lang w:val="uk-UA"/>
        </w:rPr>
        <w:t>– (</w:t>
      </w:r>
      <w:r w:rsidRPr="001F07D6">
        <w:rPr>
          <w:sz w:val="28"/>
          <w:szCs w:val="28"/>
          <w:lang w:val="uk-UA"/>
        </w:rPr>
        <w:t>71,86-84,41</w:t>
      </w:r>
      <w:r>
        <w:rPr>
          <w:sz w:val="28"/>
          <w:szCs w:val="28"/>
          <w:lang w:val="uk-UA"/>
        </w:rPr>
        <w:t>)</w:t>
      </w:r>
      <w:r w:rsidRPr="001F07D6">
        <w:rPr>
          <w:sz w:val="28"/>
          <w:szCs w:val="28"/>
          <w:lang w:val="uk-UA"/>
        </w:rPr>
        <w:t xml:space="preserve"> пг/мл та 4й квартіль з ФРФ-19 у межах </w:t>
      </w:r>
      <w:r>
        <w:rPr>
          <w:sz w:val="28"/>
          <w:szCs w:val="28"/>
          <w:lang w:val="uk-UA"/>
        </w:rPr>
        <w:t>(</w:t>
      </w:r>
      <w:r w:rsidRPr="001F07D6">
        <w:rPr>
          <w:sz w:val="28"/>
          <w:szCs w:val="28"/>
          <w:lang w:val="uk-UA"/>
        </w:rPr>
        <w:t>84,42-90,32</w:t>
      </w:r>
      <w:r>
        <w:rPr>
          <w:sz w:val="28"/>
          <w:szCs w:val="28"/>
          <w:lang w:val="uk-UA"/>
        </w:rPr>
        <w:t>)</w:t>
      </w:r>
      <w:r w:rsidRPr="001F07D6">
        <w:rPr>
          <w:sz w:val="28"/>
          <w:szCs w:val="28"/>
          <w:lang w:val="uk-UA"/>
        </w:rPr>
        <w:t xml:space="preserve"> пг/мл. </w:t>
      </w:r>
    </w:p>
    <w:p w14:paraId="7F69BE69" w14:textId="77777777" w:rsidR="00520C0B" w:rsidRPr="001F07D6" w:rsidRDefault="00520C0B" w:rsidP="00520C0B">
      <w:pPr>
        <w:spacing w:line="360" w:lineRule="auto"/>
        <w:ind w:firstLine="709"/>
        <w:jc w:val="both"/>
        <w:rPr>
          <w:sz w:val="28"/>
          <w:szCs w:val="28"/>
          <w:lang w:val="uk-UA"/>
        </w:rPr>
      </w:pPr>
      <w:r w:rsidRPr="001F07D6">
        <w:rPr>
          <w:sz w:val="28"/>
          <w:szCs w:val="28"/>
          <w:lang w:val="uk-UA"/>
        </w:rPr>
        <w:t>Рівень інсуліну у хворих з поєднаним перебігом у 1-му квартілі виявив тенденцію до зростання порівняно з 3-м  (р=0,09) та  4-м квартілем (р=0,07). Зіставлення рівнів інсуліну у хворих</w:t>
      </w:r>
      <w:r>
        <w:rPr>
          <w:sz w:val="28"/>
          <w:szCs w:val="28"/>
          <w:lang w:val="uk-UA"/>
        </w:rPr>
        <w:t xml:space="preserve"> основної групи</w:t>
      </w:r>
      <w:r w:rsidRPr="001F07D6">
        <w:rPr>
          <w:sz w:val="28"/>
          <w:szCs w:val="28"/>
          <w:lang w:val="uk-UA"/>
        </w:rPr>
        <w:t xml:space="preserve"> у 1-му та 2-му квартілях ФРФ-19 достовірних відмінностей не визначило (р&gt;0,05). Концентрація глюкози у хворих з ЦД 2 типу та ХБХ у 1-му квартілі ФРФ-19 перевищувала таку </w:t>
      </w:r>
      <w:r>
        <w:rPr>
          <w:sz w:val="28"/>
          <w:szCs w:val="28"/>
          <w:lang w:val="uk-UA"/>
        </w:rPr>
        <w:t>в</w:t>
      </w:r>
      <w:r w:rsidRPr="001F07D6">
        <w:rPr>
          <w:sz w:val="28"/>
          <w:szCs w:val="28"/>
          <w:lang w:val="uk-UA"/>
        </w:rPr>
        <w:t xml:space="preserve"> 4-му квартілі (р˂0,05), виявила тенденцію до зростання при порівнянні з 3-м квартілем (р=0,05) та була відповідна рівню глікемії у 2-му квартілі (р&gt;0,05). Вивчення змін індекс</w:t>
      </w:r>
      <w:r>
        <w:rPr>
          <w:sz w:val="28"/>
          <w:szCs w:val="28"/>
          <w:lang w:val="uk-UA"/>
        </w:rPr>
        <w:t>у</w:t>
      </w:r>
      <w:r w:rsidRPr="001F07D6">
        <w:rPr>
          <w:sz w:val="28"/>
          <w:szCs w:val="28"/>
          <w:lang w:val="uk-UA"/>
        </w:rPr>
        <w:t xml:space="preserve"> НОМА показало подібні результати</w:t>
      </w:r>
      <w:r>
        <w:rPr>
          <w:sz w:val="28"/>
          <w:szCs w:val="28"/>
          <w:lang w:val="uk-UA"/>
        </w:rPr>
        <w:t>; у</w:t>
      </w:r>
      <w:r w:rsidRPr="001F07D6">
        <w:rPr>
          <w:sz w:val="28"/>
          <w:szCs w:val="28"/>
          <w:lang w:val="uk-UA"/>
        </w:rPr>
        <w:t xml:space="preserve"> 1-му квартілі </w:t>
      </w:r>
      <w:r>
        <w:rPr>
          <w:sz w:val="28"/>
          <w:szCs w:val="28"/>
          <w:lang w:val="uk-UA"/>
        </w:rPr>
        <w:t xml:space="preserve"> він</w:t>
      </w:r>
      <w:r w:rsidRPr="001F07D6">
        <w:rPr>
          <w:sz w:val="28"/>
          <w:szCs w:val="28"/>
          <w:lang w:val="uk-UA"/>
        </w:rPr>
        <w:t xml:space="preserve"> був вище, ніж у 4-му  у хворих </w:t>
      </w:r>
      <w:r>
        <w:rPr>
          <w:sz w:val="28"/>
          <w:szCs w:val="28"/>
          <w:lang w:val="uk-UA"/>
        </w:rPr>
        <w:t xml:space="preserve"> основної групи</w:t>
      </w:r>
      <w:r w:rsidRPr="001F07D6">
        <w:rPr>
          <w:sz w:val="28"/>
          <w:szCs w:val="28"/>
          <w:lang w:val="uk-UA"/>
        </w:rPr>
        <w:t>. Порівняння рівнів індекс</w:t>
      </w:r>
      <w:r>
        <w:rPr>
          <w:sz w:val="28"/>
          <w:szCs w:val="28"/>
          <w:lang w:val="uk-UA"/>
        </w:rPr>
        <w:t>у</w:t>
      </w:r>
      <w:r w:rsidRPr="001F07D6">
        <w:rPr>
          <w:sz w:val="28"/>
          <w:szCs w:val="28"/>
          <w:lang w:val="uk-UA"/>
        </w:rPr>
        <w:t xml:space="preserve"> НОМА у 1-му та 2-му квартілях ФРФ-19 не виявило відмінностей (р&gt;0,05). При зіставленні 1-го та 3-го квартіля ФРФ-19 за показником індекс</w:t>
      </w:r>
      <w:r>
        <w:rPr>
          <w:sz w:val="28"/>
          <w:szCs w:val="28"/>
          <w:lang w:val="uk-UA"/>
        </w:rPr>
        <w:t>у</w:t>
      </w:r>
      <w:r w:rsidRPr="001F07D6">
        <w:rPr>
          <w:sz w:val="28"/>
          <w:szCs w:val="28"/>
          <w:lang w:val="uk-UA"/>
        </w:rPr>
        <w:t xml:space="preserve"> НОМА визнача</w:t>
      </w:r>
      <w:r>
        <w:rPr>
          <w:sz w:val="28"/>
          <w:szCs w:val="28"/>
          <w:lang w:val="uk-UA"/>
        </w:rPr>
        <w:t>лася</w:t>
      </w:r>
      <w:r w:rsidRPr="001F07D6">
        <w:rPr>
          <w:sz w:val="28"/>
          <w:szCs w:val="28"/>
          <w:lang w:val="uk-UA"/>
        </w:rPr>
        <w:t xml:space="preserve"> тенденція до зростання у 1-му квартілі, </w:t>
      </w:r>
      <w:r>
        <w:rPr>
          <w:sz w:val="28"/>
          <w:szCs w:val="28"/>
          <w:lang w:val="uk-UA"/>
        </w:rPr>
        <w:t>але вона</w:t>
      </w:r>
      <w:r w:rsidRPr="001F07D6">
        <w:rPr>
          <w:sz w:val="28"/>
          <w:szCs w:val="28"/>
          <w:lang w:val="uk-UA"/>
        </w:rPr>
        <w:t xml:space="preserve"> не досягала рівня вірогідності (р=0,05).</w:t>
      </w:r>
    </w:p>
    <w:p w14:paraId="16BAB251" w14:textId="77777777" w:rsidR="00520C0B" w:rsidRPr="001F07D6" w:rsidRDefault="00520C0B" w:rsidP="00520C0B">
      <w:pPr>
        <w:spacing w:line="360" w:lineRule="auto"/>
        <w:ind w:firstLine="709"/>
        <w:jc w:val="both"/>
        <w:rPr>
          <w:sz w:val="28"/>
          <w:szCs w:val="28"/>
          <w:lang w:val="uk-UA"/>
        </w:rPr>
      </w:pPr>
      <w:r w:rsidRPr="001F07D6">
        <w:rPr>
          <w:sz w:val="28"/>
          <w:szCs w:val="28"/>
          <w:lang w:val="uk-UA"/>
        </w:rPr>
        <w:t>Отримані результати вказу</w:t>
      </w:r>
      <w:r>
        <w:rPr>
          <w:sz w:val="28"/>
          <w:szCs w:val="28"/>
          <w:lang w:val="uk-UA"/>
        </w:rPr>
        <w:t>вали</w:t>
      </w:r>
      <w:r w:rsidRPr="001F07D6">
        <w:rPr>
          <w:sz w:val="28"/>
          <w:szCs w:val="28"/>
          <w:lang w:val="uk-UA"/>
        </w:rPr>
        <w:t xml:space="preserve"> на більш значні порушення вуглеводного обміну за умов низьких рівнів ФРФ-19 </w:t>
      </w:r>
      <w:r>
        <w:rPr>
          <w:sz w:val="28"/>
          <w:szCs w:val="28"/>
          <w:lang w:val="uk-UA"/>
        </w:rPr>
        <w:t>(</w:t>
      </w:r>
      <w:r w:rsidRPr="001F07D6">
        <w:rPr>
          <w:sz w:val="28"/>
          <w:szCs w:val="28"/>
          <w:lang w:val="uk-UA"/>
        </w:rPr>
        <w:t>51,64-62,58 пг/мл</w:t>
      </w:r>
      <w:r>
        <w:rPr>
          <w:sz w:val="28"/>
          <w:szCs w:val="28"/>
          <w:lang w:val="uk-UA"/>
        </w:rPr>
        <w:t>)</w:t>
      </w:r>
      <w:r w:rsidRPr="001F07D6">
        <w:rPr>
          <w:sz w:val="28"/>
          <w:szCs w:val="28"/>
          <w:lang w:val="uk-UA"/>
        </w:rPr>
        <w:t>, що дозволяє провести розрахунки прогностичного значення даного показника.</w:t>
      </w:r>
    </w:p>
    <w:p w14:paraId="13577DC2" w14:textId="5399723B" w:rsidR="00520C0B" w:rsidRPr="001F07D6" w:rsidRDefault="00520C0B" w:rsidP="00520C0B">
      <w:pPr>
        <w:spacing w:line="360" w:lineRule="auto"/>
        <w:ind w:firstLine="709"/>
        <w:jc w:val="both"/>
        <w:rPr>
          <w:sz w:val="28"/>
          <w:szCs w:val="28"/>
          <w:lang w:val="uk-UA"/>
        </w:rPr>
      </w:pPr>
      <w:r w:rsidRPr="001F07D6">
        <w:rPr>
          <w:sz w:val="28"/>
          <w:szCs w:val="28"/>
          <w:lang w:val="uk-UA"/>
        </w:rPr>
        <w:t>Параметри ліпідного профілю також були проаналізовані згідно квартілей ФРФ-19 у хворих з поєднан</w:t>
      </w:r>
      <w:r>
        <w:rPr>
          <w:sz w:val="28"/>
          <w:szCs w:val="28"/>
          <w:lang w:val="uk-UA"/>
        </w:rPr>
        <w:t>ням захворювань</w:t>
      </w:r>
      <w:r w:rsidRPr="001F07D6">
        <w:rPr>
          <w:sz w:val="28"/>
          <w:szCs w:val="28"/>
          <w:lang w:val="uk-UA"/>
        </w:rPr>
        <w:t xml:space="preserve">. Рівень ЗХ у хворих </w:t>
      </w:r>
      <w:r>
        <w:rPr>
          <w:sz w:val="28"/>
          <w:szCs w:val="28"/>
          <w:lang w:val="uk-UA"/>
        </w:rPr>
        <w:t>основної групи</w:t>
      </w:r>
      <w:r w:rsidRPr="001F07D6">
        <w:rPr>
          <w:sz w:val="28"/>
          <w:szCs w:val="28"/>
          <w:lang w:val="uk-UA"/>
        </w:rPr>
        <w:t xml:space="preserve"> у 1-му квартілі ФРФ-19 був вірогідно вище при порівнянні з 3-м або 4-м (р˂0,05) та достовірно не відрізнявся при зіставленні з 2-м квартілем (р&gt;0,05). У хворих з поєднаним перебігом ЦД 2 типу та ХБХ концентрація ТГ у 1-му квартілі достовірно перевищувала таку в 4-му квартілі ФРФ-19 (р˂0,05) та повністю відповідала рівню даного показника у 2-му й 3-му квартілі (р&gt;0,05). За показником ХС ЛПНЩ знайдено відмінності при порівнянні різних квартілей ФРФ-19 у хворих </w:t>
      </w:r>
      <w:r>
        <w:rPr>
          <w:sz w:val="28"/>
          <w:szCs w:val="28"/>
          <w:lang w:val="uk-UA"/>
        </w:rPr>
        <w:t>з комор бідністю захворювань</w:t>
      </w:r>
      <w:r w:rsidRPr="001F07D6">
        <w:rPr>
          <w:sz w:val="28"/>
          <w:szCs w:val="28"/>
          <w:lang w:val="uk-UA"/>
        </w:rPr>
        <w:t xml:space="preserve"> у вигляді його достовірного зростання у 1-му квартілі порівняно </w:t>
      </w:r>
      <w:r w:rsidRPr="001F07D6">
        <w:rPr>
          <w:sz w:val="28"/>
          <w:szCs w:val="28"/>
          <w:lang w:val="uk-UA"/>
        </w:rPr>
        <w:lastRenderedPageBreak/>
        <w:t xml:space="preserve">з 4-м (р˂0,05). Співставлення рівня ХС ЛПНЩ </w:t>
      </w:r>
      <w:r>
        <w:rPr>
          <w:sz w:val="28"/>
          <w:szCs w:val="28"/>
          <w:lang w:val="uk-UA"/>
        </w:rPr>
        <w:t xml:space="preserve"> у </w:t>
      </w:r>
      <w:r w:rsidRPr="001F07D6">
        <w:rPr>
          <w:sz w:val="28"/>
          <w:szCs w:val="28"/>
          <w:lang w:val="uk-UA"/>
        </w:rPr>
        <w:t>1-му квартілі ФРФ-19 з 2-м та 3-м квартілем відмінностей не визначило (р&gt;0,05). За показниками ХС ЛПВЩ, ХС ЛПДНЩ й КА різниць виявлено не було при порівнянні у різних квартілях ФРФ-19 (р&gt;0,05).</w:t>
      </w:r>
      <w:r>
        <w:rPr>
          <w:sz w:val="28"/>
          <w:szCs w:val="28"/>
          <w:lang w:val="uk-UA"/>
        </w:rPr>
        <w:t xml:space="preserve"> З</w:t>
      </w:r>
      <w:r w:rsidRPr="001F07D6">
        <w:rPr>
          <w:sz w:val="28"/>
          <w:szCs w:val="28"/>
          <w:lang w:val="uk-UA"/>
        </w:rPr>
        <w:t>ниження сироваткової концентрації ФРФ-19 супроводжу</w:t>
      </w:r>
      <w:r>
        <w:rPr>
          <w:sz w:val="28"/>
          <w:szCs w:val="28"/>
          <w:lang w:val="uk-UA"/>
        </w:rPr>
        <w:t>валося</w:t>
      </w:r>
      <w:r w:rsidRPr="001F07D6">
        <w:rPr>
          <w:sz w:val="28"/>
          <w:szCs w:val="28"/>
          <w:lang w:val="uk-UA"/>
        </w:rPr>
        <w:t xml:space="preserve"> збільшенням вмісту ЗХ, ХС </w:t>
      </w:r>
      <w:r w:rsidR="002B6ED6">
        <w:rPr>
          <w:sz w:val="28"/>
          <w:szCs w:val="28"/>
          <w:lang w:val="uk-UA"/>
        </w:rPr>
        <w:t>Л</w:t>
      </w:r>
      <w:r w:rsidRPr="001F07D6">
        <w:rPr>
          <w:sz w:val="28"/>
          <w:szCs w:val="28"/>
          <w:lang w:val="uk-UA"/>
        </w:rPr>
        <w:t>ПНЩ й ТГ, що свідчи</w:t>
      </w:r>
      <w:r>
        <w:rPr>
          <w:sz w:val="28"/>
          <w:szCs w:val="28"/>
          <w:lang w:val="uk-UA"/>
        </w:rPr>
        <w:t>ло</w:t>
      </w:r>
      <w:r w:rsidRPr="001F07D6">
        <w:rPr>
          <w:sz w:val="28"/>
          <w:szCs w:val="28"/>
          <w:lang w:val="uk-UA"/>
        </w:rPr>
        <w:t xml:space="preserve"> про можливість використання даного параметра з прогностичною метою для оцінки ризику розвитку порушень ліпідного обміну.  </w:t>
      </w:r>
    </w:p>
    <w:p w14:paraId="1E803506" w14:textId="77777777" w:rsidR="00520C0B" w:rsidRPr="001F07D6" w:rsidRDefault="00520C0B" w:rsidP="00520C0B">
      <w:pPr>
        <w:spacing w:line="360" w:lineRule="auto"/>
        <w:ind w:firstLine="709"/>
        <w:jc w:val="both"/>
        <w:rPr>
          <w:sz w:val="28"/>
          <w:szCs w:val="28"/>
          <w:lang w:val="uk-UA"/>
        </w:rPr>
      </w:pPr>
      <w:r w:rsidRPr="001F07D6">
        <w:rPr>
          <w:sz w:val="28"/>
          <w:szCs w:val="28"/>
          <w:lang w:val="uk-UA"/>
        </w:rPr>
        <w:t>Оцінено вікові особливості динаміки вмісту ФРФ-19 в сироватці крові у хворих з поєднаним перебігом ХБХ та на ЦД 2 типу</w:t>
      </w:r>
      <w:r>
        <w:rPr>
          <w:sz w:val="28"/>
          <w:szCs w:val="28"/>
          <w:lang w:val="uk-UA"/>
        </w:rPr>
        <w:t>. Так, до 1а г</w:t>
      </w:r>
      <w:r w:rsidRPr="001F07D6">
        <w:rPr>
          <w:sz w:val="28"/>
          <w:szCs w:val="28"/>
          <w:lang w:val="uk-UA"/>
        </w:rPr>
        <w:t>руп</w:t>
      </w:r>
      <w:r>
        <w:rPr>
          <w:sz w:val="28"/>
          <w:szCs w:val="28"/>
          <w:lang w:val="uk-UA"/>
        </w:rPr>
        <w:t>і</w:t>
      </w:r>
      <w:r w:rsidRPr="001F07D6">
        <w:rPr>
          <w:sz w:val="28"/>
          <w:szCs w:val="28"/>
          <w:lang w:val="uk-UA"/>
        </w:rPr>
        <w:t>, яку склали особи середнього віку (45-59 років), увійшло 35 хворих (середній вік 52,19±0,72 років)</w:t>
      </w:r>
      <w:r>
        <w:rPr>
          <w:sz w:val="28"/>
          <w:szCs w:val="28"/>
          <w:lang w:val="uk-UA"/>
        </w:rPr>
        <w:t>; о</w:t>
      </w:r>
      <w:r w:rsidRPr="001F07D6">
        <w:rPr>
          <w:sz w:val="28"/>
          <w:szCs w:val="28"/>
          <w:lang w:val="uk-UA"/>
        </w:rPr>
        <w:t xml:space="preserve">соби похилого віку (60-74 роки) були спрямовані до 1б групи </w:t>
      </w:r>
      <w:r>
        <w:rPr>
          <w:sz w:val="28"/>
          <w:szCs w:val="28"/>
          <w:lang w:val="uk-UA"/>
        </w:rPr>
        <w:t>-</w:t>
      </w:r>
      <w:r w:rsidRPr="001F07D6">
        <w:rPr>
          <w:sz w:val="28"/>
          <w:szCs w:val="28"/>
          <w:lang w:val="uk-UA"/>
        </w:rPr>
        <w:t xml:space="preserve"> 27 пацієнтів (середній вік 66,22±1,65 років). Група хворих з ізольованим перебігом ЦД 2 типу з урахуванням вікових коливань була представлена 18 (2а група) та 15 (2б група) пацієнтами (середній вік 53,69±0,87 і 63,67±3,14 роки відповідно). Хвор</w:t>
      </w:r>
      <w:r>
        <w:rPr>
          <w:sz w:val="28"/>
          <w:szCs w:val="28"/>
          <w:lang w:val="uk-UA"/>
        </w:rPr>
        <w:t>их</w:t>
      </w:r>
      <w:r w:rsidRPr="001F07D6">
        <w:rPr>
          <w:sz w:val="28"/>
          <w:szCs w:val="28"/>
          <w:lang w:val="uk-UA"/>
        </w:rPr>
        <w:t xml:space="preserve"> з ізольованим ХБХ розподілили також на дв</w:t>
      </w:r>
      <w:r>
        <w:rPr>
          <w:sz w:val="28"/>
          <w:szCs w:val="28"/>
          <w:lang w:val="uk-UA"/>
        </w:rPr>
        <w:t>і</w:t>
      </w:r>
      <w:r w:rsidRPr="001F07D6">
        <w:rPr>
          <w:sz w:val="28"/>
          <w:szCs w:val="28"/>
          <w:lang w:val="uk-UA"/>
        </w:rPr>
        <w:t xml:space="preserve"> підгрупи: 3а </w:t>
      </w:r>
      <w:r>
        <w:rPr>
          <w:sz w:val="28"/>
          <w:szCs w:val="28"/>
          <w:lang w:val="uk-UA"/>
        </w:rPr>
        <w:t xml:space="preserve">– з особами </w:t>
      </w:r>
      <w:r w:rsidRPr="001F07D6">
        <w:rPr>
          <w:sz w:val="28"/>
          <w:szCs w:val="28"/>
          <w:lang w:val="uk-UA"/>
        </w:rPr>
        <w:t>(</w:t>
      </w:r>
      <w:r w:rsidRPr="001F07D6">
        <w:rPr>
          <w:sz w:val="28"/>
          <w:szCs w:val="28"/>
          <w:lang w:val="en-US"/>
        </w:rPr>
        <w:t>n</w:t>
      </w:r>
      <w:r w:rsidRPr="001F07D6">
        <w:rPr>
          <w:sz w:val="28"/>
          <w:szCs w:val="28"/>
          <w:lang w:val="uk-UA"/>
        </w:rPr>
        <w:t>=17, середній вік 53,84±0,93 років) та 3б група з особами похилого віку (</w:t>
      </w:r>
      <w:r w:rsidRPr="001F07D6">
        <w:rPr>
          <w:sz w:val="28"/>
          <w:szCs w:val="28"/>
          <w:lang w:val="en-US"/>
        </w:rPr>
        <w:t>n</w:t>
      </w:r>
      <w:r w:rsidRPr="001F07D6">
        <w:rPr>
          <w:sz w:val="28"/>
          <w:szCs w:val="28"/>
          <w:lang w:val="uk-UA"/>
        </w:rPr>
        <w:t>=14, середній вік 64,36±3,18 років).</w:t>
      </w:r>
      <w:r>
        <w:rPr>
          <w:sz w:val="28"/>
          <w:szCs w:val="28"/>
          <w:lang w:val="uk-UA"/>
        </w:rPr>
        <w:t xml:space="preserve"> До 4 групи увійшли пацієнти групи контролю.</w:t>
      </w:r>
    </w:p>
    <w:p w14:paraId="377EEDD7" w14:textId="75203346" w:rsidR="00520C0B" w:rsidRPr="001F07D6" w:rsidRDefault="00520C0B" w:rsidP="00520C0B">
      <w:pPr>
        <w:spacing w:line="360" w:lineRule="auto"/>
        <w:ind w:firstLine="709"/>
        <w:contextualSpacing/>
        <w:jc w:val="both"/>
        <w:rPr>
          <w:sz w:val="28"/>
          <w:szCs w:val="28"/>
          <w:lang w:val="uk-UA"/>
        </w:rPr>
      </w:pPr>
      <w:r w:rsidRPr="001F07D6">
        <w:rPr>
          <w:sz w:val="28"/>
          <w:szCs w:val="28"/>
          <w:lang w:val="uk-UA"/>
        </w:rPr>
        <w:t>Було встановлено, що у осіб 1а груп</w:t>
      </w:r>
      <w:r>
        <w:rPr>
          <w:sz w:val="28"/>
          <w:szCs w:val="28"/>
          <w:lang w:val="uk-UA"/>
        </w:rPr>
        <w:t>и</w:t>
      </w:r>
      <w:r w:rsidRPr="001F07D6">
        <w:rPr>
          <w:sz w:val="28"/>
          <w:szCs w:val="28"/>
          <w:lang w:val="uk-UA"/>
        </w:rPr>
        <w:t>, показник ФРФ-19 був нижчим за рівень у контрольній групі (4 група)</w:t>
      </w:r>
      <w:r>
        <w:rPr>
          <w:sz w:val="28"/>
          <w:szCs w:val="28"/>
          <w:lang w:val="uk-UA"/>
        </w:rPr>
        <w:t xml:space="preserve"> (</w:t>
      </w:r>
      <w:r w:rsidRPr="001F07D6">
        <w:rPr>
          <w:sz w:val="28"/>
          <w:szCs w:val="28"/>
          <w:lang w:val="uk-UA"/>
        </w:rPr>
        <w:t>69,74±4,05</w:t>
      </w:r>
      <w:r>
        <w:rPr>
          <w:sz w:val="28"/>
          <w:szCs w:val="28"/>
          <w:lang w:val="uk-UA"/>
        </w:rPr>
        <w:t xml:space="preserve"> пг/мл проти </w:t>
      </w:r>
      <w:r w:rsidRPr="001F07D6">
        <w:rPr>
          <w:sz w:val="28"/>
          <w:szCs w:val="28"/>
          <w:lang w:val="uk-UA"/>
        </w:rPr>
        <w:t>163,92±6,67</w:t>
      </w:r>
      <w:r>
        <w:rPr>
          <w:sz w:val="28"/>
          <w:szCs w:val="28"/>
          <w:lang w:val="uk-UA"/>
        </w:rPr>
        <w:t xml:space="preserve"> пг/мл, </w:t>
      </w:r>
      <w:r w:rsidRPr="001F07D6">
        <w:rPr>
          <w:sz w:val="28"/>
          <w:szCs w:val="28"/>
          <w:lang w:val="uk-UA"/>
        </w:rPr>
        <w:t>р&lt;0,05</w:t>
      </w:r>
      <w:r>
        <w:rPr>
          <w:sz w:val="28"/>
          <w:szCs w:val="28"/>
          <w:lang w:val="uk-UA"/>
        </w:rPr>
        <w:t>)</w:t>
      </w:r>
      <w:r w:rsidRPr="001F07D6">
        <w:rPr>
          <w:sz w:val="28"/>
          <w:szCs w:val="28"/>
          <w:lang w:val="uk-UA"/>
        </w:rPr>
        <w:t xml:space="preserve">. Аналогічна направленість змін даного показника виявлена і у хворих похилого віку (1б група) </w:t>
      </w:r>
      <w:r>
        <w:rPr>
          <w:sz w:val="28"/>
          <w:szCs w:val="28"/>
          <w:lang w:val="uk-UA"/>
        </w:rPr>
        <w:t xml:space="preserve"> - </w:t>
      </w:r>
      <w:r w:rsidRPr="001F07D6">
        <w:rPr>
          <w:sz w:val="28"/>
          <w:szCs w:val="28"/>
          <w:lang w:val="uk-UA"/>
        </w:rPr>
        <w:t>59,68±3,01</w:t>
      </w:r>
      <w:r>
        <w:rPr>
          <w:sz w:val="28"/>
          <w:szCs w:val="28"/>
          <w:lang w:val="uk-UA"/>
        </w:rPr>
        <w:t xml:space="preserve"> пг/мл (</w:t>
      </w:r>
      <w:r w:rsidRPr="001F07D6">
        <w:rPr>
          <w:sz w:val="28"/>
          <w:szCs w:val="28"/>
          <w:lang w:val="uk-UA"/>
        </w:rPr>
        <w:t>р&lt;0,05</w:t>
      </w:r>
      <w:r>
        <w:rPr>
          <w:sz w:val="28"/>
          <w:szCs w:val="28"/>
          <w:lang w:val="uk-UA"/>
        </w:rPr>
        <w:t>)</w:t>
      </w:r>
      <w:r w:rsidRPr="001F07D6">
        <w:rPr>
          <w:sz w:val="28"/>
          <w:szCs w:val="28"/>
          <w:lang w:val="uk-UA"/>
        </w:rPr>
        <w:t>. Однак слід відзначити, що, незважаючи на зниження показника по відношенню до норми, знайдено його достовірне зростання на 1</w:t>
      </w:r>
      <w:r w:rsidR="002B6ED6">
        <w:rPr>
          <w:sz w:val="28"/>
          <w:szCs w:val="28"/>
          <w:lang w:val="uk-UA"/>
        </w:rPr>
        <w:t>6,9</w:t>
      </w:r>
      <w:r w:rsidRPr="001F07D6">
        <w:rPr>
          <w:sz w:val="28"/>
          <w:szCs w:val="28"/>
          <w:lang w:val="uk-UA"/>
        </w:rPr>
        <w:t xml:space="preserve">% у хворих середнього віку (1а група) порівняно з хворими похилого віку (1б група) при поєднаному </w:t>
      </w:r>
      <w:r>
        <w:rPr>
          <w:sz w:val="28"/>
          <w:szCs w:val="28"/>
          <w:lang w:val="uk-UA"/>
        </w:rPr>
        <w:t>(</w:t>
      </w:r>
      <w:r w:rsidRPr="001F07D6">
        <w:rPr>
          <w:sz w:val="28"/>
          <w:szCs w:val="28"/>
          <w:lang w:val="uk-UA"/>
        </w:rPr>
        <w:t>р&lt;0,05</w:t>
      </w:r>
      <w:r>
        <w:rPr>
          <w:sz w:val="28"/>
          <w:szCs w:val="28"/>
          <w:lang w:val="uk-UA"/>
        </w:rPr>
        <w:t>)</w:t>
      </w:r>
      <w:r w:rsidRPr="001F07D6">
        <w:rPr>
          <w:sz w:val="28"/>
          <w:szCs w:val="28"/>
          <w:lang w:val="uk-UA"/>
        </w:rPr>
        <w:t xml:space="preserve">. </w:t>
      </w:r>
    </w:p>
    <w:p w14:paraId="1B770F99" w14:textId="73EFC636" w:rsidR="00520C0B" w:rsidRPr="001F07D6" w:rsidRDefault="00520C0B" w:rsidP="00520C0B">
      <w:pPr>
        <w:spacing w:line="360" w:lineRule="auto"/>
        <w:ind w:firstLine="709"/>
        <w:contextualSpacing/>
        <w:jc w:val="both"/>
        <w:rPr>
          <w:sz w:val="28"/>
          <w:szCs w:val="28"/>
          <w:lang w:val="uk-UA"/>
        </w:rPr>
      </w:pPr>
      <w:r w:rsidRPr="001F07D6">
        <w:rPr>
          <w:sz w:val="28"/>
          <w:szCs w:val="28"/>
          <w:lang w:val="uk-UA"/>
        </w:rPr>
        <w:t>При оцінці вмісту показника ФРФ-19 у хворих на ізольований ЦД 2 типу також було визначено його зниження у 2а або 2б групі по відношенню до групи контролю (4 група)</w:t>
      </w:r>
      <w:r>
        <w:rPr>
          <w:sz w:val="28"/>
          <w:szCs w:val="28"/>
          <w:lang w:val="uk-UA"/>
        </w:rPr>
        <w:t xml:space="preserve"> (</w:t>
      </w:r>
      <w:r w:rsidRPr="001F07D6">
        <w:rPr>
          <w:sz w:val="28"/>
          <w:szCs w:val="28"/>
          <w:lang w:val="uk-UA"/>
        </w:rPr>
        <w:t>81,23±2,79</w:t>
      </w:r>
      <w:r>
        <w:rPr>
          <w:sz w:val="28"/>
          <w:szCs w:val="28"/>
          <w:lang w:val="uk-UA"/>
        </w:rPr>
        <w:t xml:space="preserve"> пг/мл та </w:t>
      </w:r>
      <w:r w:rsidRPr="001F07D6">
        <w:rPr>
          <w:sz w:val="28"/>
          <w:szCs w:val="28"/>
          <w:lang w:val="uk-UA"/>
        </w:rPr>
        <w:t>67,58±2,04</w:t>
      </w:r>
      <w:r>
        <w:rPr>
          <w:sz w:val="28"/>
          <w:szCs w:val="28"/>
          <w:lang w:val="uk-UA"/>
        </w:rPr>
        <w:t xml:space="preserve"> пг/мл відповідно, </w:t>
      </w:r>
      <w:r w:rsidRPr="001F07D6">
        <w:rPr>
          <w:sz w:val="28"/>
          <w:szCs w:val="28"/>
          <w:lang w:val="uk-UA"/>
        </w:rPr>
        <w:t>р&lt;0,05</w:t>
      </w:r>
      <w:r>
        <w:rPr>
          <w:sz w:val="28"/>
          <w:szCs w:val="28"/>
          <w:lang w:val="uk-UA"/>
        </w:rPr>
        <w:t>)</w:t>
      </w:r>
      <w:r w:rsidRPr="001F07D6">
        <w:rPr>
          <w:sz w:val="28"/>
          <w:szCs w:val="28"/>
          <w:lang w:val="uk-UA"/>
        </w:rPr>
        <w:t>. У той же час у хворих 2б груп</w:t>
      </w:r>
      <w:r>
        <w:rPr>
          <w:sz w:val="28"/>
          <w:szCs w:val="28"/>
          <w:lang w:val="uk-UA"/>
        </w:rPr>
        <w:t>и</w:t>
      </w:r>
      <w:r w:rsidRPr="001F07D6">
        <w:rPr>
          <w:sz w:val="28"/>
          <w:szCs w:val="28"/>
          <w:lang w:val="uk-UA"/>
        </w:rPr>
        <w:t xml:space="preserve"> зміни у даному </w:t>
      </w:r>
      <w:r w:rsidRPr="001F07D6">
        <w:rPr>
          <w:sz w:val="28"/>
          <w:szCs w:val="28"/>
          <w:lang w:val="uk-UA"/>
        </w:rPr>
        <w:lastRenderedPageBreak/>
        <w:t xml:space="preserve">показнику були більш значними та відрізнялися від його вмісту у осіб середнього віку на </w:t>
      </w:r>
      <w:r w:rsidR="002B6ED6">
        <w:rPr>
          <w:sz w:val="28"/>
          <w:szCs w:val="28"/>
          <w:lang w:val="uk-UA"/>
        </w:rPr>
        <w:t>20,2</w:t>
      </w:r>
      <w:r w:rsidRPr="001F07D6">
        <w:rPr>
          <w:sz w:val="28"/>
          <w:szCs w:val="28"/>
          <w:lang w:val="uk-UA"/>
        </w:rPr>
        <w:t>%</w:t>
      </w:r>
      <w:r>
        <w:rPr>
          <w:sz w:val="28"/>
          <w:szCs w:val="28"/>
          <w:lang w:val="uk-UA"/>
        </w:rPr>
        <w:t>,  (</w:t>
      </w:r>
      <w:r w:rsidRPr="001F07D6">
        <w:rPr>
          <w:sz w:val="28"/>
          <w:szCs w:val="28"/>
          <w:lang w:val="uk-UA"/>
        </w:rPr>
        <w:t>р&lt;0,05</w:t>
      </w:r>
      <w:r>
        <w:rPr>
          <w:sz w:val="28"/>
          <w:szCs w:val="28"/>
          <w:lang w:val="uk-UA"/>
        </w:rPr>
        <w:t>)</w:t>
      </w:r>
      <w:r w:rsidRPr="001F07D6">
        <w:rPr>
          <w:sz w:val="28"/>
          <w:szCs w:val="28"/>
          <w:lang w:val="uk-UA"/>
        </w:rPr>
        <w:t xml:space="preserve">. </w:t>
      </w:r>
    </w:p>
    <w:p w14:paraId="419E26CA" w14:textId="77777777" w:rsidR="00520C0B" w:rsidRPr="001F07D6" w:rsidRDefault="00520C0B" w:rsidP="00520C0B">
      <w:pPr>
        <w:spacing w:line="360" w:lineRule="auto"/>
        <w:ind w:firstLine="709"/>
        <w:contextualSpacing/>
        <w:jc w:val="both"/>
        <w:rPr>
          <w:sz w:val="28"/>
          <w:szCs w:val="28"/>
          <w:lang w:val="uk-UA"/>
        </w:rPr>
      </w:pPr>
      <w:r w:rsidRPr="001F07D6">
        <w:rPr>
          <w:sz w:val="28"/>
          <w:szCs w:val="28"/>
          <w:lang w:val="uk-UA"/>
        </w:rPr>
        <w:t xml:space="preserve">Порівняння ФРФ-19 у хворих з ізольованим ХБХ та контрольною групою показало </w:t>
      </w:r>
      <w:r>
        <w:rPr>
          <w:sz w:val="28"/>
          <w:szCs w:val="28"/>
          <w:lang w:val="uk-UA"/>
        </w:rPr>
        <w:t>зменшення</w:t>
      </w:r>
      <w:r w:rsidRPr="001F07D6">
        <w:rPr>
          <w:sz w:val="28"/>
          <w:szCs w:val="28"/>
          <w:lang w:val="uk-UA"/>
        </w:rPr>
        <w:t xml:space="preserve"> даного показника у хворих середнього віку (3а група), похилого віку (3</w:t>
      </w:r>
      <w:r>
        <w:rPr>
          <w:sz w:val="28"/>
          <w:szCs w:val="28"/>
          <w:lang w:val="uk-UA"/>
        </w:rPr>
        <w:t>б</w:t>
      </w:r>
      <w:r w:rsidRPr="001F07D6">
        <w:rPr>
          <w:sz w:val="28"/>
          <w:szCs w:val="28"/>
          <w:lang w:val="uk-UA"/>
        </w:rPr>
        <w:t xml:space="preserve"> група) з ХБХ</w:t>
      </w:r>
      <w:r>
        <w:rPr>
          <w:sz w:val="28"/>
          <w:szCs w:val="28"/>
          <w:lang w:val="uk-UA"/>
        </w:rPr>
        <w:t xml:space="preserve"> (</w:t>
      </w:r>
      <w:r w:rsidRPr="001F07D6">
        <w:rPr>
          <w:sz w:val="28"/>
          <w:szCs w:val="28"/>
          <w:lang w:val="uk-UA"/>
        </w:rPr>
        <w:t>113,43±3,18</w:t>
      </w:r>
      <w:r>
        <w:rPr>
          <w:sz w:val="28"/>
          <w:szCs w:val="28"/>
          <w:lang w:val="uk-UA"/>
        </w:rPr>
        <w:t xml:space="preserve"> та </w:t>
      </w:r>
      <w:r w:rsidRPr="001F07D6">
        <w:rPr>
          <w:sz w:val="28"/>
          <w:szCs w:val="28"/>
          <w:lang w:val="uk-UA"/>
        </w:rPr>
        <w:t>90,23±1,21</w:t>
      </w:r>
      <w:r>
        <w:rPr>
          <w:sz w:val="28"/>
          <w:szCs w:val="28"/>
          <w:lang w:val="uk-UA"/>
        </w:rPr>
        <w:t xml:space="preserve"> пг/мл відповідно, </w:t>
      </w:r>
      <w:r w:rsidRPr="001F07D6">
        <w:rPr>
          <w:sz w:val="28"/>
          <w:szCs w:val="28"/>
          <w:lang w:val="uk-UA"/>
        </w:rPr>
        <w:t>р&lt;0,05</w:t>
      </w:r>
      <w:r>
        <w:rPr>
          <w:sz w:val="28"/>
          <w:szCs w:val="28"/>
          <w:lang w:val="uk-UA"/>
        </w:rPr>
        <w:t>)</w:t>
      </w:r>
      <w:r w:rsidRPr="001F07D6">
        <w:rPr>
          <w:sz w:val="28"/>
          <w:szCs w:val="28"/>
          <w:lang w:val="uk-UA"/>
        </w:rPr>
        <w:t>.</w:t>
      </w:r>
    </w:p>
    <w:p w14:paraId="6B42F4CA" w14:textId="77777777" w:rsidR="00520C0B" w:rsidRPr="001F07D6" w:rsidRDefault="00520C0B" w:rsidP="00520C0B">
      <w:pPr>
        <w:spacing w:line="360" w:lineRule="auto"/>
        <w:ind w:firstLine="709"/>
        <w:contextualSpacing/>
        <w:jc w:val="both"/>
        <w:rPr>
          <w:sz w:val="28"/>
          <w:szCs w:val="28"/>
          <w:lang w:val="uk-UA"/>
        </w:rPr>
      </w:pPr>
      <w:r w:rsidRPr="001F07D6">
        <w:rPr>
          <w:sz w:val="28"/>
          <w:szCs w:val="28"/>
          <w:lang w:val="uk-UA"/>
        </w:rPr>
        <w:t>Оцінено взаємозв’язки між сироватковою концентрацією ФРФ-19 та віком у хворих як за коморбідності ЦД 2 типу та Х</w:t>
      </w:r>
      <w:r>
        <w:rPr>
          <w:sz w:val="28"/>
          <w:szCs w:val="28"/>
          <w:lang w:val="uk-UA"/>
        </w:rPr>
        <w:t>Б</w:t>
      </w:r>
      <w:r w:rsidRPr="001F07D6">
        <w:rPr>
          <w:sz w:val="28"/>
          <w:szCs w:val="28"/>
          <w:lang w:val="uk-UA"/>
        </w:rPr>
        <w:t>Х, так і ізольованому ЦД 2 типу різних вікових груп.</w:t>
      </w:r>
      <w:r>
        <w:rPr>
          <w:sz w:val="28"/>
          <w:szCs w:val="28"/>
          <w:lang w:val="uk-UA"/>
        </w:rPr>
        <w:t xml:space="preserve"> В</w:t>
      </w:r>
      <w:r w:rsidRPr="001F07D6">
        <w:rPr>
          <w:sz w:val="28"/>
          <w:szCs w:val="28"/>
          <w:lang w:val="uk-UA"/>
        </w:rPr>
        <w:t>становлен</w:t>
      </w:r>
      <w:r>
        <w:rPr>
          <w:sz w:val="28"/>
          <w:szCs w:val="28"/>
          <w:lang w:val="uk-UA"/>
        </w:rPr>
        <w:t>о</w:t>
      </w:r>
      <w:r w:rsidRPr="001F07D6">
        <w:rPr>
          <w:sz w:val="28"/>
          <w:szCs w:val="28"/>
          <w:lang w:val="uk-UA"/>
        </w:rPr>
        <w:t xml:space="preserve"> зв’язки зворотного характеру між рівнем ФРФ-19 та віком хворих як за наявності поєднаного перебігу ХБХ та ЦД 2 типу</w:t>
      </w:r>
      <w:r>
        <w:rPr>
          <w:sz w:val="28"/>
          <w:szCs w:val="28"/>
          <w:lang w:val="uk-UA"/>
        </w:rPr>
        <w:t xml:space="preserve"> (1а група </w:t>
      </w:r>
      <w:r w:rsidRPr="001F07D6">
        <w:rPr>
          <w:sz w:val="28"/>
          <w:szCs w:val="28"/>
          <w:lang w:val="uk-UA"/>
        </w:rPr>
        <w:t>R= -0,37</w:t>
      </w:r>
      <w:r>
        <w:rPr>
          <w:sz w:val="28"/>
          <w:szCs w:val="28"/>
          <w:lang w:val="uk-UA"/>
        </w:rPr>
        <w:t xml:space="preserve">; 1б група </w:t>
      </w:r>
      <w:r w:rsidRPr="001F07D6">
        <w:rPr>
          <w:sz w:val="28"/>
          <w:szCs w:val="28"/>
          <w:lang w:val="uk-UA"/>
        </w:rPr>
        <w:t>R= -0,48</w:t>
      </w:r>
      <w:r>
        <w:rPr>
          <w:sz w:val="28"/>
          <w:szCs w:val="28"/>
          <w:lang w:val="uk-UA"/>
        </w:rPr>
        <w:t>)</w:t>
      </w:r>
      <w:r w:rsidRPr="001F07D6">
        <w:rPr>
          <w:sz w:val="28"/>
          <w:szCs w:val="28"/>
          <w:lang w:val="uk-UA"/>
        </w:rPr>
        <w:t xml:space="preserve">, так і у хворих на ізольований ЦД 2 типу </w:t>
      </w:r>
      <w:r>
        <w:rPr>
          <w:sz w:val="28"/>
          <w:szCs w:val="28"/>
          <w:lang w:val="uk-UA"/>
        </w:rPr>
        <w:t xml:space="preserve">(2а група </w:t>
      </w:r>
      <w:r w:rsidRPr="001F07D6">
        <w:rPr>
          <w:sz w:val="28"/>
          <w:szCs w:val="28"/>
          <w:lang w:val="uk-UA"/>
        </w:rPr>
        <w:t>R= -0,34</w:t>
      </w:r>
      <w:r>
        <w:rPr>
          <w:sz w:val="28"/>
          <w:szCs w:val="28"/>
          <w:lang w:val="uk-UA"/>
        </w:rPr>
        <w:t xml:space="preserve">; 2б група </w:t>
      </w:r>
      <w:r w:rsidRPr="001F07D6">
        <w:rPr>
          <w:sz w:val="28"/>
          <w:szCs w:val="28"/>
          <w:lang w:val="uk-UA"/>
        </w:rPr>
        <w:t>R= -0,4</w:t>
      </w:r>
      <w:r>
        <w:rPr>
          <w:sz w:val="28"/>
          <w:szCs w:val="28"/>
          <w:lang w:val="uk-UA"/>
        </w:rPr>
        <w:t xml:space="preserve">2) </w:t>
      </w:r>
      <w:r w:rsidRPr="001F07D6">
        <w:rPr>
          <w:sz w:val="28"/>
          <w:szCs w:val="28"/>
          <w:lang w:val="uk-UA"/>
        </w:rPr>
        <w:t>й ізольований ХБХ</w:t>
      </w:r>
      <w:r>
        <w:rPr>
          <w:sz w:val="28"/>
          <w:szCs w:val="28"/>
          <w:lang w:val="uk-UA"/>
        </w:rPr>
        <w:t xml:space="preserve"> (3а група </w:t>
      </w:r>
      <w:r w:rsidRPr="001F07D6">
        <w:rPr>
          <w:sz w:val="28"/>
          <w:szCs w:val="28"/>
          <w:lang w:val="uk-UA"/>
        </w:rPr>
        <w:t>R= -0,34</w:t>
      </w:r>
      <w:r>
        <w:rPr>
          <w:sz w:val="28"/>
          <w:szCs w:val="28"/>
          <w:lang w:val="uk-UA"/>
        </w:rPr>
        <w:t xml:space="preserve">; 3б група </w:t>
      </w:r>
      <w:r w:rsidRPr="001F07D6">
        <w:rPr>
          <w:sz w:val="28"/>
          <w:szCs w:val="28"/>
          <w:lang w:val="uk-UA"/>
        </w:rPr>
        <w:t>R= -0,4</w:t>
      </w:r>
      <w:r>
        <w:rPr>
          <w:sz w:val="28"/>
          <w:szCs w:val="28"/>
          <w:lang w:val="uk-UA"/>
        </w:rPr>
        <w:t>2)</w:t>
      </w:r>
      <w:r w:rsidRPr="001F07D6">
        <w:rPr>
          <w:sz w:val="28"/>
          <w:szCs w:val="28"/>
          <w:lang w:val="uk-UA"/>
        </w:rPr>
        <w:t>. За силою зв’язків між групами, залученими у дослідження, вірогідних змін виявлено не було.</w:t>
      </w:r>
    </w:p>
    <w:p w14:paraId="02B5C852" w14:textId="77777777" w:rsidR="00520C0B" w:rsidRDefault="00520C0B" w:rsidP="00520C0B">
      <w:pPr>
        <w:spacing w:line="360" w:lineRule="auto"/>
        <w:ind w:firstLine="708"/>
        <w:jc w:val="both"/>
        <w:rPr>
          <w:sz w:val="28"/>
          <w:szCs w:val="28"/>
          <w:lang w:val="uk-UA"/>
        </w:rPr>
      </w:pPr>
      <w:r w:rsidRPr="001F07D6">
        <w:rPr>
          <w:sz w:val="28"/>
          <w:szCs w:val="28"/>
          <w:lang w:val="uk-UA"/>
        </w:rPr>
        <w:t xml:space="preserve">Таким чином, перебіг ЦД 2 типу, ХБХ </w:t>
      </w:r>
      <w:r>
        <w:rPr>
          <w:sz w:val="28"/>
          <w:szCs w:val="28"/>
          <w:lang w:val="uk-UA"/>
        </w:rPr>
        <w:t>їх поєднання</w:t>
      </w:r>
      <w:r w:rsidRPr="001F07D6">
        <w:rPr>
          <w:sz w:val="28"/>
          <w:szCs w:val="28"/>
          <w:lang w:val="uk-UA"/>
        </w:rPr>
        <w:t xml:space="preserve"> супроводжується змінами рівнів ФРФ-19, які залежать від віку хворих</w:t>
      </w:r>
      <w:r>
        <w:rPr>
          <w:sz w:val="28"/>
          <w:szCs w:val="28"/>
          <w:lang w:val="uk-UA"/>
        </w:rPr>
        <w:t xml:space="preserve">. В той же час   виразність змін була більш  притаманна пацієнтам основної групи. </w:t>
      </w:r>
    </w:p>
    <w:p w14:paraId="12D2AAAA" w14:textId="77777777" w:rsidR="00520C0B" w:rsidRDefault="00520C0B" w:rsidP="00520C0B">
      <w:pPr>
        <w:spacing w:line="360" w:lineRule="auto"/>
        <w:ind w:firstLine="709"/>
        <w:jc w:val="both"/>
        <w:rPr>
          <w:sz w:val="28"/>
          <w:szCs w:val="28"/>
          <w:lang w:val="uk-UA"/>
        </w:rPr>
      </w:pPr>
      <w:r w:rsidRPr="001F07D6">
        <w:rPr>
          <w:sz w:val="28"/>
          <w:szCs w:val="28"/>
          <w:lang w:val="uk-UA"/>
        </w:rPr>
        <w:t xml:space="preserve">Подальший науковий пошук обумовив </w:t>
      </w:r>
      <w:r>
        <w:rPr>
          <w:sz w:val="28"/>
          <w:szCs w:val="28"/>
          <w:lang w:val="uk-UA"/>
        </w:rPr>
        <w:t>необхідність аналізу морфо-функціонального стану біліарної системи у досліджуваних групах хворих. Так, при поєднанні  ХБХ та ЦД 2 типу, а також у хворих з ізольованим ХБХ переважали пацієнти з  циліндричною формою міхура (</w:t>
      </w:r>
      <w:r w:rsidRPr="00514B27">
        <w:rPr>
          <w:sz w:val="28"/>
          <w:szCs w:val="28"/>
          <w:lang w:val="uk-UA"/>
        </w:rPr>
        <w:t>80,6%</w:t>
      </w:r>
      <w:r>
        <w:rPr>
          <w:sz w:val="28"/>
          <w:szCs w:val="28"/>
          <w:lang w:val="uk-UA"/>
        </w:rPr>
        <w:t xml:space="preserve"> та 71% відповідно), які мали потовщення його стінок (100% у хворих обох груп); більше ніж у 3/4 пацієнтів цих груп була наявна деформація контурів ЖМ, спостерігалися септальні перетинки, а також негомогенний вміст у порожнині ЖМ. Майже у половини хворих з основної групи, а також у 1/5 хворих на ізольований ХБХ знайдено сладж-феномен. </w:t>
      </w:r>
    </w:p>
    <w:p w14:paraId="36E9EA11" w14:textId="77777777" w:rsidR="00520C0B" w:rsidRDefault="00520C0B" w:rsidP="00520C0B">
      <w:pPr>
        <w:spacing w:line="360" w:lineRule="auto"/>
        <w:ind w:firstLine="709"/>
        <w:jc w:val="both"/>
        <w:rPr>
          <w:sz w:val="28"/>
          <w:szCs w:val="28"/>
          <w:lang w:val="uk-UA"/>
        </w:rPr>
      </w:pPr>
      <w:r>
        <w:rPr>
          <w:sz w:val="28"/>
          <w:szCs w:val="28"/>
          <w:lang w:val="uk-UA"/>
        </w:rPr>
        <w:t xml:space="preserve">У хворих з ізольованим ЦД 2 типу переважну більшість складали особи з грушоподібною та овальною формою ЖМ (80,5%); 1/5 осіб цієї групи мала циліндричну форму ЖМ. Крім того, у третини хворих з ізольованим ЦД 2 типу знайдено деформацію контурів ЖМ, також не реєстрували септальні </w:t>
      </w:r>
      <w:r>
        <w:rPr>
          <w:sz w:val="28"/>
          <w:szCs w:val="28"/>
          <w:lang w:val="uk-UA"/>
        </w:rPr>
        <w:lastRenderedPageBreak/>
        <w:t xml:space="preserve">перетинки і потовщення стінок ЖМ, але більше половини хворих мали негомогенний вміст ЖМ та збільшені розміри ЖМ.  </w:t>
      </w:r>
    </w:p>
    <w:p w14:paraId="46C56265" w14:textId="77777777" w:rsidR="00520C0B" w:rsidRDefault="00520C0B" w:rsidP="00520C0B">
      <w:pPr>
        <w:spacing w:line="360" w:lineRule="auto"/>
        <w:ind w:firstLine="709"/>
        <w:jc w:val="both"/>
        <w:rPr>
          <w:sz w:val="28"/>
          <w:szCs w:val="28"/>
          <w:lang w:val="uk-UA"/>
        </w:rPr>
      </w:pPr>
      <w:r>
        <w:rPr>
          <w:sz w:val="28"/>
          <w:szCs w:val="28"/>
          <w:lang w:val="uk-UA"/>
        </w:rPr>
        <w:t xml:space="preserve">Виявлені зміни  ЖМ (потовщення стінок) у хворих з ізольованим ХБХ та при поєднаному перебігу ХБХ з ЦД 2 типу розцінювалися нами як результат хронічного запального процесу та доводили розвиток сполученої тканини внаслідок запалення. Означене припущення було підтверджено деформацією органу, розвитком септальних перетинок та змінами  вмісту його порожнини. </w:t>
      </w:r>
    </w:p>
    <w:p w14:paraId="1D5C9CD4" w14:textId="77777777" w:rsidR="00520C0B" w:rsidRDefault="00520C0B" w:rsidP="00520C0B">
      <w:pPr>
        <w:spacing w:line="360" w:lineRule="auto"/>
        <w:ind w:firstLine="709"/>
        <w:jc w:val="both"/>
        <w:rPr>
          <w:sz w:val="28"/>
          <w:szCs w:val="28"/>
          <w:lang w:val="uk-UA"/>
        </w:rPr>
      </w:pPr>
      <w:r>
        <w:rPr>
          <w:sz w:val="28"/>
          <w:szCs w:val="28"/>
          <w:lang w:val="uk-UA"/>
        </w:rPr>
        <w:t xml:space="preserve">У третини хворих за коморбідності ЦД 2 типу та ХБХ, а також у 1/5 хворих з ізольованим ХБХ вміст ЖМ був гомогенним. Позитивний ультразвуковий симптом Мерфі виявлено у всіх хворих з ізольованим ХБХ та в меншому ступеню при поєднанні захворювань, що, на нашу думку, може бути пов’язано з розвитком діабетичної автономної нейропатії. </w:t>
      </w:r>
    </w:p>
    <w:p w14:paraId="04F92638" w14:textId="77777777" w:rsidR="00520C0B" w:rsidRDefault="00520C0B" w:rsidP="00520C0B">
      <w:pPr>
        <w:spacing w:line="360" w:lineRule="auto"/>
        <w:ind w:firstLine="709"/>
        <w:jc w:val="both"/>
        <w:rPr>
          <w:sz w:val="28"/>
          <w:szCs w:val="28"/>
          <w:lang w:val="uk-UA"/>
        </w:rPr>
      </w:pPr>
      <w:r>
        <w:rPr>
          <w:sz w:val="28"/>
          <w:szCs w:val="28"/>
          <w:lang w:val="uk-UA"/>
        </w:rPr>
        <w:t>Під час проведення динамічної</w:t>
      </w:r>
      <w:r w:rsidRPr="00C405FC">
        <w:rPr>
          <w:sz w:val="28"/>
          <w:szCs w:val="28"/>
          <w:lang w:val="uk-UA"/>
        </w:rPr>
        <w:t xml:space="preserve"> </w:t>
      </w:r>
      <w:r>
        <w:rPr>
          <w:sz w:val="28"/>
          <w:szCs w:val="28"/>
          <w:lang w:val="uk-UA"/>
        </w:rPr>
        <w:t xml:space="preserve">холецистографії виявлено зростання часу латентного періоду, а також початкового об’єму ЖМ у хворих як за коморбідності ЦД 2 типу та ХБХ і ізольованому ХБХ.  Побідні відмінності були характерні й при співставленні часу латентного періоду. Коефіцієнт випорожнення ЖМ у групі контролю вірогідно перевищував такий у хворих з поєднанням ЦД 2 типу та ХБХ, а також в групах співставлення на будь-якому інтервалі часу проведення динамічної холецистографії (15, 30, 45 та 60 хвилин). Крім того, знайдено достовірно більший кінцевий об’єм ЖМ у хворих основної групи та груп зіставлення в порівнянні з особами контролю. </w:t>
      </w:r>
    </w:p>
    <w:p w14:paraId="653BE478" w14:textId="77777777" w:rsidR="00520C0B" w:rsidRDefault="00520C0B" w:rsidP="00520C0B">
      <w:pPr>
        <w:pStyle w:val="a"/>
        <w:numPr>
          <w:ilvl w:val="0"/>
          <w:numId w:val="0"/>
        </w:numPr>
        <w:spacing w:after="0" w:line="360" w:lineRule="auto"/>
        <w:ind w:firstLine="709"/>
        <w:jc w:val="both"/>
        <w:rPr>
          <w:rFonts w:ascii="Times New Roman" w:hAnsi="Times New Roman" w:cs="Times New Roman"/>
          <w:sz w:val="28"/>
          <w:szCs w:val="28"/>
          <w:lang w:val="uk-UA"/>
        </w:rPr>
      </w:pPr>
      <w:r w:rsidRPr="005C05A6">
        <w:rPr>
          <w:rFonts w:ascii="Times New Roman" w:hAnsi="Times New Roman" w:cs="Times New Roman"/>
          <w:sz w:val="28"/>
          <w:szCs w:val="28"/>
          <w:lang w:val="uk-UA"/>
        </w:rPr>
        <w:t xml:space="preserve">Проведено оцінку  індексу скорочення </w:t>
      </w:r>
      <w:r w:rsidRPr="005C05A6">
        <w:rPr>
          <w:rFonts w:ascii="Times New Roman" w:hAnsi="Times New Roman" w:cs="Times New Roman"/>
          <w:sz w:val="28"/>
          <w:szCs w:val="28"/>
          <w:lang w:val="en-US"/>
        </w:rPr>
        <w:t>V</w:t>
      </w:r>
      <w:r w:rsidRPr="005C05A6">
        <w:rPr>
          <w:rFonts w:ascii="Times New Roman" w:hAnsi="Times New Roman" w:cs="Times New Roman"/>
          <w:sz w:val="28"/>
          <w:szCs w:val="28"/>
          <w:lang w:val="uk-UA"/>
        </w:rPr>
        <w:t xml:space="preserve"> </w:t>
      </w:r>
      <w:r w:rsidRPr="005C05A6">
        <w:rPr>
          <w:rFonts w:ascii="Times New Roman" w:hAnsi="Times New Roman" w:cs="Times New Roman"/>
          <w:sz w:val="28"/>
          <w:szCs w:val="28"/>
          <w:lang w:val="en-US"/>
        </w:rPr>
        <w:t>max</w:t>
      </w:r>
      <w:r w:rsidRPr="005C05A6">
        <w:rPr>
          <w:rFonts w:ascii="Times New Roman" w:hAnsi="Times New Roman" w:cs="Times New Roman"/>
          <w:sz w:val="28"/>
          <w:szCs w:val="28"/>
          <w:lang w:val="uk-UA"/>
        </w:rPr>
        <w:t xml:space="preserve">/ </w:t>
      </w:r>
      <w:r w:rsidRPr="005C05A6">
        <w:rPr>
          <w:rFonts w:ascii="Times New Roman" w:hAnsi="Times New Roman" w:cs="Times New Roman"/>
          <w:sz w:val="28"/>
          <w:szCs w:val="28"/>
          <w:lang w:val="en-US"/>
        </w:rPr>
        <w:t>V</w:t>
      </w:r>
      <w:r w:rsidRPr="005C05A6">
        <w:rPr>
          <w:rFonts w:ascii="Times New Roman" w:hAnsi="Times New Roman" w:cs="Times New Roman"/>
          <w:sz w:val="28"/>
          <w:szCs w:val="28"/>
          <w:lang w:val="uk-UA"/>
        </w:rPr>
        <w:t xml:space="preserve"> </w:t>
      </w:r>
      <w:r w:rsidRPr="005C05A6">
        <w:rPr>
          <w:rFonts w:ascii="Times New Roman" w:hAnsi="Times New Roman" w:cs="Times New Roman"/>
          <w:sz w:val="28"/>
          <w:szCs w:val="28"/>
          <w:lang w:val="en-US"/>
        </w:rPr>
        <w:t>min</w:t>
      </w:r>
      <w:r w:rsidRPr="005C05A6">
        <w:rPr>
          <w:rFonts w:ascii="Times New Roman" w:hAnsi="Times New Roman" w:cs="Times New Roman"/>
          <w:sz w:val="28"/>
          <w:szCs w:val="28"/>
          <w:lang w:val="uk-UA"/>
        </w:rPr>
        <w:t xml:space="preserve"> в групах хворих, що дозволило виявити  відмінності у даному показнику</w:t>
      </w:r>
      <w:r>
        <w:rPr>
          <w:rFonts w:ascii="Times New Roman" w:hAnsi="Times New Roman" w:cs="Times New Roman"/>
          <w:sz w:val="28"/>
          <w:szCs w:val="28"/>
          <w:lang w:val="uk-UA"/>
        </w:rPr>
        <w:t xml:space="preserve"> по відношенню до контролю</w:t>
      </w:r>
      <w:r w:rsidRPr="005C05A6">
        <w:rPr>
          <w:rFonts w:ascii="Times New Roman" w:hAnsi="Times New Roman" w:cs="Times New Roman"/>
          <w:sz w:val="28"/>
          <w:szCs w:val="28"/>
          <w:lang w:val="uk-UA"/>
        </w:rPr>
        <w:t xml:space="preserve">: достовірне зниження </w:t>
      </w:r>
      <w:r>
        <w:rPr>
          <w:rFonts w:ascii="Times New Roman" w:hAnsi="Times New Roman" w:cs="Times New Roman"/>
          <w:sz w:val="28"/>
          <w:szCs w:val="28"/>
          <w:lang w:val="uk-UA"/>
        </w:rPr>
        <w:t>означеного</w:t>
      </w:r>
      <w:r w:rsidRPr="005C05A6">
        <w:rPr>
          <w:rFonts w:ascii="Times New Roman" w:hAnsi="Times New Roman" w:cs="Times New Roman"/>
          <w:sz w:val="28"/>
          <w:szCs w:val="28"/>
          <w:lang w:val="uk-UA"/>
        </w:rPr>
        <w:t xml:space="preserve"> параметр</w:t>
      </w:r>
      <w:r>
        <w:rPr>
          <w:rFonts w:ascii="Times New Roman" w:hAnsi="Times New Roman" w:cs="Times New Roman"/>
          <w:sz w:val="28"/>
          <w:szCs w:val="28"/>
          <w:lang w:val="uk-UA"/>
        </w:rPr>
        <w:t>у, виразність якого  більшою мірою була притаманна</w:t>
      </w:r>
      <w:r w:rsidRPr="005C05A6">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хворим з поєднанням ЦД 2 типу та</w:t>
      </w:r>
      <w:r w:rsidRPr="005C05A6">
        <w:rPr>
          <w:rFonts w:ascii="Times New Roman" w:hAnsi="Times New Roman" w:cs="Times New Roman"/>
          <w:sz w:val="28"/>
          <w:szCs w:val="28"/>
          <w:lang w:val="uk-UA"/>
        </w:rPr>
        <w:t xml:space="preserve"> Х</w:t>
      </w:r>
      <w:r>
        <w:rPr>
          <w:rFonts w:ascii="Times New Roman" w:hAnsi="Times New Roman" w:cs="Times New Roman"/>
          <w:sz w:val="28"/>
          <w:szCs w:val="28"/>
          <w:lang w:val="uk-UA"/>
        </w:rPr>
        <w:t>БХ.</w:t>
      </w:r>
    </w:p>
    <w:p w14:paraId="45B8BD4A" w14:textId="77777777" w:rsidR="00520C0B" w:rsidRDefault="00520C0B" w:rsidP="00520C0B">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ЦД 2 типу до ХБХ спричиняло негативний вплив на функціональний стан біліарної системи: відбувалася дилатація ЖМ разом зі зниженням його скоротливої функції, що  сприяло порушенню фізико-хімічних властивостей жовчі, наслідком яких було формування сладж-</w:t>
      </w:r>
      <w:r>
        <w:rPr>
          <w:rFonts w:ascii="Times New Roman" w:hAnsi="Times New Roman" w:cs="Times New Roman"/>
          <w:sz w:val="28"/>
          <w:szCs w:val="28"/>
          <w:lang w:val="uk-UA"/>
        </w:rPr>
        <w:lastRenderedPageBreak/>
        <w:t xml:space="preserve">феномену, частота якого двократно перевищувала таку у хворих з ізольованим ХБХ.  Тобто, перебіг ХБХ супроводжувався змінами параметрів ЖМ  через зростання  його розмірів, характеризувався  негомогенним вмістом ЖМ і, як наслідок, розвитком сладж-синдрому. Одночасно спостерігали збільшення початкового та кінцевого об’ємів ЖМ, коефіцієнтів його випорожнення, а також зниження індексу скорочення ЖМ. Наведені результати свідчили про наявність запального процесу в міхурі, який призводив до розвитку порушень моторно-евакуаторної й холесекреторної функції органу. </w:t>
      </w:r>
    </w:p>
    <w:p w14:paraId="5B4296B9" w14:textId="77777777" w:rsidR="00520C0B" w:rsidRDefault="00520C0B" w:rsidP="00520C0B">
      <w:pPr>
        <w:pStyle w:val="a"/>
        <w:numPr>
          <w:ilvl w:val="0"/>
          <w:numId w:val="0"/>
        </w:num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визначені особливості перебігу ХБХ у пацієнтів з ЦД 2 типу можуть сприяти формуванню атипової клінічної картини й ускладнювати своєчасну діагностику ураження біліарного тракту, а відтак потребують використання додаткових методів діагностики і віддалюють початок комплексних лікувально-профілактичних заходів. </w:t>
      </w:r>
    </w:p>
    <w:p w14:paraId="249D250E" w14:textId="77777777" w:rsidR="00520C0B" w:rsidRDefault="00520C0B" w:rsidP="00520C0B">
      <w:pPr>
        <w:spacing w:line="360" w:lineRule="auto"/>
        <w:ind w:firstLine="708"/>
        <w:jc w:val="both"/>
        <w:rPr>
          <w:sz w:val="28"/>
          <w:szCs w:val="28"/>
          <w:lang w:val="uk-UA"/>
        </w:rPr>
      </w:pPr>
      <w:r w:rsidRPr="00AA77E2">
        <w:rPr>
          <w:sz w:val="28"/>
          <w:szCs w:val="28"/>
          <w:lang w:val="uk-UA"/>
        </w:rPr>
        <w:t>Проведено аналіз рівнів ЖК у хворих груп</w:t>
      </w:r>
      <w:r>
        <w:rPr>
          <w:sz w:val="28"/>
          <w:szCs w:val="28"/>
          <w:lang w:val="uk-UA"/>
        </w:rPr>
        <w:t>. Знайдено зростання рівня ЖК у хворих за коморбідності ХБХ та ЦД у 4,8 разів (2,57±0,12 ммоль/л), при ізольованому ЦД 2 типу у 3,7 разів (1,98±0,18 ммоль/л) та при ізольованому ХБХ у 2,6 рази (1,41±0,38 ммоль/л) при співставленні з особами групи контролю (0,54±0,11 ммоль/л) (р&lt;0,05). Причому вміст ЖК у сироватці крові при поєднанні ХБХ та ЦД 2 типу достовірно перевищував рівень ЖК як у хворих з ізольованим ЦД 2 типу, так і при ізольованому ХБХ у 1,3 та 1,82 рази відповідно (р&lt;0,05). Зростання рівня ЖК, ймовірно, може бути пов’язано з порушеннями ентерогепатичної регуляції внаслідок ефектів ФРФ-19.</w:t>
      </w:r>
    </w:p>
    <w:p w14:paraId="3BA34880" w14:textId="77777777" w:rsidR="00520C0B" w:rsidRDefault="00520C0B" w:rsidP="00520C0B">
      <w:pPr>
        <w:spacing w:line="360" w:lineRule="auto"/>
        <w:ind w:firstLine="708"/>
        <w:jc w:val="both"/>
        <w:rPr>
          <w:sz w:val="28"/>
          <w:szCs w:val="28"/>
          <w:lang w:val="uk-UA"/>
        </w:rPr>
      </w:pPr>
      <w:r>
        <w:rPr>
          <w:sz w:val="28"/>
          <w:szCs w:val="28"/>
          <w:lang w:val="uk-UA"/>
        </w:rPr>
        <w:t>Аналіз функціонального стану гепатобіліарної системи шляхом оцінки гепатоіндикаторів (АСТ, АЛТ, ЛФ, ГГТП) та рівнів білірубіну і його фракцій у хворих з поєднанням основної групи та груп порівняння з групою контролю відмінностей не виявив (р&gt;0,05). Однак, знайдено зростання рівнів α</w:t>
      </w:r>
      <w:r w:rsidRPr="003D1C73">
        <w:rPr>
          <w:sz w:val="28"/>
          <w:szCs w:val="28"/>
          <w:vertAlign w:val="subscript"/>
          <w:lang w:val="uk-UA"/>
        </w:rPr>
        <w:t>1</w:t>
      </w:r>
      <w:r>
        <w:rPr>
          <w:sz w:val="28"/>
          <w:szCs w:val="28"/>
          <w:lang w:val="uk-UA"/>
        </w:rPr>
        <w:t xml:space="preserve">-, β-, γ-глобулінів та зниження рівня альбуміну сироватки крові. Продемонстровано зростання значень СРП у хворих за коморбідності ХБХ та </w:t>
      </w:r>
      <w:r>
        <w:rPr>
          <w:sz w:val="28"/>
          <w:szCs w:val="28"/>
          <w:lang w:val="uk-UA"/>
        </w:rPr>
        <w:lastRenderedPageBreak/>
        <w:t xml:space="preserve">ЦД 2 типу (4,96±0,41 мг/л), при ізольованому ЦД 2 типу (1,29±0,21 мг/л) й при ізольованому ХБХ (1,38±0,32 мг/л) порівняно з групою контролю (0,19±0,09 мг/л). </w:t>
      </w:r>
    </w:p>
    <w:p w14:paraId="02213C1B" w14:textId="77777777" w:rsidR="00520C0B" w:rsidRPr="009B5B1A" w:rsidRDefault="00520C0B" w:rsidP="00520C0B">
      <w:pPr>
        <w:spacing w:line="360" w:lineRule="auto"/>
        <w:ind w:firstLine="709"/>
        <w:jc w:val="both"/>
        <w:rPr>
          <w:sz w:val="28"/>
          <w:szCs w:val="28"/>
          <w:lang w:val="uk-UA"/>
        </w:rPr>
      </w:pPr>
      <w:r>
        <w:rPr>
          <w:sz w:val="28"/>
          <w:szCs w:val="28"/>
          <w:lang w:val="uk-UA"/>
        </w:rPr>
        <w:t>В подальшому проаналізовано</w:t>
      </w:r>
      <w:r w:rsidRPr="009B5B1A">
        <w:rPr>
          <w:sz w:val="28"/>
          <w:szCs w:val="28"/>
          <w:lang w:val="uk-UA"/>
        </w:rPr>
        <w:t xml:space="preserve"> зв’язк</w:t>
      </w:r>
      <w:r>
        <w:rPr>
          <w:sz w:val="28"/>
          <w:szCs w:val="28"/>
          <w:lang w:val="uk-UA"/>
        </w:rPr>
        <w:t>и</w:t>
      </w:r>
      <w:r w:rsidRPr="009B5B1A">
        <w:rPr>
          <w:sz w:val="28"/>
          <w:szCs w:val="28"/>
          <w:lang w:val="uk-UA"/>
        </w:rPr>
        <w:t xml:space="preserve"> між </w:t>
      </w:r>
      <w:r>
        <w:rPr>
          <w:sz w:val="28"/>
          <w:szCs w:val="28"/>
          <w:lang w:val="uk-UA"/>
        </w:rPr>
        <w:t xml:space="preserve">сироватковою активністю ФРФ-19 та </w:t>
      </w:r>
      <w:r w:rsidRPr="009B5B1A">
        <w:rPr>
          <w:sz w:val="28"/>
          <w:szCs w:val="28"/>
          <w:lang w:val="uk-UA"/>
        </w:rPr>
        <w:t>параметрами</w:t>
      </w:r>
      <w:r>
        <w:rPr>
          <w:sz w:val="28"/>
          <w:szCs w:val="28"/>
          <w:lang w:val="uk-UA"/>
        </w:rPr>
        <w:t xml:space="preserve"> вуглеводного обміну. В</w:t>
      </w:r>
      <w:r w:rsidRPr="009B5B1A">
        <w:rPr>
          <w:sz w:val="28"/>
          <w:szCs w:val="28"/>
          <w:lang w:val="uk-UA"/>
        </w:rPr>
        <w:t>изнач</w:t>
      </w:r>
      <w:r>
        <w:rPr>
          <w:sz w:val="28"/>
          <w:szCs w:val="28"/>
          <w:lang w:val="uk-UA"/>
        </w:rPr>
        <w:t>ено</w:t>
      </w:r>
      <w:r w:rsidRPr="009B5B1A">
        <w:rPr>
          <w:sz w:val="28"/>
          <w:szCs w:val="28"/>
          <w:lang w:val="uk-UA"/>
        </w:rPr>
        <w:t>, що у хворих з поєднаним перебігом ЦД 2 типу т</w:t>
      </w:r>
      <w:r>
        <w:rPr>
          <w:sz w:val="28"/>
          <w:szCs w:val="28"/>
          <w:lang w:val="uk-UA"/>
        </w:rPr>
        <w:t>а ХБХ між рівнем ФРФ-19 та сирова</w:t>
      </w:r>
      <w:r w:rsidRPr="009B5B1A">
        <w:rPr>
          <w:sz w:val="28"/>
          <w:szCs w:val="28"/>
          <w:lang w:val="uk-UA"/>
        </w:rPr>
        <w:t>тковою концентрацією глюкози</w:t>
      </w:r>
      <w:r>
        <w:rPr>
          <w:sz w:val="28"/>
          <w:szCs w:val="28"/>
          <w:lang w:val="uk-UA"/>
        </w:rPr>
        <w:t xml:space="preserve"> та індексом НОМА</w:t>
      </w:r>
      <w:r w:rsidRPr="009B5B1A">
        <w:rPr>
          <w:sz w:val="28"/>
          <w:szCs w:val="28"/>
          <w:lang w:val="uk-UA"/>
        </w:rPr>
        <w:t xml:space="preserve"> існу</w:t>
      </w:r>
      <w:r>
        <w:rPr>
          <w:sz w:val="28"/>
          <w:szCs w:val="28"/>
          <w:lang w:val="uk-UA"/>
        </w:rPr>
        <w:t>ють</w:t>
      </w:r>
      <w:r w:rsidRPr="009B5B1A">
        <w:rPr>
          <w:sz w:val="28"/>
          <w:szCs w:val="28"/>
          <w:lang w:val="uk-UA"/>
        </w:rPr>
        <w:t xml:space="preserve"> зв'язк</w:t>
      </w:r>
      <w:r>
        <w:rPr>
          <w:sz w:val="28"/>
          <w:szCs w:val="28"/>
          <w:lang w:val="uk-UA"/>
        </w:rPr>
        <w:t>и</w:t>
      </w:r>
      <w:r w:rsidRPr="009B5B1A">
        <w:rPr>
          <w:sz w:val="28"/>
          <w:szCs w:val="28"/>
          <w:lang w:val="uk-UA"/>
        </w:rPr>
        <w:t xml:space="preserve"> зворотного характеру (</w:t>
      </w:r>
      <w:r>
        <w:rPr>
          <w:sz w:val="28"/>
          <w:szCs w:val="28"/>
          <w:lang w:val="en-US"/>
        </w:rPr>
        <w:t>R</w:t>
      </w:r>
      <w:r w:rsidRPr="009B5B1A">
        <w:rPr>
          <w:sz w:val="28"/>
          <w:szCs w:val="28"/>
          <w:lang w:val="uk-UA"/>
        </w:rPr>
        <w:t xml:space="preserve">= -0,57; </w:t>
      </w:r>
      <w:r w:rsidRPr="009B5B1A">
        <w:rPr>
          <w:sz w:val="28"/>
          <w:szCs w:val="28"/>
          <w:lang w:val="en-US"/>
        </w:rPr>
        <w:t>p</w:t>
      </w:r>
      <w:r w:rsidRPr="009B5B1A">
        <w:rPr>
          <w:sz w:val="28"/>
          <w:szCs w:val="28"/>
          <w:lang w:val="uk-UA"/>
        </w:rPr>
        <w:t>&lt;0,05</w:t>
      </w:r>
      <w:r>
        <w:rPr>
          <w:sz w:val="28"/>
          <w:szCs w:val="28"/>
          <w:lang w:val="uk-UA"/>
        </w:rPr>
        <w:t>) та  (</w:t>
      </w:r>
      <w:r>
        <w:rPr>
          <w:sz w:val="28"/>
          <w:szCs w:val="28"/>
          <w:lang w:val="en-US"/>
        </w:rPr>
        <w:t>R</w:t>
      </w:r>
      <w:r w:rsidRPr="009B5B1A">
        <w:rPr>
          <w:sz w:val="28"/>
          <w:szCs w:val="28"/>
          <w:lang w:val="uk-UA"/>
        </w:rPr>
        <w:t>= -0,</w:t>
      </w:r>
      <w:r>
        <w:rPr>
          <w:sz w:val="28"/>
          <w:szCs w:val="28"/>
          <w:lang w:val="uk-UA"/>
        </w:rPr>
        <w:t>42</w:t>
      </w:r>
      <w:r w:rsidRPr="009B5B1A">
        <w:rPr>
          <w:sz w:val="28"/>
          <w:szCs w:val="28"/>
          <w:lang w:val="uk-UA"/>
        </w:rPr>
        <w:t xml:space="preserve">; </w:t>
      </w:r>
      <w:r w:rsidRPr="009B5B1A">
        <w:rPr>
          <w:sz w:val="28"/>
          <w:szCs w:val="28"/>
          <w:lang w:val="en-US"/>
        </w:rPr>
        <w:t>p</w:t>
      </w:r>
      <w:r w:rsidRPr="009B5B1A">
        <w:rPr>
          <w:sz w:val="28"/>
          <w:szCs w:val="28"/>
          <w:lang w:val="uk-UA"/>
        </w:rPr>
        <w:t>&lt;0,05</w:t>
      </w:r>
      <w:r>
        <w:rPr>
          <w:sz w:val="28"/>
          <w:szCs w:val="28"/>
          <w:lang w:val="uk-UA"/>
        </w:rPr>
        <w:t xml:space="preserve">) відповідно. Такі результати вказують </w:t>
      </w:r>
      <w:r w:rsidRPr="009B5B1A">
        <w:rPr>
          <w:sz w:val="28"/>
          <w:szCs w:val="28"/>
          <w:lang w:val="uk-UA"/>
        </w:rPr>
        <w:t>на те, що за умов високої активності ФРФ-19 відбувається зниження рівня глюкози</w:t>
      </w:r>
      <w:r>
        <w:rPr>
          <w:sz w:val="28"/>
          <w:szCs w:val="28"/>
          <w:lang w:val="uk-UA"/>
        </w:rPr>
        <w:t xml:space="preserve"> й рівня ІР</w:t>
      </w:r>
      <w:r w:rsidRPr="009B5B1A">
        <w:rPr>
          <w:sz w:val="28"/>
          <w:szCs w:val="28"/>
          <w:lang w:val="uk-UA"/>
        </w:rPr>
        <w:t>, що обумовлено регуляторним ефектом даного маркера щодо гомеостаза глюкози.</w:t>
      </w:r>
      <w:r w:rsidRPr="00CF1A3F">
        <w:rPr>
          <w:sz w:val="28"/>
          <w:szCs w:val="28"/>
          <w:lang w:val="uk-UA"/>
        </w:rPr>
        <w:t xml:space="preserve"> </w:t>
      </w:r>
      <w:r w:rsidRPr="009B5B1A">
        <w:rPr>
          <w:sz w:val="28"/>
          <w:szCs w:val="28"/>
          <w:lang w:val="uk-UA"/>
        </w:rPr>
        <w:t xml:space="preserve">Отримані дані </w:t>
      </w:r>
      <w:r>
        <w:rPr>
          <w:sz w:val="28"/>
          <w:szCs w:val="28"/>
          <w:lang w:val="uk-UA"/>
        </w:rPr>
        <w:t>узгоджуються</w:t>
      </w:r>
      <w:r w:rsidRPr="009B5B1A">
        <w:rPr>
          <w:sz w:val="28"/>
          <w:szCs w:val="28"/>
          <w:lang w:val="uk-UA"/>
        </w:rPr>
        <w:t xml:space="preserve"> </w:t>
      </w:r>
      <w:r>
        <w:rPr>
          <w:sz w:val="28"/>
          <w:szCs w:val="28"/>
          <w:lang w:val="uk-UA"/>
        </w:rPr>
        <w:t xml:space="preserve">з </w:t>
      </w:r>
      <w:r w:rsidRPr="009B5B1A">
        <w:rPr>
          <w:sz w:val="28"/>
          <w:szCs w:val="28"/>
          <w:lang w:val="uk-UA"/>
        </w:rPr>
        <w:t>результатам груп</w:t>
      </w:r>
      <w:r>
        <w:rPr>
          <w:sz w:val="28"/>
          <w:szCs w:val="28"/>
          <w:lang w:val="uk-UA"/>
        </w:rPr>
        <w:t>и</w:t>
      </w:r>
      <w:r w:rsidRPr="009B5B1A">
        <w:rPr>
          <w:sz w:val="28"/>
          <w:szCs w:val="28"/>
          <w:lang w:val="uk-UA"/>
        </w:rPr>
        <w:t xml:space="preserve"> дослідників [</w:t>
      </w:r>
      <w:r>
        <w:rPr>
          <w:sz w:val="28"/>
          <w:szCs w:val="28"/>
          <w:lang w:val="uk-UA"/>
        </w:rPr>
        <w:t>3,7</w:t>
      </w:r>
      <w:r w:rsidRPr="009B5B1A">
        <w:rPr>
          <w:sz w:val="28"/>
          <w:szCs w:val="28"/>
          <w:lang w:val="uk-UA"/>
        </w:rPr>
        <w:t>]</w:t>
      </w:r>
      <w:r>
        <w:rPr>
          <w:sz w:val="28"/>
          <w:szCs w:val="28"/>
          <w:lang w:val="uk-UA"/>
        </w:rPr>
        <w:t xml:space="preserve">, </w:t>
      </w:r>
      <w:r w:rsidRPr="009B5B1A">
        <w:rPr>
          <w:sz w:val="28"/>
          <w:szCs w:val="28"/>
          <w:lang w:val="uk-UA"/>
        </w:rPr>
        <w:t xml:space="preserve">що ФРФ-19 здатний впливати на вуглеводний метаболізм інсулін-незалежним </w:t>
      </w:r>
      <w:r>
        <w:rPr>
          <w:sz w:val="28"/>
          <w:szCs w:val="28"/>
          <w:lang w:val="en-US"/>
        </w:rPr>
        <w:t>R</w:t>
      </w:r>
      <w:r w:rsidRPr="009B5B1A">
        <w:rPr>
          <w:sz w:val="28"/>
          <w:szCs w:val="28"/>
          <w:lang w:val="en-US"/>
        </w:rPr>
        <w:t>as</w:t>
      </w:r>
      <w:r w:rsidRPr="009B5B1A">
        <w:rPr>
          <w:sz w:val="28"/>
          <w:szCs w:val="28"/>
          <w:lang w:val="uk-UA"/>
        </w:rPr>
        <w:t>-</w:t>
      </w:r>
      <w:r w:rsidRPr="009B5B1A">
        <w:rPr>
          <w:sz w:val="28"/>
          <w:szCs w:val="28"/>
          <w:lang w:val="en-US"/>
        </w:rPr>
        <w:t>E</w:t>
      </w:r>
      <w:r>
        <w:rPr>
          <w:sz w:val="28"/>
          <w:szCs w:val="28"/>
          <w:lang w:val="en-US"/>
        </w:rPr>
        <w:t>R</w:t>
      </w:r>
      <w:r w:rsidRPr="009B5B1A">
        <w:rPr>
          <w:sz w:val="28"/>
          <w:szCs w:val="28"/>
          <w:lang w:val="en-US"/>
        </w:rPr>
        <w:t>K</w:t>
      </w:r>
      <w:r w:rsidRPr="009B5B1A">
        <w:rPr>
          <w:sz w:val="28"/>
          <w:szCs w:val="28"/>
          <w:lang w:val="uk-UA"/>
        </w:rPr>
        <w:t>-</w:t>
      </w:r>
      <w:r w:rsidRPr="009B5B1A">
        <w:rPr>
          <w:sz w:val="28"/>
          <w:szCs w:val="28"/>
          <w:lang w:val="en-US"/>
        </w:rPr>
        <w:t>p</w:t>
      </w:r>
      <w:r w:rsidRPr="009B5B1A">
        <w:rPr>
          <w:sz w:val="28"/>
          <w:szCs w:val="28"/>
          <w:lang w:val="uk-UA"/>
        </w:rPr>
        <w:t>90</w:t>
      </w:r>
      <w:r w:rsidRPr="009B5B1A">
        <w:rPr>
          <w:sz w:val="28"/>
          <w:szCs w:val="28"/>
          <w:lang w:val="en-US"/>
        </w:rPr>
        <w:t>SK</w:t>
      </w:r>
      <w:r w:rsidRPr="009B5B1A">
        <w:rPr>
          <w:sz w:val="28"/>
          <w:szCs w:val="28"/>
          <w:lang w:val="uk-UA"/>
        </w:rPr>
        <w:t xml:space="preserve"> шляхом, результатом чого було зниження глікемії та покращення чутливості тканин до інсуліну.</w:t>
      </w:r>
      <w:r>
        <w:rPr>
          <w:sz w:val="28"/>
          <w:szCs w:val="28"/>
          <w:lang w:val="uk-UA"/>
        </w:rPr>
        <w:t xml:space="preserve"> Крім того, існують відомості </w:t>
      </w:r>
      <w:r w:rsidRPr="009675D8">
        <w:rPr>
          <w:sz w:val="28"/>
          <w:szCs w:val="28"/>
          <w:lang w:val="uk-UA"/>
        </w:rPr>
        <w:t>[</w:t>
      </w:r>
      <w:r>
        <w:rPr>
          <w:sz w:val="28"/>
          <w:szCs w:val="28"/>
          <w:lang w:val="uk-UA"/>
        </w:rPr>
        <w:t>2-4</w:t>
      </w:r>
      <w:r w:rsidRPr="009675D8">
        <w:rPr>
          <w:sz w:val="28"/>
          <w:szCs w:val="28"/>
          <w:lang w:val="uk-UA"/>
        </w:rPr>
        <w:t>]</w:t>
      </w:r>
      <w:r>
        <w:rPr>
          <w:sz w:val="28"/>
          <w:szCs w:val="28"/>
          <w:lang w:val="uk-UA"/>
        </w:rPr>
        <w:t xml:space="preserve">, що ФРФ-19  через взаємодію з ФРФ-19-рецептором-1 у присутності </w:t>
      </w:r>
      <w:r w:rsidRPr="005A6CCB">
        <w:rPr>
          <w:sz w:val="28"/>
          <w:szCs w:val="28"/>
          <w:lang w:val="uk-UA"/>
        </w:rPr>
        <w:t>β-Klotho</w:t>
      </w:r>
      <w:r>
        <w:rPr>
          <w:sz w:val="28"/>
          <w:szCs w:val="28"/>
          <w:lang w:val="uk-UA"/>
        </w:rPr>
        <w:t xml:space="preserve"> здатний запускати пригнічення глюконеогенезу та посилення катаболізму глюкози через інгібування </w:t>
      </w:r>
      <w:r w:rsidRPr="005A6CCB">
        <w:rPr>
          <w:sz w:val="28"/>
          <w:szCs w:val="28"/>
          <w:lang w:val="uk-UA"/>
        </w:rPr>
        <w:t>шляху C</w:t>
      </w:r>
      <w:r>
        <w:rPr>
          <w:sz w:val="28"/>
          <w:szCs w:val="28"/>
          <w:lang w:val="uk-UA"/>
        </w:rPr>
        <w:t>R</w:t>
      </w:r>
      <w:r w:rsidRPr="005A6CCB">
        <w:rPr>
          <w:sz w:val="28"/>
          <w:szCs w:val="28"/>
          <w:lang w:val="uk-UA"/>
        </w:rPr>
        <w:t>EB / PGC-1α</w:t>
      </w:r>
      <w:r>
        <w:rPr>
          <w:sz w:val="28"/>
          <w:szCs w:val="28"/>
          <w:lang w:val="uk-UA"/>
        </w:rPr>
        <w:t xml:space="preserve"> разом з покращенням синтезу глікогену. </w:t>
      </w:r>
      <w:r w:rsidRPr="00E50C67">
        <w:rPr>
          <w:sz w:val="28"/>
          <w:szCs w:val="28"/>
          <w:lang w:val="uk-UA"/>
        </w:rPr>
        <w:t>Привертає увагу той факт, що у хворих за коморбідності ХБХ та ЦД 2 типу, а також у групі хворих з ізольованим ЦД 2 типу спостерігається гіперглікемія</w:t>
      </w:r>
      <w:r>
        <w:rPr>
          <w:sz w:val="28"/>
          <w:szCs w:val="28"/>
          <w:lang w:val="uk-UA"/>
        </w:rPr>
        <w:t xml:space="preserve"> разом з достовірно більш низьким сироватковим рівнем ФРФ-19</w:t>
      </w:r>
      <w:r w:rsidRPr="009B5B1A">
        <w:rPr>
          <w:sz w:val="28"/>
          <w:szCs w:val="28"/>
          <w:lang w:val="uk-UA"/>
        </w:rPr>
        <w:t>.</w:t>
      </w:r>
      <w:r>
        <w:rPr>
          <w:sz w:val="28"/>
          <w:szCs w:val="28"/>
          <w:lang w:val="uk-UA"/>
        </w:rPr>
        <w:t xml:space="preserve"> </w:t>
      </w:r>
      <w:r w:rsidRPr="009B5B1A">
        <w:rPr>
          <w:sz w:val="28"/>
          <w:szCs w:val="28"/>
          <w:lang w:val="uk-UA"/>
        </w:rPr>
        <w:t xml:space="preserve">Такі дані можуть </w:t>
      </w:r>
      <w:r>
        <w:rPr>
          <w:sz w:val="28"/>
          <w:szCs w:val="28"/>
          <w:lang w:val="uk-UA"/>
        </w:rPr>
        <w:t xml:space="preserve">бути </w:t>
      </w:r>
      <w:r w:rsidRPr="009B5B1A">
        <w:rPr>
          <w:sz w:val="28"/>
          <w:szCs w:val="28"/>
          <w:lang w:val="uk-UA"/>
        </w:rPr>
        <w:t>поясн</w:t>
      </w:r>
      <w:r>
        <w:rPr>
          <w:sz w:val="28"/>
          <w:szCs w:val="28"/>
          <w:lang w:val="uk-UA"/>
        </w:rPr>
        <w:t>ені</w:t>
      </w:r>
      <w:r w:rsidRPr="009B5B1A">
        <w:rPr>
          <w:sz w:val="28"/>
          <w:szCs w:val="28"/>
          <w:lang w:val="uk-UA"/>
        </w:rPr>
        <w:t xml:space="preserve"> дозозалежніст</w:t>
      </w:r>
      <w:r>
        <w:rPr>
          <w:sz w:val="28"/>
          <w:szCs w:val="28"/>
          <w:lang w:val="uk-UA"/>
        </w:rPr>
        <w:t>ю</w:t>
      </w:r>
      <w:r w:rsidRPr="009B5B1A">
        <w:rPr>
          <w:sz w:val="28"/>
          <w:szCs w:val="28"/>
          <w:lang w:val="uk-UA"/>
        </w:rPr>
        <w:t xml:space="preserve"> ефектів ФРФ-19 [</w:t>
      </w:r>
      <w:r>
        <w:rPr>
          <w:sz w:val="28"/>
          <w:szCs w:val="28"/>
          <w:lang w:val="uk-UA"/>
        </w:rPr>
        <w:t>3</w:t>
      </w:r>
      <w:r w:rsidRPr="009B5B1A">
        <w:rPr>
          <w:sz w:val="28"/>
          <w:szCs w:val="28"/>
          <w:lang w:val="uk-UA"/>
        </w:rPr>
        <w:t>].</w:t>
      </w:r>
      <w:r>
        <w:rPr>
          <w:sz w:val="28"/>
          <w:szCs w:val="28"/>
          <w:lang w:val="uk-UA"/>
        </w:rPr>
        <w:t xml:space="preserve"> </w:t>
      </w:r>
      <w:r w:rsidRPr="009B5B1A">
        <w:rPr>
          <w:sz w:val="28"/>
          <w:szCs w:val="28"/>
          <w:lang w:val="uk-UA"/>
        </w:rPr>
        <w:t>Тобто за наявності ЦД 2 типу рівень ФРФ-19 неадекватний задля забезпечення фізіологічного функціонування вуглеводного обміну, у той час коли у хворих з ізольованим Х</w:t>
      </w:r>
      <w:r>
        <w:rPr>
          <w:sz w:val="28"/>
          <w:szCs w:val="28"/>
          <w:lang w:val="uk-UA"/>
        </w:rPr>
        <w:t>Б</w:t>
      </w:r>
      <w:r w:rsidRPr="009B5B1A">
        <w:rPr>
          <w:sz w:val="28"/>
          <w:szCs w:val="28"/>
          <w:lang w:val="uk-UA"/>
        </w:rPr>
        <w:t>Х наявний компенсаторний механізм регуляціі гомеостазу глюкози з боку ФРФ-19.</w:t>
      </w:r>
      <w:r>
        <w:rPr>
          <w:sz w:val="28"/>
          <w:szCs w:val="28"/>
          <w:lang w:val="uk-UA"/>
        </w:rPr>
        <w:t xml:space="preserve"> </w:t>
      </w:r>
      <w:r w:rsidRPr="009B5B1A">
        <w:rPr>
          <w:sz w:val="28"/>
          <w:szCs w:val="28"/>
          <w:lang w:val="uk-UA"/>
        </w:rPr>
        <w:t xml:space="preserve">Отримані кореляційні зв’язки підтверджують дане припущення. Незважаючи на односпрямованість взаємин між показниками у хворих </w:t>
      </w:r>
      <w:r>
        <w:rPr>
          <w:sz w:val="28"/>
          <w:szCs w:val="28"/>
          <w:lang w:val="uk-UA"/>
        </w:rPr>
        <w:t>з ізольованим ЦД, ХБХ та за коморбідності ХБХ та ЦД 2 типу</w:t>
      </w:r>
      <w:r w:rsidRPr="009B5B1A">
        <w:rPr>
          <w:sz w:val="28"/>
          <w:szCs w:val="28"/>
          <w:lang w:val="uk-UA"/>
        </w:rPr>
        <w:t>, вони різняться за силою. У той час коли у хворих на ЦД 2 типу з супутнім Х</w:t>
      </w:r>
      <w:r>
        <w:rPr>
          <w:sz w:val="28"/>
          <w:szCs w:val="28"/>
          <w:lang w:val="uk-UA"/>
        </w:rPr>
        <w:t>Б</w:t>
      </w:r>
      <w:r w:rsidRPr="009B5B1A">
        <w:rPr>
          <w:sz w:val="28"/>
          <w:szCs w:val="28"/>
          <w:lang w:val="uk-UA"/>
        </w:rPr>
        <w:t>Х</w:t>
      </w:r>
      <w:r>
        <w:rPr>
          <w:sz w:val="28"/>
          <w:szCs w:val="28"/>
          <w:lang w:val="uk-UA"/>
        </w:rPr>
        <w:t>, а також у групі ізольованого ЦД 2 типу</w:t>
      </w:r>
      <w:r w:rsidRPr="009B5B1A">
        <w:rPr>
          <w:sz w:val="28"/>
          <w:szCs w:val="28"/>
          <w:lang w:val="uk-UA"/>
        </w:rPr>
        <w:t xml:space="preserve"> негативний зв'язок між ФРФ-19 та </w:t>
      </w:r>
      <w:r w:rsidRPr="009B5B1A">
        <w:rPr>
          <w:sz w:val="28"/>
          <w:szCs w:val="28"/>
          <w:lang w:val="uk-UA"/>
        </w:rPr>
        <w:lastRenderedPageBreak/>
        <w:t>концентрацією глюкози мав середню силу (</w:t>
      </w:r>
      <w:r>
        <w:rPr>
          <w:sz w:val="28"/>
          <w:szCs w:val="28"/>
          <w:lang w:val="en-US"/>
        </w:rPr>
        <w:t>R</w:t>
      </w:r>
      <w:r w:rsidRPr="009B5B1A">
        <w:rPr>
          <w:sz w:val="28"/>
          <w:szCs w:val="28"/>
          <w:lang w:val="uk-UA"/>
        </w:rPr>
        <w:t>= -0.57</w:t>
      </w:r>
      <w:r>
        <w:rPr>
          <w:sz w:val="28"/>
          <w:szCs w:val="28"/>
          <w:lang w:val="uk-UA"/>
        </w:rPr>
        <w:t xml:space="preserve"> та </w:t>
      </w:r>
      <w:r>
        <w:rPr>
          <w:sz w:val="28"/>
          <w:szCs w:val="28"/>
          <w:lang w:val="en-US"/>
        </w:rPr>
        <w:t>R</w:t>
      </w:r>
      <w:r w:rsidRPr="009B5B1A">
        <w:rPr>
          <w:sz w:val="28"/>
          <w:szCs w:val="28"/>
          <w:lang w:val="uk-UA"/>
        </w:rPr>
        <w:t>= -0.5</w:t>
      </w:r>
      <w:r>
        <w:rPr>
          <w:sz w:val="28"/>
          <w:szCs w:val="28"/>
          <w:lang w:val="uk-UA"/>
        </w:rPr>
        <w:t>1</w:t>
      </w:r>
      <w:r w:rsidRPr="009B5B1A">
        <w:rPr>
          <w:sz w:val="28"/>
          <w:szCs w:val="28"/>
          <w:lang w:val="uk-UA"/>
        </w:rPr>
        <w:t>), у хворих з ізольованим Х</w:t>
      </w:r>
      <w:r>
        <w:rPr>
          <w:sz w:val="28"/>
          <w:szCs w:val="28"/>
          <w:lang w:val="uk-UA"/>
        </w:rPr>
        <w:t>Б</w:t>
      </w:r>
      <w:r w:rsidRPr="009B5B1A">
        <w:rPr>
          <w:sz w:val="28"/>
          <w:szCs w:val="28"/>
          <w:lang w:val="uk-UA"/>
        </w:rPr>
        <w:t>Х він був сильним за силою (</w:t>
      </w:r>
      <w:r>
        <w:rPr>
          <w:sz w:val="28"/>
          <w:szCs w:val="28"/>
          <w:lang w:val="en-US"/>
        </w:rPr>
        <w:t>R</w:t>
      </w:r>
      <w:r w:rsidRPr="009B5B1A">
        <w:rPr>
          <w:sz w:val="28"/>
          <w:szCs w:val="28"/>
          <w:lang w:val="uk-UA"/>
        </w:rPr>
        <w:t xml:space="preserve">= -0,71). </w:t>
      </w:r>
      <w:r>
        <w:rPr>
          <w:sz w:val="28"/>
          <w:szCs w:val="28"/>
          <w:lang w:val="uk-UA"/>
        </w:rPr>
        <w:t>Подібні результати відмічено і щодо сили зв</w:t>
      </w:r>
      <w:r w:rsidRPr="00C4252B">
        <w:rPr>
          <w:sz w:val="28"/>
          <w:szCs w:val="28"/>
          <w:lang w:val="uk-UA"/>
        </w:rPr>
        <w:t>’</w:t>
      </w:r>
      <w:r>
        <w:rPr>
          <w:sz w:val="28"/>
          <w:szCs w:val="28"/>
          <w:lang w:val="uk-UA"/>
        </w:rPr>
        <w:t>язків між ФРФ-19 та рівнем індексу НОМА у хворих з поєднанням ХБХ та ЦД 2 типу, при ізольованому ЦД 2 типу та ізольованому ХБХ.</w:t>
      </w:r>
      <w:r w:rsidRPr="009B5B1A">
        <w:rPr>
          <w:sz w:val="28"/>
          <w:szCs w:val="28"/>
          <w:lang w:val="uk-UA"/>
        </w:rPr>
        <w:t xml:space="preserve"> </w:t>
      </w:r>
    </w:p>
    <w:p w14:paraId="500B96F9" w14:textId="7D7BA1CF" w:rsidR="00520C0B" w:rsidRDefault="00520C0B" w:rsidP="00520C0B">
      <w:pPr>
        <w:spacing w:line="360" w:lineRule="auto"/>
        <w:ind w:firstLine="567"/>
        <w:jc w:val="both"/>
        <w:rPr>
          <w:sz w:val="28"/>
          <w:szCs w:val="28"/>
          <w:lang w:val="uk-UA"/>
        </w:rPr>
      </w:pPr>
      <w:r w:rsidRPr="009B5B1A">
        <w:rPr>
          <w:sz w:val="28"/>
          <w:szCs w:val="28"/>
          <w:lang w:val="uk-UA"/>
        </w:rPr>
        <w:t xml:space="preserve">При аналізі взаємозв’язків між </w:t>
      </w:r>
      <w:r>
        <w:rPr>
          <w:sz w:val="28"/>
          <w:szCs w:val="28"/>
          <w:lang w:val="uk-UA"/>
        </w:rPr>
        <w:t xml:space="preserve">рівнем ФРФ-19 сироватки крові та рівнем жовчних кислот </w:t>
      </w:r>
      <w:r w:rsidRPr="009B5B1A">
        <w:rPr>
          <w:sz w:val="28"/>
          <w:szCs w:val="28"/>
          <w:lang w:val="uk-UA"/>
        </w:rPr>
        <w:t xml:space="preserve">виявлено зв’язки зворотного характеру у хворих </w:t>
      </w:r>
      <w:r>
        <w:rPr>
          <w:sz w:val="28"/>
          <w:szCs w:val="28"/>
          <w:lang w:val="uk-UA"/>
        </w:rPr>
        <w:t>основної групи</w:t>
      </w:r>
      <w:r w:rsidRPr="009B5B1A">
        <w:rPr>
          <w:sz w:val="28"/>
          <w:szCs w:val="28"/>
          <w:lang w:val="uk-UA"/>
        </w:rPr>
        <w:t xml:space="preserve"> (</w:t>
      </w:r>
      <w:r>
        <w:rPr>
          <w:sz w:val="28"/>
          <w:szCs w:val="28"/>
          <w:lang w:val="en-US"/>
        </w:rPr>
        <w:t>R</w:t>
      </w:r>
      <w:r w:rsidRPr="009B5B1A">
        <w:rPr>
          <w:sz w:val="28"/>
          <w:szCs w:val="28"/>
          <w:lang w:val="uk-UA"/>
        </w:rPr>
        <w:t>= -0,78; р&lt;0,05)</w:t>
      </w:r>
      <w:r>
        <w:rPr>
          <w:sz w:val="28"/>
          <w:szCs w:val="28"/>
          <w:lang w:val="uk-UA"/>
        </w:rPr>
        <w:t>, при ізольованому ЦД 2 типу (</w:t>
      </w:r>
      <w:r>
        <w:rPr>
          <w:sz w:val="28"/>
          <w:szCs w:val="28"/>
          <w:lang w:val="en-US"/>
        </w:rPr>
        <w:t>R</w:t>
      </w:r>
      <w:r w:rsidRPr="009B5B1A">
        <w:rPr>
          <w:sz w:val="28"/>
          <w:szCs w:val="28"/>
          <w:lang w:val="uk-UA"/>
        </w:rPr>
        <w:t xml:space="preserve">= </w:t>
      </w:r>
      <w:r w:rsidRPr="00E45755">
        <w:rPr>
          <w:sz w:val="28"/>
          <w:szCs w:val="28"/>
          <w:lang w:val="uk-UA"/>
        </w:rPr>
        <w:t>-0,65;</w:t>
      </w:r>
      <w:r w:rsidRPr="009B5B1A">
        <w:rPr>
          <w:sz w:val="28"/>
          <w:szCs w:val="28"/>
          <w:lang w:val="uk-UA"/>
        </w:rPr>
        <w:t xml:space="preserve"> р&lt;0,05</w:t>
      </w:r>
      <w:r>
        <w:rPr>
          <w:sz w:val="28"/>
          <w:szCs w:val="28"/>
          <w:lang w:val="uk-UA"/>
        </w:rPr>
        <w:t>)</w:t>
      </w:r>
      <w:r w:rsidRPr="009B5B1A">
        <w:rPr>
          <w:sz w:val="28"/>
          <w:szCs w:val="28"/>
          <w:lang w:val="uk-UA"/>
        </w:rPr>
        <w:t xml:space="preserve"> та у хворих з ізольованим ХБХ (</w:t>
      </w:r>
      <w:r>
        <w:rPr>
          <w:sz w:val="28"/>
          <w:szCs w:val="28"/>
          <w:lang w:val="en-US"/>
        </w:rPr>
        <w:t>R</w:t>
      </w:r>
      <w:r w:rsidRPr="009B5B1A">
        <w:rPr>
          <w:sz w:val="28"/>
          <w:szCs w:val="28"/>
          <w:lang w:val="uk-UA"/>
        </w:rPr>
        <w:t>=-0,45; р&lt;0,05)</w:t>
      </w:r>
      <w:r>
        <w:rPr>
          <w:sz w:val="28"/>
          <w:szCs w:val="28"/>
          <w:lang w:val="uk-UA"/>
        </w:rPr>
        <w:t>. Аналіз отриманих кореляційних зв’язків показав, що вони різняться за силою: у хворих з ізольованим ХБХ та ізольованим ЦД 2 типу вони мали середню силу зворотного характеру; у когорті хворих на ЦД 2 типу та супутнім ХБХ негативний зв’язок набував сильної сили. Тобто в</w:t>
      </w:r>
      <w:r w:rsidRPr="009B5B1A">
        <w:rPr>
          <w:sz w:val="28"/>
          <w:szCs w:val="28"/>
          <w:lang w:val="uk-UA"/>
        </w:rPr>
        <w:t>ідсутність пригнічующої функції ФРФ-19 внаслідок його низької активності супроводжувал</w:t>
      </w:r>
      <w:r>
        <w:rPr>
          <w:sz w:val="28"/>
          <w:szCs w:val="28"/>
          <w:lang w:val="uk-UA"/>
        </w:rPr>
        <w:t>а</w:t>
      </w:r>
      <w:r w:rsidRPr="009B5B1A">
        <w:rPr>
          <w:sz w:val="28"/>
          <w:szCs w:val="28"/>
          <w:lang w:val="uk-UA"/>
        </w:rPr>
        <w:t>сь збільшенням рівнів ЖК</w:t>
      </w:r>
      <w:r>
        <w:rPr>
          <w:sz w:val="28"/>
          <w:szCs w:val="28"/>
          <w:lang w:val="uk-UA"/>
        </w:rPr>
        <w:t xml:space="preserve"> і такі взаємини є стійкими особливо за наявності  поєднання нозологій</w:t>
      </w:r>
      <w:r w:rsidRPr="009B5B1A">
        <w:rPr>
          <w:sz w:val="28"/>
          <w:szCs w:val="28"/>
          <w:lang w:val="uk-UA"/>
        </w:rPr>
        <w:t>.</w:t>
      </w:r>
      <w:r>
        <w:rPr>
          <w:sz w:val="28"/>
          <w:szCs w:val="28"/>
          <w:lang w:val="uk-UA"/>
        </w:rPr>
        <w:t xml:space="preserve"> </w:t>
      </w:r>
      <w:r w:rsidRPr="00EE2851">
        <w:rPr>
          <w:sz w:val="28"/>
          <w:szCs w:val="28"/>
          <w:lang w:val="uk-UA"/>
        </w:rPr>
        <w:t xml:space="preserve">Отримані результати узгоджуються з даними групи науковців під керівництвом </w:t>
      </w:r>
      <w:r w:rsidRPr="00EE2851">
        <w:rPr>
          <w:sz w:val="28"/>
          <w:szCs w:val="28"/>
          <w:lang w:val="en-US"/>
        </w:rPr>
        <w:t>Walter</w:t>
      </w:r>
      <w:r w:rsidRPr="00EE2851">
        <w:rPr>
          <w:sz w:val="28"/>
          <w:szCs w:val="28"/>
          <w:lang w:val="uk-UA"/>
        </w:rPr>
        <w:t xml:space="preserve"> </w:t>
      </w:r>
      <w:r w:rsidRPr="00EE2851">
        <w:rPr>
          <w:sz w:val="28"/>
          <w:szCs w:val="28"/>
          <w:lang w:val="en-US"/>
        </w:rPr>
        <w:t>J</w:t>
      </w:r>
      <w:r w:rsidRPr="00EE2851">
        <w:rPr>
          <w:sz w:val="28"/>
          <w:szCs w:val="28"/>
          <w:lang w:val="uk-UA"/>
        </w:rPr>
        <w:t>.</w:t>
      </w:r>
      <w:r w:rsidRPr="00EE2851">
        <w:rPr>
          <w:sz w:val="28"/>
          <w:szCs w:val="28"/>
          <w:lang w:val="en-US"/>
        </w:rPr>
        <w:t>R</w:t>
      </w:r>
      <w:r w:rsidRPr="00EE2851">
        <w:rPr>
          <w:sz w:val="28"/>
          <w:szCs w:val="28"/>
          <w:lang w:val="uk-UA"/>
        </w:rPr>
        <w:t>., якими було встановлено недостатню супресію холестерин-7А-гідроксилази при низьких концентраціях ФРФ-19, що призводило до надмірної продукції ЖК [22</w:t>
      </w:r>
      <w:r w:rsidRPr="00EE2851">
        <w:rPr>
          <w:sz w:val="28"/>
          <w:szCs w:val="28"/>
        </w:rPr>
        <w:t>]</w:t>
      </w:r>
      <w:r w:rsidRPr="00EE2851">
        <w:rPr>
          <w:sz w:val="28"/>
          <w:szCs w:val="28"/>
          <w:lang w:val="uk-UA"/>
        </w:rPr>
        <w:t>. Даний факт обумовлений регуляторною властивістю ФРФ-19 щодо ентерогепатичної циркуляції ЖК</w:t>
      </w:r>
      <w:r>
        <w:rPr>
          <w:sz w:val="28"/>
          <w:szCs w:val="28"/>
          <w:lang w:val="uk-UA"/>
        </w:rPr>
        <w:t>,</w:t>
      </w:r>
      <w:r w:rsidRPr="00EE2851">
        <w:rPr>
          <w:sz w:val="28"/>
          <w:szCs w:val="28"/>
          <w:lang w:val="uk-UA"/>
        </w:rPr>
        <w:t xml:space="preserve"> пов’язаної з класичним шляхом утворення ЖК й впливом на транспортування ЖК з гепатоцитів і ентероцитів з залученням </w:t>
      </w:r>
      <w:r w:rsidRPr="00EE2851">
        <w:rPr>
          <w:sz w:val="28"/>
          <w:szCs w:val="28"/>
          <w:lang w:val="en-US"/>
        </w:rPr>
        <w:t>BSEP</w:t>
      </w:r>
      <w:r w:rsidRPr="00EE2851">
        <w:rPr>
          <w:sz w:val="28"/>
          <w:szCs w:val="28"/>
          <w:lang w:val="uk-UA"/>
        </w:rPr>
        <w:t xml:space="preserve"> та </w:t>
      </w:r>
      <w:r w:rsidRPr="00EE2851">
        <w:rPr>
          <w:sz w:val="28"/>
          <w:szCs w:val="28"/>
          <w:lang w:val="en-US"/>
        </w:rPr>
        <w:t>OST</w:t>
      </w:r>
      <w:r w:rsidRPr="00EE2851">
        <w:rPr>
          <w:sz w:val="28"/>
          <w:szCs w:val="28"/>
          <w:lang w:val="uk-UA"/>
        </w:rPr>
        <w:t xml:space="preserve"> α/β.</w:t>
      </w:r>
      <w:r w:rsidRPr="009B5B1A">
        <w:rPr>
          <w:sz w:val="28"/>
          <w:szCs w:val="28"/>
          <w:lang w:val="uk-UA"/>
        </w:rPr>
        <w:t xml:space="preserve"> </w:t>
      </w:r>
    </w:p>
    <w:p w14:paraId="67ABAD04" w14:textId="77777777" w:rsidR="00520C0B" w:rsidRDefault="00520C0B" w:rsidP="00520C0B">
      <w:pPr>
        <w:spacing w:line="360" w:lineRule="auto"/>
        <w:ind w:firstLine="709"/>
        <w:contextualSpacing/>
        <w:jc w:val="both"/>
        <w:rPr>
          <w:sz w:val="28"/>
          <w:szCs w:val="28"/>
          <w:lang w:val="uk-UA"/>
        </w:rPr>
      </w:pPr>
      <w:r>
        <w:rPr>
          <w:sz w:val="28"/>
          <w:szCs w:val="28"/>
          <w:lang w:val="uk-UA"/>
        </w:rPr>
        <w:t>Вс</w:t>
      </w:r>
      <w:r w:rsidRPr="009B5B1A">
        <w:rPr>
          <w:sz w:val="28"/>
          <w:szCs w:val="28"/>
          <w:lang w:val="uk-UA"/>
        </w:rPr>
        <w:t>тановлені зв’язки зворотного характеру між рівнем ФРФ-19 та віком хворих як за наявності поєднаного перебігу ЦД 2 типу та Х</w:t>
      </w:r>
      <w:r>
        <w:rPr>
          <w:sz w:val="28"/>
          <w:szCs w:val="28"/>
          <w:lang w:val="uk-UA"/>
        </w:rPr>
        <w:t>Б</w:t>
      </w:r>
      <w:r w:rsidRPr="009B5B1A">
        <w:rPr>
          <w:sz w:val="28"/>
          <w:szCs w:val="28"/>
          <w:lang w:val="uk-UA"/>
        </w:rPr>
        <w:t>Х</w:t>
      </w:r>
      <w:r>
        <w:rPr>
          <w:sz w:val="28"/>
          <w:szCs w:val="28"/>
          <w:lang w:val="uk-UA"/>
        </w:rPr>
        <w:t xml:space="preserve"> </w:t>
      </w:r>
      <w:r w:rsidRPr="009B5B1A">
        <w:rPr>
          <w:sz w:val="28"/>
          <w:szCs w:val="28"/>
          <w:lang w:val="uk-UA"/>
        </w:rPr>
        <w:t>(</w:t>
      </w:r>
      <w:r>
        <w:rPr>
          <w:sz w:val="28"/>
          <w:szCs w:val="28"/>
          <w:lang w:val="en-US"/>
        </w:rPr>
        <w:t>R</w:t>
      </w:r>
      <w:r w:rsidRPr="009B5B1A">
        <w:rPr>
          <w:sz w:val="28"/>
          <w:szCs w:val="28"/>
          <w:lang w:val="uk-UA"/>
        </w:rPr>
        <w:t>= -0,</w:t>
      </w:r>
      <w:r>
        <w:rPr>
          <w:sz w:val="28"/>
          <w:szCs w:val="28"/>
          <w:lang w:val="uk-UA"/>
        </w:rPr>
        <w:t>42</w:t>
      </w:r>
      <w:r w:rsidRPr="009B5B1A">
        <w:rPr>
          <w:sz w:val="28"/>
          <w:szCs w:val="28"/>
          <w:lang w:val="uk-UA"/>
        </w:rPr>
        <w:t>; р&lt;0,05), так і у хворих на ізольований ЦД 2 типу</w:t>
      </w:r>
      <w:r>
        <w:rPr>
          <w:sz w:val="28"/>
          <w:szCs w:val="28"/>
          <w:lang w:val="uk-UA"/>
        </w:rPr>
        <w:t xml:space="preserve"> </w:t>
      </w:r>
      <w:r w:rsidRPr="009B5B1A">
        <w:rPr>
          <w:sz w:val="28"/>
          <w:szCs w:val="28"/>
          <w:lang w:val="uk-UA"/>
        </w:rPr>
        <w:t>(</w:t>
      </w:r>
      <w:r>
        <w:rPr>
          <w:sz w:val="28"/>
          <w:szCs w:val="28"/>
          <w:lang w:val="en-US"/>
        </w:rPr>
        <w:t>R</w:t>
      </w:r>
      <w:r w:rsidRPr="009B5B1A">
        <w:rPr>
          <w:sz w:val="28"/>
          <w:szCs w:val="28"/>
          <w:lang w:val="uk-UA"/>
        </w:rPr>
        <w:t>=-0,</w:t>
      </w:r>
      <w:r>
        <w:rPr>
          <w:sz w:val="28"/>
          <w:szCs w:val="28"/>
          <w:lang w:val="uk-UA"/>
        </w:rPr>
        <w:t>39</w:t>
      </w:r>
      <w:r w:rsidRPr="009B5B1A">
        <w:rPr>
          <w:sz w:val="28"/>
          <w:szCs w:val="28"/>
          <w:lang w:val="uk-UA"/>
        </w:rPr>
        <w:t>; р&lt;0,05)</w:t>
      </w:r>
      <w:r>
        <w:rPr>
          <w:sz w:val="28"/>
          <w:szCs w:val="28"/>
          <w:lang w:val="uk-UA"/>
        </w:rPr>
        <w:t xml:space="preserve"> і ізольований ХБХ </w:t>
      </w:r>
      <w:r w:rsidRPr="009B5B1A">
        <w:rPr>
          <w:sz w:val="28"/>
          <w:szCs w:val="28"/>
          <w:lang w:val="uk-UA"/>
        </w:rPr>
        <w:t>(</w:t>
      </w:r>
      <w:r>
        <w:rPr>
          <w:sz w:val="28"/>
          <w:szCs w:val="28"/>
          <w:lang w:val="en-US"/>
        </w:rPr>
        <w:t>R</w:t>
      </w:r>
      <w:r w:rsidRPr="009B5B1A">
        <w:rPr>
          <w:sz w:val="28"/>
          <w:szCs w:val="28"/>
          <w:lang w:val="uk-UA"/>
        </w:rPr>
        <w:t>=-0,</w:t>
      </w:r>
      <w:r>
        <w:rPr>
          <w:sz w:val="28"/>
          <w:szCs w:val="28"/>
          <w:lang w:val="uk-UA"/>
        </w:rPr>
        <w:t>44</w:t>
      </w:r>
      <w:r w:rsidRPr="009B5B1A">
        <w:rPr>
          <w:sz w:val="28"/>
          <w:szCs w:val="28"/>
          <w:lang w:val="uk-UA"/>
        </w:rPr>
        <w:t>; р&lt;0,05). За силою зв’язків між групами, залученими у дослідження, вірогідних змін виявлено не було.</w:t>
      </w:r>
    </w:p>
    <w:p w14:paraId="40196C23" w14:textId="77777777" w:rsidR="00520C0B" w:rsidRDefault="00520C0B" w:rsidP="00520C0B">
      <w:pPr>
        <w:spacing w:line="360" w:lineRule="auto"/>
        <w:ind w:firstLine="709"/>
        <w:jc w:val="both"/>
        <w:rPr>
          <w:sz w:val="28"/>
          <w:szCs w:val="28"/>
          <w:lang w:val="uk-UA"/>
        </w:rPr>
      </w:pPr>
      <w:r w:rsidRPr="006D310D">
        <w:rPr>
          <w:color w:val="222222"/>
          <w:sz w:val="28"/>
          <w:szCs w:val="28"/>
          <w:shd w:val="clear" w:color="auto" w:fill="FFFFFF"/>
          <w:lang w:val="uk-UA"/>
        </w:rPr>
        <w:t>Знайдено негативний кореляційний зв'язок між ФРФ-19 та тривалістю ЦД 2 типу у хворих з ХБХ (</w:t>
      </w:r>
      <w:r w:rsidRPr="006D310D">
        <w:rPr>
          <w:color w:val="222222"/>
          <w:sz w:val="28"/>
          <w:szCs w:val="28"/>
          <w:shd w:val="clear" w:color="auto" w:fill="FFFFFF"/>
          <w:lang w:val="en-US"/>
        </w:rPr>
        <w:t>R</w:t>
      </w:r>
      <w:r w:rsidRPr="006D310D">
        <w:rPr>
          <w:color w:val="222222"/>
          <w:sz w:val="28"/>
          <w:szCs w:val="28"/>
          <w:shd w:val="clear" w:color="auto" w:fill="FFFFFF"/>
          <w:lang w:val="uk-UA"/>
        </w:rPr>
        <w:t>=-0,27; р&lt;0,05)</w:t>
      </w:r>
      <w:r>
        <w:rPr>
          <w:color w:val="222222"/>
          <w:sz w:val="28"/>
          <w:szCs w:val="28"/>
          <w:shd w:val="clear" w:color="auto" w:fill="FFFFFF"/>
          <w:lang w:val="uk-UA"/>
        </w:rPr>
        <w:t>; між</w:t>
      </w:r>
      <w:r w:rsidRPr="00EE2851">
        <w:rPr>
          <w:sz w:val="28"/>
          <w:szCs w:val="28"/>
          <w:lang w:val="uk-UA"/>
        </w:rPr>
        <w:t xml:space="preserve"> концентрацією ФРФ-19 сироватки і рівнем тригліцеридів (</w:t>
      </w:r>
      <w:r w:rsidRPr="00EE2851">
        <w:rPr>
          <w:sz w:val="28"/>
          <w:szCs w:val="28"/>
          <w:lang w:val="en-US"/>
        </w:rPr>
        <w:t>R</w:t>
      </w:r>
      <w:r w:rsidRPr="00EE2851">
        <w:rPr>
          <w:sz w:val="28"/>
          <w:szCs w:val="28"/>
          <w:lang w:val="uk-UA"/>
        </w:rPr>
        <w:t>= -0,34; р&lt;0,05</w:t>
      </w:r>
      <w:r w:rsidRPr="009B5B1A">
        <w:rPr>
          <w:sz w:val="28"/>
          <w:szCs w:val="28"/>
          <w:lang w:val="uk-UA"/>
        </w:rPr>
        <w:t>)</w:t>
      </w:r>
      <w:r>
        <w:rPr>
          <w:sz w:val="28"/>
          <w:szCs w:val="28"/>
          <w:lang w:val="uk-UA"/>
        </w:rPr>
        <w:t xml:space="preserve">, рівнем загального </w:t>
      </w:r>
      <w:r>
        <w:rPr>
          <w:sz w:val="28"/>
          <w:szCs w:val="28"/>
          <w:lang w:val="uk-UA"/>
        </w:rPr>
        <w:lastRenderedPageBreak/>
        <w:t>холестерину (</w:t>
      </w:r>
      <w:r>
        <w:rPr>
          <w:sz w:val="28"/>
          <w:szCs w:val="28"/>
          <w:lang w:val="en-US"/>
        </w:rPr>
        <w:t>R</w:t>
      </w:r>
      <w:r>
        <w:rPr>
          <w:sz w:val="28"/>
          <w:szCs w:val="28"/>
          <w:lang w:val="uk-UA"/>
        </w:rPr>
        <w:t>= -0,37</w:t>
      </w:r>
      <w:r w:rsidRPr="009B5B1A">
        <w:rPr>
          <w:sz w:val="28"/>
          <w:szCs w:val="28"/>
          <w:lang w:val="uk-UA"/>
        </w:rPr>
        <w:t>; р&lt;0,05</w:t>
      </w:r>
      <w:r>
        <w:rPr>
          <w:sz w:val="28"/>
          <w:szCs w:val="28"/>
          <w:lang w:val="uk-UA"/>
        </w:rPr>
        <w:t xml:space="preserve">) та </w:t>
      </w:r>
      <w:r w:rsidRPr="009B5B1A">
        <w:rPr>
          <w:sz w:val="28"/>
          <w:szCs w:val="28"/>
          <w:lang w:val="uk-UA"/>
        </w:rPr>
        <w:t>ЛПНЩ (</w:t>
      </w:r>
      <w:r>
        <w:rPr>
          <w:sz w:val="28"/>
          <w:szCs w:val="28"/>
          <w:lang w:val="en-US"/>
        </w:rPr>
        <w:t>R</w:t>
      </w:r>
      <w:r w:rsidRPr="009B5B1A">
        <w:rPr>
          <w:sz w:val="28"/>
          <w:szCs w:val="28"/>
          <w:lang w:val="uk-UA"/>
        </w:rPr>
        <w:t>= -0,38; р&lt;0,05</w:t>
      </w:r>
      <w:r>
        <w:rPr>
          <w:sz w:val="28"/>
          <w:szCs w:val="28"/>
          <w:lang w:val="uk-UA"/>
        </w:rPr>
        <w:t>).</w:t>
      </w:r>
      <w:r w:rsidRPr="009B5B1A">
        <w:rPr>
          <w:sz w:val="28"/>
          <w:szCs w:val="28"/>
          <w:lang w:val="uk-UA"/>
        </w:rPr>
        <w:t xml:space="preserve"> </w:t>
      </w:r>
      <w:r>
        <w:rPr>
          <w:sz w:val="28"/>
          <w:szCs w:val="28"/>
          <w:lang w:val="uk-UA"/>
        </w:rPr>
        <w:t xml:space="preserve">З параметрами ЛПДНЩ, КА, ЛПВЩ та рівнем ФРФ-19 достовірних зв’язків отримано не було (р&gt;0,05). Тобто, зниження концентрації ФРФ-19 призводить до зростання проатерогенних фракцій ліпідограми у хворих з поєднаним перебігом ХБХ та ЦД 2 типу, </w:t>
      </w:r>
      <w:r w:rsidRPr="009B5B1A">
        <w:rPr>
          <w:sz w:val="28"/>
          <w:szCs w:val="28"/>
          <w:lang w:val="uk-UA"/>
        </w:rPr>
        <w:t>що може розглядатись додатковим патогенетичним механізмом в парадигмі дисліпідемії при ЦД 2 типу й супутній біліарній патології</w:t>
      </w:r>
      <w:r>
        <w:rPr>
          <w:sz w:val="28"/>
          <w:szCs w:val="28"/>
          <w:lang w:val="uk-UA"/>
        </w:rPr>
        <w:t xml:space="preserve">. </w:t>
      </w:r>
      <w:r w:rsidRPr="005713B1">
        <w:rPr>
          <w:sz w:val="28"/>
          <w:szCs w:val="28"/>
          <w:lang w:val="uk-UA"/>
        </w:rPr>
        <w:t xml:space="preserve">Зміни вмісту ФРФ-19 у </w:t>
      </w:r>
      <w:r>
        <w:rPr>
          <w:sz w:val="28"/>
          <w:szCs w:val="28"/>
          <w:lang w:val="uk-UA"/>
        </w:rPr>
        <w:t xml:space="preserve">осіб основної групи </w:t>
      </w:r>
      <w:r w:rsidRPr="005713B1">
        <w:rPr>
          <w:sz w:val="28"/>
          <w:szCs w:val="28"/>
          <w:lang w:val="uk-UA"/>
        </w:rPr>
        <w:t xml:space="preserve"> можуть бути патогенетичним агентом, що обумовлює зростання ризику літогенезу, з одного боку, й атеросклеротичного ураження і пов’язаних з ним кардіоваскулярних подій, з іншого боку, що свідчить про діагностично-терапевтичні перспективи даного маркера у хворих з метаболічними порушеннями й патологією</w:t>
      </w:r>
      <w:r>
        <w:rPr>
          <w:sz w:val="28"/>
          <w:szCs w:val="28"/>
          <w:lang w:val="uk-UA"/>
        </w:rPr>
        <w:t xml:space="preserve"> </w:t>
      </w:r>
      <w:r w:rsidRPr="005713B1">
        <w:rPr>
          <w:sz w:val="28"/>
          <w:szCs w:val="28"/>
          <w:lang w:val="uk-UA"/>
        </w:rPr>
        <w:t>біліарно</w:t>
      </w:r>
      <w:r>
        <w:rPr>
          <w:sz w:val="28"/>
          <w:szCs w:val="28"/>
          <w:lang w:val="uk-UA"/>
        </w:rPr>
        <w:t>го тракту</w:t>
      </w:r>
      <w:r w:rsidRPr="005713B1">
        <w:rPr>
          <w:sz w:val="28"/>
          <w:szCs w:val="28"/>
          <w:lang w:val="uk-UA"/>
        </w:rPr>
        <w:t xml:space="preserve">.  </w:t>
      </w:r>
    </w:p>
    <w:p w14:paraId="2A5653F5" w14:textId="77777777" w:rsidR="00520C0B" w:rsidRPr="004831D2" w:rsidRDefault="00520C0B" w:rsidP="00520C0B">
      <w:pPr>
        <w:spacing w:line="360" w:lineRule="auto"/>
        <w:ind w:firstLine="709"/>
        <w:jc w:val="both"/>
        <w:rPr>
          <w:sz w:val="28"/>
          <w:szCs w:val="28"/>
          <w:lang w:val="uk-UA"/>
        </w:rPr>
      </w:pPr>
      <w:r>
        <w:rPr>
          <w:sz w:val="28"/>
          <w:szCs w:val="28"/>
          <w:lang w:val="uk-UA"/>
        </w:rPr>
        <w:t xml:space="preserve">Проведено вивчення зв’язків  між ФРФ-19 та показниками моторно-евакуаторної функції ЖМ. Так знайдено прямі кореляційні зв’язки між рівнем ФРФ-19 сироватки та коефіцієнтом випорожнення на 30, 45 та 60 хвилинах динамічної холецистосонографії у хворих основної групи: </w:t>
      </w:r>
      <w:r>
        <w:rPr>
          <w:sz w:val="28"/>
          <w:szCs w:val="28"/>
          <w:lang w:val="en-US"/>
        </w:rPr>
        <w:t>R</w:t>
      </w:r>
      <w:r>
        <w:rPr>
          <w:sz w:val="28"/>
          <w:szCs w:val="28"/>
          <w:lang w:val="uk-UA"/>
        </w:rPr>
        <w:t xml:space="preserve">= 0,51, р&lt;0,05; </w:t>
      </w:r>
      <w:r>
        <w:rPr>
          <w:sz w:val="28"/>
          <w:szCs w:val="28"/>
          <w:lang w:val="en-US"/>
        </w:rPr>
        <w:t>R</w:t>
      </w:r>
      <w:r>
        <w:rPr>
          <w:sz w:val="28"/>
          <w:szCs w:val="28"/>
          <w:lang w:val="uk-UA"/>
        </w:rPr>
        <w:t xml:space="preserve">= 0,57, р&lt;0,05 та </w:t>
      </w:r>
      <w:r>
        <w:rPr>
          <w:sz w:val="28"/>
          <w:szCs w:val="28"/>
          <w:lang w:val="en-US"/>
        </w:rPr>
        <w:t>R</w:t>
      </w:r>
      <w:r>
        <w:rPr>
          <w:sz w:val="28"/>
          <w:szCs w:val="28"/>
          <w:lang w:val="uk-UA"/>
        </w:rPr>
        <w:t>= 0,63, р&lt;0,05 відповідно. У когорті хворих з ізольованим ЦД 2 типу також визначено кореляційні зв’язки прямого характеру між ФРФ-19 та коефіцієнтом скорочення ЖМ на 30, 45 та 60 хвилинах (</w:t>
      </w:r>
      <w:r>
        <w:rPr>
          <w:sz w:val="28"/>
          <w:szCs w:val="28"/>
          <w:lang w:val="en-US"/>
        </w:rPr>
        <w:t>R</w:t>
      </w:r>
      <w:r>
        <w:rPr>
          <w:sz w:val="28"/>
          <w:szCs w:val="28"/>
          <w:lang w:val="uk-UA"/>
        </w:rPr>
        <w:t xml:space="preserve">= 0,48, р&lt;0,05; </w:t>
      </w:r>
      <w:r>
        <w:rPr>
          <w:sz w:val="28"/>
          <w:szCs w:val="28"/>
          <w:lang w:val="en-US"/>
        </w:rPr>
        <w:t>R</w:t>
      </w:r>
      <w:r>
        <w:rPr>
          <w:sz w:val="28"/>
          <w:szCs w:val="28"/>
          <w:lang w:val="uk-UA"/>
        </w:rPr>
        <w:t xml:space="preserve">= 0,56, р&lt;0,05 та </w:t>
      </w:r>
      <w:r>
        <w:rPr>
          <w:sz w:val="28"/>
          <w:szCs w:val="28"/>
          <w:lang w:val="en-US"/>
        </w:rPr>
        <w:t>R</w:t>
      </w:r>
      <w:r>
        <w:rPr>
          <w:sz w:val="28"/>
          <w:szCs w:val="28"/>
          <w:lang w:val="uk-UA"/>
        </w:rPr>
        <w:t>= 0,44, р&lt;0,05 відповідно). При вивченні взаємин  між параметрами хворих з ізольованим ХБХ отримано зв’язки подібного характеру між сироватковим вмістом ФРФ-19 та коефіцієнтом випорожнення (</w:t>
      </w:r>
      <w:r>
        <w:rPr>
          <w:sz w:val="28"/>
          <w:szCs w:val="28"/>
          <w:lang w:val="en-US"/>
        </w:rPr>
        <w:t>R</w:t>
      </w:r>
      <w:r>
        <w:rPr>
          <w:sz w:val="28"/>
          <w:szCs w:val="28"/>
          <w:lang w:val="uk-UA"/>
        </w:rPr>
        <w:t xml:space="preserve">= 0,51, р&lt;0,05; </w:t>
      </w:r>
      <w:r>
        <w:rPr>
          <w:sz w:val="28"/>
          <w:szCs w:val="28"/>
          <w:lang w:val="en-US"/>
        </w:rPr>
        <w:t>R</w:t>
      </w:r>
      <w:r>
        <w:rPr>
          <w:sz w:val="28"/>
          <w:szCs w:val="28"/>
          <w:lang w:val="uk-UA"/>
        </w:rPr>
        <w:t xml:space="preserve">= 0,48, р&lt;0,05 та </w:t>
      </w:r>
      <w:r>
        <w:rPr>
          <w:sz w:val="28"/>
          <w:szCs w:val="28"/>
          <w:lang w:val="en-US"/>
        </w:rPr>
        <w:t>R</w:t>
      </w:r>
      <w:r>
        <w:rPr>
          <w:sz w:val="28"/>
          <w:szCs w:val="28"/>
          <w:lang w:val="uk-UA"/>
        </w:rPr>
        <w:t>= 0,49, р&lt;0,05 відповідно). Аналіз зв’язків між вмістом ФРФ-19 та індексом скорочення ЖМ показав наявність прямих зв’язків у хворих з поєднаним перебігом ЦД 2 типу та ХБХ (</w:t>
      </w:r>
      <w:r>
        <w:rPr>
          <w:sz w:val="28"/>
          <w:szCs w:val="28"/>
          <w:lang w:val="en-US"/>
        </w:rPr>
        <w:t>R</w:t>
      </w:r>
      <w:r>
        <w:rPr>
          <w:sz w:val="28"/>
          <w:szCs w:val="28"/>
          <w:lang w:val="uk-UA"/>
        </w:rPr>
        <w:t>= 0,78, р&lt;0,05), у хворих на ізольований ЦД 2 типу (</w:t>
      </w:r>
      <w:r>
        <w:rPr>
          <w:sz w:val="28"/>
          <w:szCs w:val="28"/>
          <w:lang w:val="en-US"/>
        </w:rPr>
        <w:t>R</w:t>
      </w:r>
      <w:r>
        <w:rPr>
          <w:sz w:val="28"/>
          <w:szCs w:val="28"/>
          <w:lang w:val="uk-UA"/>
        </w:rPr>
        <w:t>= 0,53, р&lt;0,05) та при ізольованому ХБХ (</w:t>
      </w:r>
      <w:r>
        <w:rPr>
          <w:sz w:val="28"/>
          <w:szCs w:val="28"/>
          <w:lang w:val="en-US"/>
        </w:rPr>
        <w:t>R</w:t>
      </w:r>
      <w:r>
        <w:rPr>
          <w:sz w:val="28"/>
          <w:szCs w:val="28"/>
          <w:lang w:val="uk-UA"/>
        </w:rPr>
        <w:t xml:space="preserve">= 0,56, р&lt;0,05). Достовірних зв’язків між ФРФ-19 та часом латентного періоду, об’ємом ЖМ початковим і кінцевим, а також з коефіцієнтом випорожнення на 15 хвилині </w:t>
      </w:r>
      <w:r>
        <w:rPr>
          <w:sz w:val="28"/>
          <w:szCs w:val="28"/>
          <w:lang w:val="uk-UA"/>
        </w:rPr>
        <w:lastRenderedPageBreak/>
        <w:t xml:space="preserve">у хворих з поєднаним перебігом ЦД  2 типу та ХБХ знайдено не було (р&lt;0,05).  </w:t>
      </w:r>
    </w:p>
    <w:p w14:paraId="4CDF9E4B" w14:textId="77777777" w:rsidR="00520C0B" w:rsidRDefault="00520C0B" w:rsidP="00520C0B">
      <w:pPr>
        <w:spacing w:line="360" w:lineRule="auto"/>
        <w:ind w:firstLine="709"/>
        <w:jc w:val="both"/>
        <w:rPr>
          <w:sz w:val="28"/>
          <w:szCs w:val="28"/>
          <w:lang w:val="uk-UA"/>
        </w:rPr>
      </w:pPr>
      <w:r>
        <w:rPr>
          <w:sz w:val="28"/>
          <w:szCs w:val="28"/>
          <w:lang w:val="uk-UA"/>
        </w:rPr>
        <w:t>При обліку кореляційних зв’язків середніх та сильних за силою (</w:t>
      </w:r>
      <w:r>
        <w:rPr>
          <w:sz w:val="28"/>
          <w:szCs w:val="28"/>
          <w:lang w:val="en-US"/>
        </w:rPr>
        <w:t>R</w:t>
      </w:r>
      <w:r w:rsidRPr="00AB4FD6">
        <w:rPr>
          <w:sz w:val="28"/>
          <w:szCs w:val="28"/>
          <w:lang w:val="uk-UA"/>
        </w:rPr>
        <w:t>≥</w:t>
      </w:r>
      <w:r>
        <w:rPr>
          <w:sz w:val="28"/>
          <w:szCs w:val="28"/>
          <w:lang w:val="uk-UA"/>
        </w:rPr>
        <w:t>0,50) у хворих  обстежених груп між ФРФ-19 та показниками вуглеводного обміну, параметрами моторно-евакуарної функції ЖМ була сформована функціональна парадигма. Зв</w:t>
      </w:r>
      <w:r w:rsidRPr="008C619F">
        <w:rPr>
          <w:sz w:val="28"/>
          <w:szCs w:val="28"/>
          <w:lang w:val="uk-UA"/>
        </w:rPr>
        <w:t>’</w:t>
      </w:r>
      <w:r>
        <w:rPr>
          <w:sz w:val="28"/>
          <w:szCs w:val="28"/>
          <w:lang w:val="uk-UA"/>
        </w:rPr>
        <w:t>язки між фрагментами парадигми свідчили, що при зниженні сироваткового рівня ФРФ-19 спостерігається зростання рівня глікемії, ІР разом зі зниженням коефіцієнту випорожнення й індексу скорочення ЖМ в динаміці холецистосонографії.</w:t>
      </w:r>
    </w:p>
    <w:p w14:paraId="39C8773E" w14:textId="77777777" w:rsidR="00520C0B" w:rsidRDefault="00520C0B" w:rsidP="00520C0B">
      <w:pPr>
        <w:spacing w:line="360" w:lineRule="auto"/>
        <w:ind w:firstLine="567"/>
        <w:jc w:val="both"/>
        <w:rPr>
          <w:sz w:val="28"/>
          <w:szCs w:val="28"/>
          <w:lang w:val="uk-UA"/>
        </w:rPr>
      </w:pPr>
      <w:r>
        <w:rPr>
          <w:sz w:val="28"/>
          <w:szCs w:val="28"/>
          <w:lang w:val="uk-UA"/>
        </w:rPr>
        <w:t>При обліку тільки сильних за силою кореляційних зв’язків (</w:t>
      </w:r>
      <w:r>
        <w:rPr>
          <w:sz w:val="28"/>
          <w:szCs w:val="28"/>
          <w:lang w:val="en-US"/>
        </w:rPr>
        <w:t>R</w:t>
      </w:r>
      <w:r w:rsidRPr="00AB4FD6">
        <w:rPr>
          <w:sz w:val="28"/>
          <w:szCs w:val="28"/>
          <w:lang w:val="uk-UA"/>
        </w:rPr>
        <w:t>≥</w:t>
      </w:r>
      <w:r>
        <w:rPr>
          <w:sz w:val="28"/>
          <w:szCs w:val="28"/>
          <w:lang w:val="uk-UA"/>
        </w:rPr>
        <w:t>0,70) залишалися зв’язки між ФРФ-19 та параметрами вуглеводного обміну й моторно-евакуаторної функції ЖМ тільки у групі хворих з поєднаним перебігом ЦД 2 типу та ХБХ. Щільні зв’язки між параметрами забезпечують стійке функціонування патологічної плеяди та, ймовірно, є базисом більш виразних змін, що спостерігаються за коморбідності ЦД 2 типу та ХБХ порівняно з ізольованим ЦД 2 типу та ізольованим ХБХ.</w:t>
      </w:r>
    </w:p>
    <w:p w14:paraId="5A9350C0" w14:textId="77777777" w:rsidR="00520C0B" w:rsidRPr="003E3BB0" w:rsidRDefault="00520C0B" w:rsidP="00520C0B">
      <w:pPr>
        <w:spacing w:line="360" w:lineRule="auto"/>
        <w:ind w:firstLine="567"/>
        <w:jc w:val="both"/>
        <w:rPr>
          <w:sz w:val="28"/>
          <w:szCs w:val="28"/>
          <w:lang w:val="uk-UA"/>
        </w:rPr>
      </w:pPr>
      <w:r w:rsidRPr="003E3BB0">
        <w:rPr>
          <w:sz w:val="28"/>
          <w:szCs w:val="28"/>
          <w:lang w:val="uk-UA"/>
        </w:rPr>
        <w:t>Аналіз клініко-лабораторно-інструментальних параметрів хворих на ХБХ на тлі ЦД 2 типу (</w:t>
      </w:r>
      <w:r w:rsidRPr="003E3BB0">
        <w:rPr>
          <w:sz w:val="28"/>
          <w:szCs w:val="28"/>
          <w:lang w:val="en-US"/>
        </w:rPr>
        <w:t>n</w:t>
      </w:r>
      <w:r w:rsidRPr="003E3BB0">
        <w:rPr>
          <w:sz w:val="28"/>
          <w:szCs w:val="28"/>
          <w:lang w:val="uk-UA"/>
        </w:rPr>
        <w:t xml:space="preserve">=62) проводили двічі: на 1-шу добу госпіталізації та через 3 місяці після лікування. До складу комплексного лікування увійшли цукрознижуючі препарати, лікувальне харчування, призначення спазмолітичної та антибактеріальної терапії, УДХК у дозі 15 мг/кг/добу 4 тижні, а також α-ліпоєвої кислоти 600 од в/в крапельно 10 днів з наступним пероральним прийомом протягом 12 тижнів. </w:t>
      </w:r>
    </w:p>
    <w:p w14:paraId="608DBDAD" w14:textId="77777777" w:rsidR="00520C0B" w:rsidRDefault="00520C0B" w:rsidP="00520C0B">
      <w:pPr>
        <w:spacing w:line="360" w:lineRule="auto"/>
        <w:ind w:firstLine="709"/>
        <w:jc w:val="both"/>
        <w:rPr>
          <w:sz w:val="28"/>
          <w:szCs w:val="28"/>
          <w:lang w:val="uk-UA"/>
        </w:rPr>
      </w:pPr>
      <w:r w:rsidRPr="003E3BB0">
        <w:rPr>
          <w:sz w:val="28"/>
          <w:szCs w:val="28"/>
          <w:lang w:val="uk-UA"/>
        </w:rPr>
        <w:t xml:space="preserve">У хворих </w:t>
      </w:r>
      <w:r>
        <w:rPr>
          <w:sz w:val="28"/>
          <w:szCs w:val="28"/>
          <w:lang w:val="uk-UA"/>
        </w:rPr>
        <w:t xml:space="preserve">з поєднаним перебігом </w:t>
      </w:r>
      <w:r w:rsidRPr="003E3BB0">
        <w:rPr>
          <w:sz w:val="28"/>
          <w:szCs w:val="28"/>
          <w:lang w:val="uk-UA"/>
        </w:rPr>
        <w:t xml:space="preserve"> ХБХ на тлі ЦД 2 типу під впливом комплексної медикаментозної терапії спостеріга</w:t>
      </w:r>
      <w:r>
        <w:rPr>
          <w:sz w:val="28"/>
          <w:szCs w:val="28"/>
          <w:lang w:val="uk-UA"/>
        </w:rPr>
        <w:t>лася</w:t>
      </w:r>
      <w:r w:rsidRPr="003E3BB0">
        <w:rPr>
          <w:sz w:val="28"/>
          <w:szCs w:val="28"/>
          <w:lang w:val="uk-UA"/>
        </w:rPr>
        <w:t xml:space="preserve"> позитивна динаміка клінічних симптомів.</w:t>
      </w:r>
      <w:r>
        <w:rPr>
          <w:sz w:val="28"/>
          <w:szCs w:val="28"/>
          <w:lang w:val="uk-UA"/>
        </w:rPr>
        <w:t xml:space="preserve"> </w:t>
      </w:r>
      <w:r w:rsidRPr="003E3BB0">
        <w:rPr>
          <w:sz w:val="28"/>
          <w:szCs w:val="28"/>
          <w:lang w:val="uk-UA"/>
        </w:rPr>
        <w:t>Знайдено зниження відсотку хворих, що ма</w:t>
      </w:r>
      <w:r>
        <w:rPr>
          <w:sz w:val="28"/>
          <w:szCs w:val="28"/>
          <w:lang w:val="uk-UA"/>
        </w:rPr>
        <w:t>ли</w:t>
      </w:r>
      <w:r w:rsidRPr="003E3BB0">
        <w:rPr>
          <w:sz w:val="28"/>
          <w:szCs w:val="28"/>
          <w:lang w:val="uk-UA"/>
        </w:rPr>
        <w:t xml:space="preserve"> метеоризм, гіркота у роті</w:t>
      </w:r>
      <w:r>
        <w:rPr>
          <w:sz w:val="28"/>
          <w:szCs w:val="28"/>
          <w:lang w:val="uk-UA"/>
        </w:rPr>
        <w:t xml:space="preserve"> та</w:t>
      </w:r>
      <w:r w:rsidRPr="003E3BB0">
        <w:rPr>
          <w:sz w:val="28"/>
          <w:szCs w:val="28"/>
          <w:lang w:val="uk-UA"/>
        </w:rPr>
        <w:t xml:space="preserve"> нудота (р</w:t>
      </w:r>
      <w:r w:rsidRPr="00572197">
        <w:rPr>
          <w:sz w:val="28"/>
          <w:szCs w:val="28"/>
          <w:lang w:val="uk-UA"/>
        </w:rPr>
        <w:t>&lt;0,05</w:t>
      </w:r>
      <w:r w:rsidRPr="003E3BB0">
        <w:rPr>
          <w:sz w:val="28"/>
          <w:szCs w:val="28"/>
          <w:lang w:val="uk-UA"/>
        </w:rPr>
        <w:t>). Подібні результати отримано за симптомами: емоційна лабільність</w:t>
      </w:r>
      <w:r>
        <w:rPr>
          <w:sz w:val="28"/>
          <w:szCs w:val="28"/>
          <w:lang w:val="uk-UA"/>
        </w:rPr>
        <w:t xml:space="preserve"> і</w:t>
      </w:r>
      <w:r w:rsidRPr="003E3BB0">
        <w:rPr>
          <w:sz w:val="28"/>
          <w:szCs w:val="28"/>
          <w:lang w:val="uk-UA"/>
        </w:rPr>
        <w:t xml:space="preserve"> мерзлякуватість (р</w:t>
      </w:r>
      <w:r w:rsidRPr="00572197">
        <w:rPr>
          <w:sz w:val="28"/>
          <w:szCs w:val="28"/>
          <w:lang w:val="uk-UA"/>
        </w:rPr>
        <w:t>&lt;0,05</w:t>
      </w:r>
      <w:r w:rsidRPr="003E3BB0">
        <w:rPr>
          <w:sz w:val="28"/>
          <w:szCs w:val="28"/>
          <w:lang w:val="uk-UA"/>
        </w:rPr>
        <w:t xml:space="preserve">). Потужний ефект комплексної терапії виявлено щодо наявності такого симптому як біль в абдомінальній ділянці, який був відсутній у 100% хворих на ХБХ та ЦД 2 </w:t>
      </w:r>
      <w:r w:rsidRPr="003E3BB0">
        <w:rPr>
          <w:sz w:val="28"/>
          <w:szCs w:val="28"/>
          <w:lang w:val="uk-UA"/>
        </w:rPr>
        <w:lastRenderedPageBreak/>
        <w:t>типу після лікування.</w:t>
      </w:r>
      <w:r>
        <w:rPr>
          <w:sz w:val="28"/>
          <w:szCs w:val="28"/>
          <w:lang w:val="uk-UA"/>
        </w:rPr>
        <w:t xml:space="preserve"> </w:t>
      </w:r>
      <w:r w:rsidRPr="003E3BB0">
        <w:rPr>
          <w:sz w:val="28"/>
          <w:szCs w:val="28"/>
          <w:lang w:val="uk-UA"/>
        </w:rPr>
        <w:t>Позитивні зміни знайдено</w:t>
      </w:r>
      <w:r>
        <w:rPr>
          <w:sz w:val="28"/>
          <w:szCs w:val="28"/>
          <w:lang w:val="uk-UA"/>
        </w:rPr>
        <w:t xml:space="preserve"> при оцінці </w:t>
      </w:r>
      <w:r w:rsidRPr="003E3BB0">
        <w:rPr>
          <w:sz w:val="28"/>
          <w:szCs w:val="28"/>
          <w:lang w:val="uk-UA"/>
        </w:rPr>
        <w:t>активності</w:t>
      </w:r>
      <w:r>
        <w:rPr>
          <w:sz w:val="28"/>
          <w:szCs w:val="28"/>
          <w:lang w:val="uk-UA"/>
        </w:rPr>
        <w:t xml:space="preserve"> та</w:t>
      </w:r>
      <w:r w:rsidRPr="003E3BB0">
        <w:rPr>
          <w:sz w:val="28"/>
          <w:szCs w:val="28"/>
          <w:lang w:val="uk-UA"/>
        </w:rPr>
        <w:t xml:space="preserve"> загальної слабкості. </w:t>
      </w:r>
      <w:r>
        <w:rPr>
          <w:sz w:val="28"/>
          <w:szCs w:val="28"/>
          <w:lang w:val="uk-UA"/>
        </w:rPr>
        <w:t>П</w:t>
      </w:r>
      <w:r w:rsidRPr="003E3BB0">
        <w:rPr>
          <w:sz w:val="28"/>
          <w:szCs w:val="28"/>
          <w:lang w:val="uk-UA"/>
        </w:rPr>
        <w:t>роте біля третини пацієнтів почували слабкість та зниження активності після отримання комплексного лікування.</w:t>
      </w:r>
    </w:p>
    <w:p w14:paraId="38B26D37" w14:textId="6B84B53B" w:rsidR="00520C0B" w:rsidRPr="003E3BB0" w:rsidRDefault="00520C0B" w:rsidP="00520C0B">
      <w:pPr>
        <w:spacing w:line="360" w:lineRule="auto"/>
        <w:ind w:firstLine="709"/>
        <w:jc w:val="both"/>
        <w:rPr>
          <w:sz w:val="28"/>
          <w:szCs w:val="28"/>
          <w:lang w:val="uk-UA"/>
        </w:rPr>
      </w:pPr>
      <w:r w:rsidRPr="003E3BB0">
        <w:rPr>
          <w:sz w:val="28"/>
          <w:szCs w:val="28"/>
          <w:lang w:val="uk-UA"/>
        </w:rPr>
        <w:t>Під впливом терапії відзначалась позитивна динаміка щодо зниження відсотку хворих з проявами диспептичного (до 8,06%), нейро-вегетативного (до</w:t>
      </w:r>
      <w:r w:rsidR="00AA77E2">
        <w:rPr>
          <w:sz w:val="28"/>
          <w:szCs w:val="28"/>
          <w:lang w:val="uk-UA"/>
        </w:rPr>
        <w:t xml:space="preserve"> </w:t>
      </w:r>
      <w:r w:rsidRPr="003E3BB0">
        <w:rPr>
          <w:sz w:val="28"/>
          <w:szCs w:val="28"/>
          <w:lang w:val="uk-UA"/>
        </w:rPr>
        <w:t>4,8%) й астенічного синдромів (до 30,6%).</w:t>
      </w:r>
      <w:r>
        <w:rPr>
          <w:sz w:val="28"/>
          <w:szCs w:val="28"/>
          <w:lang w:val="uk-UA"/>
        </w:rPr>
        <w:t xml:space="preserve"> </w:t>
      </w:r>
      <w:r w:rsidRPr="003E3BB0">
        <w:rPr>
          <w:sz w:val="28"/>
          <w:szCs w:val="28"/>
          <w:lang w:val="uk-UA"/>
        </w:rPr>
        <w:t xml:space="preserve">Проведене дослідження показало, що застосування комплексного лікування супроводжувалось зникненням клінічної симптоматики у хворих за коморбідності ХБХ та ЦД 2 типу протягом 7-10 днів від початку лікування. </w:t>
      </w:r>
    </w:p>
    <w:p w14:paraId="3014A8E1" w14:textId="77777777" w:rsidR="00520C0B" w:rsidRPr="003E3BB0" w:rsidRDefault="00520C0B" w:rsidP="00520C0B">
      <w:pPr>
        <w:spacing w:line="360" w:lineRule="auto"/>
        <w:ind w:firstLine="709"/>
        <w:jc w:val="both"/>
        <w:rPr>
          <w:sz w:val="28"/>
          <w:szCs w:val="28"/>
          <w:lang w:val="uk-UA"/>
        </w:rPr>
      </w:pPr>
      <w:r w:rsidRPr="003E3BB0">
        <w:rPr>
          <w:sz w:val="28"/>
          <w:szCs w:val="28"/>
          <w:lang w:val="uk-UA"/>
        </w:rPr>
        <w:t>Вивчення динаміки показників оглядової холецистосонографії у хворих з поєднаним перебігом ХБХ та ЦД 2 типу на тлі лікування визначило достовірні зміни</w:t>
      </w:r>
      <w:r>
        <w:rPr>
          <w:sz w:val="28"/>
          <w:szCs w:val="28"/>
          <w:lang w:val="uk-UA"/>
        </w:rPr>
        <w:t>: з</w:t>
      </w:r>
      <w:r w:rsidRPr="003E3BB0">
        <w:rPr>
          <w:sz w:val="28"/>
          <w:szCs w:val="28"/>
          <w:lang w:val="uk-UA"/>
        </w:rPr>
        <w:t>найдено двократне зниження відсотку хворих з циліндричною формою ЖМ, збільшення  хворих з овальною формою ЖМ та появою когорти хворих з грушоподібною формою ЖМ (17,7%), що складає майже п’яту частину всіх хворих на ХБХ та ЦД 2 типу, залучених у дослідження. Крім того, з 85% до 9,7% знизилась кількість хворих з деформацією контуру ЖМ, а також з наявністю септальної перетинки (з 88,7% до 19,4%).</w:t>
      </w:r>
      <w:r>
        <w:rPr>
          <w:sz w:val="28"/>
          <w:szCs w:val="28"/>
          <w:lang w:val="uk-UA"/>
        </w:rPr>
        <w:t xml:space="preserve"> </w:t>
      </w:r>
      <w:r w:rsidRPr="003E3BB0">
        <w:rPr>
          <w:sz w:val="28"/>
          <w:szCs w:val="28"/>
          <w:lang w:val="uk-UA"/>
        </w:rPr>
        <w:t>Спостеріга</w:t>
      </w:r>
      <w:r>
        <w:rPr>
          <w:sz w:val="28"/>
          <w:szCs w:val="28"/>
          <w:lang w:val="uk-UA"/>
        </w:rPr>
        <w:t>лося</w:t>
      </w:r>
      <w:r w:rsidRPr="003E3BB0">
        <w:rPr>
          <w:sz w:val="28"/>
          <w:szCs w:val="28"/>
          <w:lang w:val="uk-UA"/>
        </w:rPr>
        <w:t xml:space="preserve"> значне зниження відсотку хворих з потовщенням стінок ЖМ до 22,6%, тоді як на початку лікування подібні зміни було знайдено у 100% </w:t>
      </w:r>
      <w:r>
        <w:rPr>
          <w:sz w:val="28"/>
          <w:szCs w:val="28"/>
          <w:lang w:val="uk-UA"/>
        </w:rPr>
        <w:t>пацієнтів</w:t>
      </w:r>
      <w:r w:rsidRPr="003E3BB0">
        <w:rPr>
          <w:sz w:val="28"/>
          <w:szCs w:val="28"/>
          <w:lang w:val="uk-UA"/>
        </w:rPr>
        <w:t xml:space="preserve">. Відбулась позитивна динаміка з боку змін вмісту ЖМ: достовірно знизився відсоток хворих, що мали негомогенний вміст ЖМ, зникли випадки наявного сладж-феномену разом зі збільшенням відсотку хворих з гомогенним вмістом ЖМ, який виявлено майже у ¾ </w:t>
      </w:r>
      <w:r>
        <w:rPr>
          <w:sz w:val="28"/>
          <w:szCs w:val="28"/>
          <w:lang w:val="uk-UA"/>
        </w:rPr>
        <w:t>осіб</w:t>
      </w:r>
      <w:r w:rsidRPr="003E3BB0">
        <w:rPr>
          <w:sz w:val="28"/>
          <w:szCs w:val="28"/>
          <w:lang w:val="uk-UA"/>
        </w:rPr>
        <w:t>. Відмічено усунення позитивного ультразвукового симптому Мерфі у всіх хворих після лікування.</w:t>
      </w:r>
    </w:p>
    <w:p w14:paraId="239F87AC" w14:textId="23E4519B" w:rsidR="00520C0B" w:rsidRPr="003E3BB0" w:rsidRDefault="00520C0B" w:rsidP="00520C0B">
      <w:pPr>
        <w:spacing w:line="360" w:lineRule="auto"/>
        <w:ind w:firstLine="709"/>
        <w:jc w:val="both"/>
        <w:rPr>
          <w:sz w:val="28"/>
          <w:szCs w:val="28"/>
          <w:lang w:val="uk-UA"/>
        </w:rPr>
      </w:pPr>
      <w:r w:rsidRPr="003E3BB0">
        <w:rPr>
          <w:sz w:val="28"/>
          <w:szCs w:val="28"/>
          <w:lang w:val="uk-UA"/>
        </w:rPr>
        <w:t>Оцінено зміни параметрів динамічної холецистосонографії у хворих з поєднаним перебігом ХБХ та ЦД 2 типу під впливом терапії</w:t>
      </w:r>
      <w:r>
        <w:rPr>
          <w:sz w:val="28"/>
          <w:szCs w:val="28"/>
          <w:lang w:val="uk-UA"/>
        </w:rPr>
        <w:t xml:space="preserve">: </w:t>
      </w:r>
      <w:r w:rsidRPr="003E3BB0">
        <w:rPr>
          <w:sz w:val="28"/>
          <w:szCs w:val="28"/>
          <w:lang w:val="uk-UA"/>
        </w:rPr>
        <w:t>істотно скоротився час латентного періоду та зростали коефіцієнти випорожнення на 15, 30, 45 й 60 хвилинах (</w:t>
      </w:r>
      <w:r w:rsidRPr="00E84BAE">
        <w:rPr>
          <w:sz w:val="28"/>
          <w:szCs w:val="28"/>
          <w:lang w:val="uk-UA"/>
        </w:rPr>
        <w:t>р&lt;0,05</w:t>
      </w:r>
      <w:r w:rsidRPr="003E3BB0">
        <w:rPr>
          <w:sz w:val="28"/>
          <w:szCs w:val="28"/>
          <w:lang w:val="uk-UA"/>
        </w:rPr>
        <w:t xml:space="preserve">). Крім того, знайдено зменшення </w:t>
      </w:r>
      <w:r w:rsidRPr="003E3BB0">
        <w:rPr>
          <w:sz w:val="28"/>
          <w:szCs w:val="28"/>
          <w:lang w:val="uk-UA"/>
        </w:rPr>
        <w:lastRenderedPageBreak/>
        <w:t xml:space="preserve">початкового й кінцевого об’ємів ЖМ </w:t>
      </w:r>
      <w:r>
        <w:rPr>
          <w:sz w:val="28"/>
          <w:szCs w:val="28"/>
          <w:lang w:val="uk-UA"/>
        </w:rPr>
        <w:t>та</w:t>
      </w:r>
      <w:r w:rsidR="00C806FD">
        <w:rPr>
          <w:sz w:val="28"/>
          <w:szCs w:val="28"/>
          <w:lang w:val="uk-UA"/>
        </w:rPr>
        <w:t xml:space="preserve"> зростання</w:t>
      </w:r>
      <w:r>
        <w:rPr>
          <w:sz w:val="28"/>
          <w:szCs w:val="28"/>
          <w:lang w:val="uk-UA"/>
        </w:rPr>
        <w:t xml:space="preserve"> індексу скорочення ЖМ </w:t>
      </w:r>
      <w:r w:rsidRPr="003E3BB0">
        <w:rPr>
          <w:sz w:val="28"/>
          <w:szCs w:val="28"/>
          <w:lang w:val="uk-UA"/>
        </w:rPr>
        <w:t xml:space="preserve">(р&lt;0,05). </w:t>
      </w:r>
    </w:p>
    <w:p w14:paraId="3A249359" w14:textId="4D985F82" w:rsidR="00520C0B" w:rsidRPr="003E3BB0" w:rsidRDefault="00520C0B" w:rsidP="00520C0B">
      <w:pPr>
        <w:spacing w:line="360" w:lineRule="auto"/>
        <w:ind w:firstLine="709"/>
        <w:jc w:val="both"/>
        <w:rPr>
          <w:sz w:val="28"/>
          <w:szCs w:val="28"/>
          <w:lang w:val="uk-UA"/>
        </w:rPr>
      </w:pPr>
      <w:r w:rsidRPr="003E3BB0">
        <w:rPr>
          <w:sz w:val="28"/>
          <w:szCs w:val="28"/>
          <w:lang w:val="uk-UA"/>
        </w:rPr>
        <w:t>Знайдено позитивні зміни показників ліпідного обміну за рахунок вірогідного зниження сироваткового рівня ЗХ</w:t>
      </w:r>
      <w:r>
        <w:rPr>
          <w:sz w:val="28"/>
          <w:szCs w:val="28"/>
          <w:lang w:val="uk-UA"/>
        </w:rPr>
        <w:t xml:space="preserve"> та ТГ</w:t>
      </w:r>
      <w:r w:rsidRPr="003E3BB0">
        <w:rPr>
          <w:sz w:val="28"/>
          <w:szCs w:val="28"/>
          <w:lang w:val="uk-UA"/>
        </w:rPr>
        <w:t xml:space="preserve"> (</w:t>
      </w:r>
      <w:r w:rsidRPr="003E3BB0">
        <w:rPr>
          <w:sz w:val="28"/>
          <w:szCs w:val="28"/>
        </w:rPr>
        <w:t>р&lt;0,05</w:t>
      </w:r>
      <w:r w:rsidRPr="003E3BB0">
        <w:rPr>
          <w:sz w:val="28"/>
          <w:szCs w:val="28"/>
          <w:lang w:val="uk-UA"/>
        </w:rPr>
        <w:t>).</w:t>
      </w:r>
      <w:r>
        <w:rPr>
          <w:sz w:val="28"/>
          <w:szCs w:val="28"/>
          <w:lang w:val="uk-UA"/>
        </w:rPr>
        <w:t xml:space="preserve"> </w:t>
      </w:r>
      <w:r w:rsidRPr="003E3BB0">
        <w:rPr>
          <w:sz w:val="28"/>
          <w:szCs w:val="28"/>
          <w:lang w:val="uk-UA"/>
        </w:rPr>
        <w:t>Отримано результати щодо позитивної динаміки рівня ЛПВЩ</w:t>
      </w:r>
      <w:r>
        <w:rPr>
          <w:sz w:val="28"/>
          <w:szCs w:val="28"/>
          <w:lang w:val="uk-UA"/>
        </w:rPr>
        <w:t xml:space="preserve"> і</w:t>
      </w:r>
      <w:r w:rsidRPr="003E3BB0">
        <w:rPr>
          <w:sz w:val="28"/>
          <w:szCs w:val="28"/>
          <w:lang w:val="uk-UA"/>
        </w:rPr>
        <w:t xml:space="preserve"> ЛПНЩ сироватки крові</w:t>
      </w:r>
      <w:r>
        <w:rPr>
          <w:sz w:val="28"/>
          <w:szCs w:val="28"/>
          <w:lang w:val="uk-UA"/>
        </w:rPr>
        <w:t xml:space="preserve"> </w:t>
      </w:r>
      <w:r w:rsidRPr="003E3BB0">
        <w:rPr>
          <w:sz w:val="28"/>
          <w:szCs w:val="28"/>
          <w:lang w:val="uk-UA"/>
        </w:rPr>
        <w:t>(</w:t>
      </w:r>
      <w:r w:rsidRPr="003E3BB0">
        <w:rPr>
          <w:sz w:val="28"/>
          <w:szCs w:val="28"/>
        </w:rPr>
        <w:t>р&lt;0,05</w:t>
      </w:r>
      <w:r w:rsidRPr="003E3BB0">
        <w:rPr>
          <w:sz w:val="28"/>
          <w:szCs w:val="28"/>
          <w:lang w:val="uk-UA"/>
        </w:rPr>
        <w:t xml:space="preserve">). </w:t>
      </w:r>
      <w:r>
        <w:rPr>
          <w:sz w:val="28"/>
          <w:szCs w:val="28"/>
          <w:lang w:val="uk-UA"/>
        </w:rPr>
        <w:t>Доведено</w:t>
      </w:r>
      <w:r w:rsidRPr="003E3BB0">
        <w:rPr>
          <w:sz w:val="28"/>
          <w:szCs w:val="28"/>
          <w:lang w:val="uk-UA"/>
        </w:rPr>
        <w:t xml:space="preserve"> достовірне зниження вмісту ЖК сироватки крові на тлі лікування з використанням комбінації препаратів УДХК та </w:t>
      </w:r>
      <w:r w:rsidR="00C806FD">
        <w:rPr>
          <w:sz w:val="28"/>
          <w:szCs w:val="28"/>
          <w:lang w:val="uk-UA"/>
        </w:rPr>
        <w:t>АЛК</w:t>
      </w:r>
      <w:r>
        <w:rPr>
          <w:sz w:val="28"/>
          <w:szCs w:val="28"/>
          <w:lang w:val="uk-UA"/>
        </w:rPr>
        <w:t xml:space="preserve"> (</w:t>
      </w:r>
      <w:r w:rsidRPr="003E3BB0">
        <w:rPr>
          <w:sz w:val="28"/>
          <w:szCs w:val="28"/>
          <w:lang w:val="uk-UA"/>
        </w:rPr>
        <w:t>2,57±0,12</w:t>
      </w:r>
      <w:r>
        <w:rPr>
          <w:sz w:val="28"/>
          <w:szCs w:val="28"/>
          <w:lang w:val="uk-UA"/>
        </w:rPr>
        <w:t xml:space="preserve"> ммоль/л проти </w:t>
      </w:r>
      <w:r w:rsidRPr="003E3BB0">
        <w:rPr>
          <w:sz w:val="28"/>
          <w:szCs w:val="28"/>
          <w:lang w:val="uk-UA"/>
        </w:rPr>
        <w:t>0,68±0,09</w:t>
      </w:r>
      <w:r>
        <w:rPr>
          <w:sz w:val="28"/>
          <w:szCs w:val="28"/>
          <w:lang w:val="uk-UA"/>
        </w:rPr>
        <w:t xml:space="preserve"> ммоль/л, </w:t>
      </w:r>
      <w:r w:rsidRPr="001D6577">
        <w:rPr>
          <w:sz w:val="28"/>
          <w:szCs w:val="28"/>
          <w:lang w:val="uk-UA"/>
        </w:rPr>
        <w:t>р&lt;0,05</w:t>
      </w:r>
      <w:r>
        <w:rPr>
          <w:sz w:val="28"/>
          <w:szCs w:val="28"/>
          <w:lang w:val="uk-UA"/>
        </w:rPr>
        <w:t>)</w:t>
      </w:r>
      <w:r w:rsidRPr="003E3BB0">
        <w:rPr>
          <w:sz w:val="28"/>
          <w:szCs w:val="28"/>
          <w:lang w:val="uk-UA"/>
        </w:rPr>
        <w:t>. Крім того, отримано дані щодо зростання сироваткового рівня ФРФ-19 під впливом комплексної терапії</w:t>
      </w:r>
      <w:r>
        <w:rPr>
          <w:sz w:val="28"/>
          <w:szCs w:val="28"/>
          <w:lang w:val="uk-UA"/>
        </w:rPr>
        <w:t xml:space="preserve"> (</w:t>
      </w:r>
      <w:r w:rsidRPr="003E3BB0">
        <w:rPr>
          <w:sz w:val="28"/>
          <w:szCs w:val="28"/>
          <w:lang w:val="uk-UA"/>
        </w:rPr>
        <w:t>71,85 ±</w:t>
      </w:r>
      <w:r w:rsidRPr="001D6577">
        <w:rPr>
          <w:sz w:val="28"/>
          <w:szCs w:val="28"/>
          <w:lang w:val="uk-UA"/>
        </w:rPr>
        <w:t xml:space="preserve"> </w:t>
      </w:r>
      <w:r w:rsidRPr="003E3BB0">
        <w:rPr>
          <w:sz w:val="28"/>
          <w:szCs w:val="28"/>
          <w:lang w:val="uk-UA"/>
        </w:rPr>
        <w:t>17,78</w:t>
      </w:r>
      <w:r>
        <w:rPr>
          <w:sz w:val="28"/>
          <w:szCs w:val="28"/>
          <w:lang w:val="uk-UA"/>
        </w:rPr>
        <w:t xml:space="preserve"> пг/мл проти </w:t>
      </w:r>
      <w:r w:rsidRPr="003E3BB0">
        <w:rPr>
          <w:sz w:val="28"/>
          <w:szCs w:val="28"/>
          <w:lang w:val="uk-UA"/>
        </w:rPr>
        <w:t>105,16 ±</w:t>
      </w:r>
      <w:r w:rsidRPr="001D6577">
        <w:rPr>
          <w:sz w:val="28"/>
          <w:szCs w:val="28"/>
          <w:lang w:val="uk-UA"/>
        </w:rPr>
        <w:t xml:space="preserve"> </w:t>
      </w:r>
      <w:r w:rsidRPr="003E3BB0">
        <w:rPr>
          <w:sz w:val="28"/>
          <w:szCs w:val="28"/>
          <w:lang w:val="uk-UA"/>
        </w:rPr>
        <w:t>12,15</w:t>
      </w:r>
      <w:r>
        <w:rPr>
          <w:sz w:val="28"/>
          <w:szCs w:val="28"/>
          <w:lang w:val="uk-UA"/>
        </w:rPr>
        <w:t xml:space="preserve"> пг/мл, </w:t>
      </w:r>
      <w:r w:rsidRPr="001D6577">
        <w:rPr>
          <w:sz w:val="28"/>
          <w:szCs w:val="28"/>
          <w:lang w:val="uk-UA"/>
        </w:rPr>
        <w:t>р&lt;0,05</w:t>
      </w:r>
      <w:r>
        <w:rPr>
          <w:sz w:val="28"/>
          <w:szCs w:val="28"/>
          <w:lang w:val="uk-UA"/>
        </w:rPr>
        <w:t>)</w:t>
      </w:r>
      <w:r w:rsidRPr="003E3BB0">
        <w:rPr>
          <w:sz w:val="28"/>
          <w:szCs w:val="28"/>
          <w:lang w:val="uk-UA"/>
        </w:rPr>
        <w:t>. Параметри вуглеводного обміну виявили позитивні зміну у вигляді достовірного зниження рівня глюкози сироватки та вмісту інсулінемії.</w:t>
      </w:r>
    </w:p>
    <w:p w14:paraId="28358A36" w14:textId="599FD90E" w:rsidR="00520C0B" w:rsidRPr="003E3BB0" w:rsidRDefault="00520C0B" w:rsidP="00520C0B">
      <w:pPr>
        <w:spacing w:line="360" w:lineRule="auto"/>
        <w:ind w:firstLine="709"/>
        <w:jc w:val="both"/>
        <w:rPr>
          <w:sz w:val="28"/>
          <w:szCs w:val="28"/>
          <w:lang w:val="uk-UA"/>
        </w:rPr>
      </w:pPr>
      <w:r w:rsidRPr="003E3BB0">
        <w:rPr>
          <w:sz w:val="28"/>
          <w:szCs w:val="28"/>
          <w:lang w:val="uk-UA"/>
        </w:rPr>
        <w:t>Отримані зміни під впливом лікування пов</w:t>
      </w:r>
      <w:r w:rsidRPr="00E84BAE">
        <w:rPr>
          <w:sz w:val="28"/>
          <w:szCs w:val="28"/>
          <w:lang w:val="uk-UA"/>
        </w:rPr>
        <w:t>’</w:t>
      </w:r>
      <w:r w:rsidRPr="003E3BB0">
        <w:rPr>
          <w:sz w:val="28"/>
          <w:szCs w:val="28"/>
          <w:lang w:val="uk-UA"/>
        </w:rPr>
        <w:t>язані з тим, що збагачення жовчі УДХК призводять до змін у бік зростання її гідрофільності, покращує секреторну функцію гепатобіліарної системи, запобігає холестазу й володіє антизапальними ефектами</w:t>
      </w:r>
      <w:r w:rsidRPr="00572197">
        <w:rPr>
          <w:color w:val="000000" w:themeColor="text1"/>
          <w:sz w:val="28"/>
          <w:szCs w:val="28"/>
          <w:lang w:val="uk-UA"/>
        </w:rPr>
        <w:t>.</w:t>
      </w:r>
      <w:r w:rsidRPr="00511EE9">
        <w:rPr>
          <w:color w:val="000000" w:themeColor="text1"/>
          <w:sz w:val="28"/>
          <w:szCs w:val="28"/>
          <w:lang w:val="uk-UA"/>
        </w:rPr>
        <w:t xml:space="preserve"> </w:t>
      </w:r>
      <w:r w:rsidRPr="003E3BB0">
        <w:rPr>
          <w:sz w:val="28"/>
          <w:szCs w:val="28"/>
          <w:lang w:val="uk-UA"/>
        </w:rPr>
        <w:t>З іншого боку, позитивна динаміка з боку параметрів</w:t>
      </w:r>
      <w:r>
        <w:rPr>
          <w:sz w:val="28"/>
          <w:szCs w:val="28"/>
          <w:lang w:val="uk-UA"/>
        </w:rPr>
        <w:t>,</w:t>
      </w:r>
      <w:r w:rsidRPr="003E3BB0">
        <w:rPr>
          <w:sz w:val="28"/>
          <w:szCs w:val="28"/>
          <w:lang w:val="uk-UA"/>
        </w:rPr>
        <w:t xml:space="preserve"> відповідальних за моторно-евакуаторну функцію ЖМ обумовлена ефектами </w:t>
      </w:r>
      <w:r w:rsidR="00C806FD">
        <w:rPr>
          <w:sz w:val="28"/>
          <w:szCs w:val="28"/>
          <w:lang w:val="uk-UA"/>
        </w:rPr>
        <w:t>АЛК</w:t>
      </w:r>
      <w:r w:rsidRPr="003E3BB0">
        <w:rPr>
          <w:sz w:val="28"/>
          <w:szCs w:val="28"/>
          <w:lang w:val="uk-UA"/>
        </w:rPr>
        <w:t xml:space="preserve"> щодо усунення виразності діабетичної полінейропатії</w:t>
      </w:r>
      <w:r w:rsidRPr="00572197">
        <w:rPr>
          <w:color w:val="000000" w:themeColor="text1"/>
          <w:sz w:val="28"/>
          <w:szCs w:val="28"/>
          <w:lang w:val="uk-UA"/>
        </w:rPr>
        <w:t>.</w:t>
      </w:r>
      <w:r>
        <w:rPr>
          <w:color w:val="000000" w:themeColor="text1"/>
          <w:sz w:val="28"/>
          <w:szCs w:val="28"/>
          <w:lang w:val="uk-UA"/>
        </w:rPr>
        <w:t xml:space="preserve"> </w:t>
      </w:r>
      <w:r w:rsidRPr="003E3BB0">
        <w:rPr>
          <w:color w:val="000000" w:themeColor="text1"/>
          <w:sz w:val="28"/>
          <w:szCs w:val="28"/>
          <w:lang w:val="uk-UA"/>
        </w:rPr>
        <w:t>Показано позитивний вплив комплексного лікування на ентерогепатичну регуляцію, пов</w:t>
      </w:r>
      <w:r w:rsidRPr="00511EE9">
        <w:rPr>
          <w:color w:val="000000" w:themeColor="text1"/>
          <w:sz w:val="28"/>
          <w:szCs w:val="28"/>
          <w:lang w:val="uk-UA"/>
        </w:rPr>
        <w:t>’</w:t>
      </w:r>
      <w:r w:rsidRPr="003E3BB0">
        <w:rPr>
          <w:color w:val="000000" w:themeColor="text1"/>
          <w:sz w:val="28"/>
          <w:szCs w:val="28"/>
          <w:lang w:val="uk-UA"/>
        </w:rPr>
        <w:t>язану з роботою ланцюга ФРФ-19-ЖК за наявності метаболічних порушень у вигляді ЦД 2 типу та хронічного ураження біліарної системи.</w:t>
      </w:r>
    </w:p>
    <w:p w14:paraId="2903FB08" w14:textId="05CDD758" w:rsidR="00520C0B" w:rsidRPr="003E7A67" w:rsidRDefault="00520C0B" w:rsidP="00520C0B">
      <w:pPr>
        <w:spacing w:line="360" w:lineRule="auto"/>
        <w:ind w:firstLine="708"/>
        <w:jc w:val="both"/>
        <w:rPr>
          <w:sz w:val="28"/>
          <w:szCs w:val="28"/>
          <w:lang w:val="uk-UA"/>
        </w:rPr>
      </w:pPr>
      <w:r w:rsidRPr="000C7C4E">
        <w:rPr>
          <w:sz w:val="28"/>
          <w:szCs w:val="28"/>
          <w:lang w:val="uk-UA"/>
        </w:rPr>
        <w:t xml:space="preserve">Проаналізовано прогностичні властивості ФРФ-19 з використанням </w:t>
      </w:r>
      <w:r w:rsidRPr="000C7C4E">
        <w:rPr>
          <w:sz w:val="28"/>
          <w:szCs w:val="28"/>
          <w:lang w:val="en-US"/>
        </w:rPr>
        <w:t>ROC</w:t>
      </w:r>
      <w:r w:rsidRPr="000C7C4E">
        <w:rPr>
          <w:sz w:val="28"/>
          <w:szCs w:val="28"/>
          <w:lang w:val="uk-UA"/>
        </w:rPr>
        <w:t xml:space="preserve"> - аналізу </w:t>
      </w:r>
      <w:r w:rsidR="00C806FD">
        <w:rPr>
          <w:sz w:val="28"/>
          <w:szCs w:val="28"/>
          <w:lang w:val="uk-UA"/>
        </w:rPr>
        <w:t xml:space="preserve">з </w:t>
      </w:r>
      <w:r w:rsidRPr="000C7C4E">
        <w:rPr>
          <w:sz w:val="28"/>
          <w:szCs w:val="28"/>
          <w:lang w:val="uk-UA"/>
        </w:rPr>
        <w:t>визначенням точки відсікання (</w:t>
      </w:r>
      <w:r w:rsidRPr="000C7C4E">
        <w:rPr>
          <w:sz w:val="28"/>
          <w:szCs w:val="28"/>
        </w:rPr>
        <w:t>Cut</w:t>
      </w:r>
      <w:r w:rsidRPr="000C7C4E">
        <w:rPr>
          <w:sz w:val="28"/>
          <w:szCs w:val="28"/>
          <w:lang w:val="uk-UA"/>
        </w:rPr>
        <w:t>-</w:t>
      </w:r>
      <w:r w:rsidRPr="000C7C4E">
        <w:rPr>
          <w:sz w:val="28"/>
          <w:szCs w:val="28"/>
        </w:rPr>
        <w:t>off</w:t>
      </w:r>
      <w:r w:rsidRPr="000C7C4E">
        <w:rPr>
          <w:sz w:val="28"/>
          <w:szCs w:val="28"/>
          <w:lang w:val="uk-UA"/>
        </w:rPr>
        <w:t xml:space="preserve"> </w:t>
      </w:r>
      <w:r w:rsidRPr="000C7C4E">
        <w:rPr>
          <w:sz w:val="28"/>
          <w:szCs w:val="28"/>
        </w:rPr>
        <w:t>value</w:t>
      </w:r>
      <w:r w:rsidRPr="000C7C4E">
        <w:rPr>
          <w:sz w:val="28"/>
          <w:szCs w:val="28"/>
          <w:lang w:val="uk-UA"/>
        </w:rPr>
        <w:t xml:space="preserve">) та </w:t>
      </w:r>
      <w:r w:rsidRPr="003E7A67">
        <w:rPr>
          <w:sz w:val="28"/>
          <w:szCs w:val="28"/>
          <w:lang w:val="uk-UA"/>
        </w:rPr>
        <w:t>оцінкою чутливості (</w:t>
      </w:r>
      <w:r w:rsidRPr="003E7A67">
        <w:rPr>
          <w:sz w:val="28"/>
          <w:szCs w:val="28"/>
        </w:rPr>
        <w:t>S</w:t>
      </w:r>
      <w:r w:rsidRPr="003E7A67">
        <w:rPr>
          <w:sz w:val="28"/>
          <w:szCs w:val="28"/>
          <w:vertAlign w:val="subscript"/>
        </w:rPr>
        <w:t>e</w:t>
      </w:r>
      <w:r w:rsidRPr="003E7A67">
        <w:rPr>
          <w:sz w:val="28"/>
          <w:szCs w:val="28"/>
          <w:lang w:val="uk-UA"/>
        </w:rPr>
        <w:t>) та специфічності (</w:t>
      </w:r>
      <w:r w:rsidRPr="003E7A67">
        <w:rPr>
          <w:sz w:val="28"/>
          <w:szCs w:val="28"/>
        </w:rPr>
        <w:t>S</w:t>
      </w:r>
      <w:r w:rsidRPr="003E7A67">
        <w:rPr>
          <w:sz w:val="28"/>
          <w:szCs w:val="28"/>
          <w:vertAlign w:val="subscript"/>
        </w:rPr>
        <w:t>p</w:t>
      </w:r>
      <w:r w:rsidRPr="003E7A67">
        <w:rPr>
          <w:sz w:val="28"/>
          <w:szCs w:val="28"/>
          <w:lang w:val="uk-UA"/>
        </w:rPr>
        <w:t xml:space="preserve">). </w:t>
      </w:r>
    </w:p>
    <w:p w14:paraId="18C22B57" w14:textId="77777777" w:rsidR="00520C0B" w:rsidRPr="00381457" w:rsidRDefault="00520C0B" w:rsidP="00520C0B">
      <w:pPr>
        <w:spacing w:line="360" w:lineRule="auto"/>
        <w:ind w:firstLine="708"/>
        <w:jc w:val="both"/>
        <w:rPr>
          <w:sz w:val="28"/>
          <w:szCs w:val="28"/>
          <w:lang w:val="uk-UA"/>
        </w:rPr>
      </w:pPr>
      <w:r w:rsidRPr="003E7A67">
        <w:rPr>
          <w:sz w:val="28"/>
          <w:szCs w:val="28"/>
          <w:lang w:val="uk-UA"/>
        </w:rPr>
        <w:t>Визначено, що у хворих на ЦД 2 типу зниження рівня ФРФ-19 нижче, ніж 98,33 пг/мл виявило прогностичні властивості щодо розвитку порушень обміну ЖК у вигляді зростання їх сироватко</w:t>
      </w:r>
      <w:r>
        <w:rPr>
          <w:sz w:val="28"/>
          <w:szCs w:val="28"/>
          <w:lang w:val="uk-UA"/>
        </w:rPr>
        <w:t>во</w:t>
      </w:r>
      <w:r w:rsidRPr="003E7A67">
        <w:rPr>
          <w:sz w:val="28"/>
          <w:szCs w:val="28"/>
          <w:lang w:val="uk-UA"/>
        </w:rPr>
        <w:t xml:space="preserve">го рівня. Прогностична цінність даного параметра підтверджується високими </w:t>
      </w:r>
      <w:r w:rsidRPr="003E7A67">
        <w:rPr>
          <w:sz w:val="28"/>
          <w:szCs w:val="28"/>
        </w:rPr>
        <w:t>S</w:t>
      </w:r>
      <w:r w:rsidRPr="003E7A67">
        <w:rPr>
          <w:sz w:val="28"/>
          <w:szCs w:val="28"/>
          <w:vertAlign w:val="subscript"/>
        </w:rPr>
        <w:t>e</w:t>
      </w:r>
      <w:r w:rsidRPr="003E7A67">
        <w:rPr>
          <w:sz w:val="28"/>
          <w:szCs w:val="28"/>
          <w:lang w:val="uk-UA"/>
        </w:rPr>
        <w:t xml:space="preserve">=85% та </w:t>
      </w:r>
      <w:r w:rsidRPr="003E7A67">
        <w:rPr>
          <w:sz w:val="28"/>
          <w:szCs w:val="28"/>
        </w:rPr>
        <w:t>S</w:t>
      </w:r>
      <w:r w:rsidRPr="003E7A67">
        <w:rPr>
          <w:sz w:val="28"/>
          <w:szCs w:val="28"/>
          <w:vertAlign w:val="subscript"/>
        </w:rPr>
        <w:t>p</w:t>
      </w:r>
      <w:r w:rsidRPr="003E7A67">
        <w:rPr>
          <w:sz w:val="28"/>
          <w:szCs w:val="28"/>
          <w:lang w:val="uk-UA"/>
        </w:rPr>
        <w:t>=88%, що мінімізує хибно</w:t>
      </w:r>
      <w:r>
        <w:rPr>
          <w:sz w:val="28"/>
          <w:szCs w:val="28"/>
          <w:lang w:val="uk-UA"/>
        </w:rPr>
        <w:t xml:space="preserve"> </w:t>
      </w:r>
      <w:r w:rsidRPr="003E7A67">
        <w:rPr>
          <w:sz w:val="28"/>
          <w:szCs w:val="28"/>
          <w:lang w:val="uk-UA"/>
        </w:rPr>
        <w:t>позитивний результат.</w:t>
      </w:r>
    </w:p>
    <w:p w14:paraId="6C055C61" w14:textId="77777777" w:rsidR="00520C0B" w:rsidRPr="00CF2492" w:rsidRDefault="00520C0B" w:rsidP="00520C0B">
      <w:pPr>
        <w:pStyle w:val="Default"/>
        <w:spacing w:line="360" w:lineRule="auto"/>
        <w:ind w:firstLine="708"/>
        <w:jc w:val="both"/>
        <w:rPr>
          <w:iCs/>
          <w:sz w:val="28"/>
          <w:szCs w:val="28"/>
          <w:lang w:val="uk-UA"/>
        </w:rPr>
      </w:pPr>
      <w:r w:rsidRPr="00381457">
        <w:rPr>
          <w:iCs/>
          <w:sz w:val="28"/>
          <w:szCs w:val="28"/>
          <w:lang w:val="uk-UA"/>
        </w:rPr>
        <w:lastRenderedPageBreak/>
        <w:t xml:space="preserve">Згідно </w:t>
      </w:r>
      <w:r>
        <w:rPr>
          <w:iCs/>
          <w:sz w:val="28"/>
          <w:szCs w:val="28"/>
          <w:lang w:val="uk-UA"/>
        </w:rPr>
        <w:t xml:space="preserve">з даними, отриманими під час </w:t>
      </w:r>
      <w:r>
        <w:rPr>
          <w:iCs/>
          <w:sz w:val="28"/>
          <w:szCs w:val="28"/>
          <w:lang w:val="en-US"/>
        </w:rPr>
        <w:t>ROC</w:t>
      </w:r>
      <w:r>
        <w:rPr>
          <w:iCs/>
          <w:sz w:val="28"/>
          <w:szCs w:val="28"/>
          <w:lang w:val="uk-UA"/>
        </w:rPr>
        <w:t>-аналізу, ФРФ-19 при рівні менше 96,23 пг/мл мав прогностичне значення по відношенню до зниження рівня індексу скорочення ЖМ (</w:t>
      </w:r>
      <w:r>
        <w:rPr>
          <w:iCs/>
          <w:sz w:val="28"/>
          <w:szCs w:val="28"/>
          <w:lang w:val="en-US"/>
        </w:rPr>
        <w:t>Vmax</w:t>
      </w:r>
      <w:r w:rsidRPr="00381457">
        <w:rPr>
          <w:iCs/>
          <w:sz w:val="28"/>
          <w:szCs w:val="28"/>
          <w:lang w:val="uk-UA"/>
        </w:rPr>
        <w:t>/</w:t>
      </w:r>
      <w:r>
        <w:rPr>
          <w:iCs/>
          <w:sz w:val="28"/>
          <w:szCs w:val="28"/>
          <w:lang w:val="en-US"/>
        </w:rPr>
        <w:t>Vmin</w:t>
      </w:r>
      <w:r>
        <w:rPr>
          <w:iCs/>
          <w:sz w:val="28"/>
          <w:szCs w:val="28"/>
          <w:lang w:val="uk-UA"/>
        </w:rPr>
        <w:t xml:space="preserve">) під час проведення динамічної холецистисонографії, що дозволяє використовувати ФРФ-19 в якості індикатора прогнозу розвитку порушень моторно-евакуаторної функції ЖМ у хворих на ЦД 2 типу. Прогностичні властивості ФРФ-19 щодо прогнозу розвитку порушень моторно-евакуаторної функції виявили високий рівень </w:t>
      </w:r>
      <w:r w:rsidRPr="00CF2492">
        <w:rPr>
          <w:sz w:val="28"/>
          <w:szCs w:val="28"/>
        </w:rPr>
        <w:t>S</w:t>
      </w:r>
      <w:r w:rsidRPr="00CF2492">
        <w:rPr>
          <w:sz w:val="28"/>
          <w:szCs w:val="28"/>
          <w:vertAlign w:val="subscript"/>
        </w:rPr>
        <w:t>e</w:t>
      </w:r>
      <w:r w:rsidRPr="00CF2492">
        <w:rPr>
          <w:sz w:val="28"/>
          <w:szCs w:val="28"/>
          <w:lang w:val="uk-UA"/>
        </w:rPr>
        <w:t xml:space="preserve"> та </w:t>
      </w:r>
      <w:r w:rsidRPr="00CF2492">
        <w:rPr>
          <w:sz w:val="28"/>
          <w:szCs w:val="28"/>
        </w:rPr>
        <w:t>S</w:t>
      </w:r>
      <w:r w:rsidRPr="00CF2492">
        <w:rPr>
          <w:sz w:val="28"/>
          <w:szCs w:val="28"/>
          <w:vertAlign w:val="subscript"/>
        </w:rPr>
        <w:t>p</w:t>
      </w:r>
      <w:r>
        <w:rPr>
          <w:iCs/>
          <w:sz w:val="28"/>
          <w:szCs w:val="28"/>
          <w:lang w:val="uk-UA"/>
        </w:rPr>
        <w:t>, які складали 83% та 84% відповідно.</w:t>
      </w:r>
    </w:p>
    <w:p w14:paraId="24B5E2C9" w14:textId="77777777" w:rsidR="00520C0B" w:rsidRPr="0040745E" w:rsidRDefault="00520C0B" w:rsidP="00520C0B">
      <w:pPr>
        <w:pStyle w:val="Default"/>
        <w:spacing w:line="360" w:lineRule="auto"/>
        <w:ind w:firstLine="708"/>
        <w:jc w:val="both"/>
        <w:rPr>
          <w:iCs/>
          <w:sz w:val="28"/>
          <w:szCs w:val="28"/>
          <w:lang w:val="uk-UA"/>
        </w:rPr>
      </w:pPr>
      <w:r>
        <w:rPr>
          <w:iCs/>
          <w:sz w:val="28"/>
          <w:szCs w:val="28"/>
          <w:lang w:val="uk-UA"/>
        </w:rPr>
        <w:t xml:space="preserve">Аналіз прогностичної цінності ФРФ-19 показав високу </w:t>
      </w:r>
      <w:r w:rsidRPr="00CF2492">
        <w:rPr>
          <w:sz w:val="28"/>
          <w:szCs w:val="28"/>
        </w:rPr>
        <w:t>S</w:t>
      </w:r>
      <w:r w:rsidRPr="00CF2492">
        <w:rPr>
          <w:sz w:val="28"/>
          <w:szCs w:val="28"/>
          <w:vertAlign w:val="subscript"/>
        </w:rPr>
        <w:t>e</w:t>
      </w:r>
      <w:r w:rsidRPr="00CF2492">
        <w:rPr>
          <w:sz w:val="28"/>
          <w:szCs w:val="28"/>
          <w:lang w:val="uk-UA"/>
        </w:rPr>
        <w:t xml:space="preserve"> </w:t>
      </w:r>
      <w:r>
        <w:rPr>
          <w:sz w:val="28"/>
          <w:szCs w:val="28"/>
          <w:lang w:val="uk-UA"/>
        </w:rPr>
        <w:t xml:space="preserve">(81%) </w:t>
      </w:r>
      <w:r w:rsidRPr="00CF2492">
        <w:rPr>
          <w:sz w:val="28"/>
          <w:szCs w:val="28"/>
          <w:lang w:val="uk-UA"/>
        </w:rPr>
        <w:t xml:space="preserve">та </w:t>
      </w:r>
      <w:r w:rsidRPr="00CF2492">
        <w:rPr>
          <w:sz w:val="28"/>
          <w:szCs w:val="28"/>
        </w:rPr>
        <w:t>S</w:t>
      </w:r>
      <w:r w:rsidRPr="00CF2492">
        <w:rPr>
          <w:sz w:val="28"/>
          <w:szCs w:val="28"/>
          <w:vertAlign w:val="subscript"/>
        </w:rPr>
        <w:t>p</w:t>
      </w:r>
      <w:r w:rsidRPr="0040745E">
        <w:rPr>
          <w:sz w:val="28"/>
          <w:szCs w:val="28"/>
          <w:lang w:val="uk-UA"/>
        </w:rPr>
        <w:t xml:space="preserve"> </w:t>
      </w:r>
      <w:r>
        <w:rPr>
          <w:sz w:val="28"/>
          <w:szCs w:val="28"/>
          <w:lang w:val="uk-UA"/>
        </w:rPr>
        <w:t xml:space="preserve">(97,8%) по відношенню до зростання рівня глікозильованого гемоглобіну вище норми у хворих з компенсованим ЦД 2 типу, що дозволяє стверджувати можливість використання ФРФ-19 з метою прогнозу прогресування порушень вуглеводного обміну при рівні менше, ніж 113,5 пг/мл. </w:t>
      </w:r>
    </w:p>
    <w:p w14:paraId="70CA0212" w14:textId="77777777" w:rsidR="00520C0B" w:rsidRPr="00B56E36" w:rsidRDefault="00520C0B" w:rsidP="00520C0B">
      <w:pPr>
        <w:pStyle w:val="Default"/>
        <w:spacing w:line="360" w:lineRule="auto"/>
        <w:ind w:firstLine="708"/>
        <w:jc w:val="both"/>
        <w:rPr>
          <w:iCs/>
          <w:sz w:val="28"/>
          <w:szCs w:val="28"/>
          <w:lang w:val="uk-UA"/>
        </w:rPr>
      </w:pPr>
      <w:r>
        <w:rPr>
          <w:iCs/>
          <w:sz w:val="28"/>
          <w:szCs w:val="28"/>
          <w:lang w:val="uk-UA"/>
        </w:rPr>
        <w:t xml:space="preserve">Результати </w:t>
      </w:r>
      <w:r>
        <w:rPr>
          <w:iCs/>
          <w:sz w:val="28"/>
          <w:szCs w:val="28"/>
          <w:lang w:val="en-US"/>
        </w:rPr>
        <w:t>ROC</w:t>
      </w:r>
      <w:r w:rsidRPr="00B56E36">
        <w:rPr>
          <w:iCs/>
          <w:sz w:val="28"/>
          <w:szCs w:val="28"/>
          <w:lang w:val="uk-UA"/>
        </w:rPr>
        <w:t>-</w:t>
      </w:r>
      <w:r>
        <w:rPr>
          <w:iCs/>
          <w:sz w:val="28"/>
          <w:szCs w:val="28"/>
          <w:lang w:val="uk-UA"/>
        </w:rPr>
        <w:t xml:space="preserve">кривої показали наявність прогностичної цінності ФРФ-19 при рівні менше 95,25 пг/мл щодо зростання рівня ХС ЛПНЩ у хворих на ізольований ХБХ, що дає можливість використовувати ФРФ-19 в якості маркера прогнозу прогресування порушень ліпідного обміну внаслідок його високої </w:t>
      </w:r>
      <w:r w:rsidRPr="00CF2492">
        <w:rPr>
          <w:sz w:val="28"/>
          <w:szCs w:val="28"/>
        </w:rPr>
        <w:t>S</w:t>
      </w:r>
      <w:r w:rsidRPr="00CF2492">
        <w:rPr>
          <w:sz w:val="28"/>
          <w:szCs w:val="28"/>
          <w:vertAlign w:val="subscript"/>
        </w:rPr>
        <w:t>e</w:t>
      </w:r>
      <w:r w:rsidRPr="00CF2492">
        <w:rPr>
          <w:sz w:val="28"/>
          <w:szCs w:val="28"/>
          <w:lang w:val="uk-UA"/>
        </w:rPr>
        <w:t xml:space="preserve"> та </w:t>
      </w:r>
      <w:r w:rsidRPr="00CF2492">
        <w:rPr>
          <w:sz w:val="28"/>
          <w:szCs w:val="28"/>
        </w:rPr>
        <w:t>S</w:t>
      </w:r>
      <w:r w:rsidRPr="00CF2492">
        <w:rPr>
          <w:sz w:val="28"/>
          <w:szCs w:val="28"/>
          <w:vertAlign w:val="subscript"/>
        </w:rPr>
        <w:t>p</w:t>
      </w:r>
      <w:r>
        <w:rPr>
          <w:sz w:val="28"/>
          <w:szCs w:val="28"/>
          <w:vertAlign w:val="subscript"/>
          <w:lang w:val="uk-UA"/>
        </w:rPr>
        <w:t xml:space="preserve"> </w:t>
      </w:r>
      <w:r w:rsidRPr="001D6577">
        <w:rPr>
          <w:sz w:val="28"/>
          <w:szCs w:val="28"/>
          <w:lang w:val="uk-UA"/>
        </w:rPr>
        <w:t>– 82 %.</w:t>
      </w:r>
      <w:r>
        <w:rPr>
          <w:sz w:val="28"/>
          <w:szCs w:val="28"/>
          <w:lang w:val="uk-UA"/>
        </w:rPr>
        <w:t xml:space="preserve"> </w:t>
      </w:r>
    </w:p>
    <w:p w14:paraId="10BE7091" w14:textId="77777777" w:rsidR="00520C0B" w:rsidRDefault="00520C0B" w:rsidP="00520C0B">
      <w:pPr>
        <w:pStyle w:val="Default"/>
        <w:spacing w:line="360" w:lineRule="auto"/>
        <w:ind w:firstLine="708"/>
        <w:jc w:val="both"/>
        <w:rPr>
          <w:rFonts w:eastAsia="Times New Roman"/>
          <w:sz w:val="28"/>
          <w:szCs w:val="28"/>
          <w:lang w:val="uk-UA"/>
        </w:rPr>
      </w:pPr>
      <w:r>
        <w:rPr>
          <w:rFonts w:eastAsia="Times New Roman"/>
          <w:sz w:val="28"/>
          <w:szCs w:val="28"/>
          <w:lang w:val="uk-UA"/>
        </w:rPr>
        <w:t>Отримані результати дають змогу стверджувати про можливість використання ФРФ-19 в клінічній практиці з метою скринінгу хворих і формування когорти з високим ризиком розвитку змін у роботі гепатобіліарного тракту на тлі ЦД 2 типу, що дозволить своєчасно розширити діагностичні стратегії та попередити розвиток ускладнень. Це особливо актуальним є у хворих на ЦД 2 типу, коли існують передумови до літогенезу в умовах автономної вісцеральної нейропатії, яка є причиною нетипової, «стертої» клінічної симптоматики розладів гепатобіліарного тракту та унеможливлює ранню діагностику цих порушень.</w:t>
      </w:r>
    </w:p>
    <w:p w14:paraId="74F1203F" w14:textId="77777777" w:rsidR="00520C0B" w:rsidRPr="003E7A67" w:rsidRDefault="00520C0B" w:rsidP="00520C0B">
      <w:pPr>
        <w:spacing w:line="360" w:lineRule="auto"/>
        <w:ind w:firstLine="709"/>
        <w:jc w:val="both"/>
        <w:rPr>
          <w:sz w:val="28"/>
          <w:szCs w:val="28"/>
          <w:lang w:val="uk-UA"/>
        </w:rPr>
      </w:pPr>
      <w:r>
        <w:rPr>
          <w:sz w:val="28"/>
          <w:szCs w:val="28"/>
          <w:lang w:val="uk-UA"/>
        </w:rPr>
        <w:t xml:space="preserve">Наступним етапом була розробка прогностичної моделі. </w:t>
      </w:r>
      <w:r w:rsidRPr="00C15A10">
        <w:rPr>
          <w:sz w:val="28"/>
          <w:szCs w:val="28"/>
          <w:lang w:val="uk-UA"/>
        </w:rPr>
        <w:t>Статистичну обробку результатів проводили з використанням  програмного пакету SPSS 19 для Windows.</w:t>
      </w:r>
      <w:r>
        <w:rPr>
          <w:sz w:val="28"/>
          <w:szCs w:val="28"/>
          <w:lang w:val="uk-UA"/>
        </w:rPr>
        <w:t xml:space="preserve"> </w:t>
      </w:r>
      <w:r w:rsidRPr="00C15A10">
        <w:rPr>
          <w:sz w:val="28"/>
          <w:szCs w:val="28"/>
          <w:lang w:val="uk-UA"/>
        </w:rPr>
        <w:t xml:space="preserve">Для визначення </w:t>
      </w:r>
      <w:r w:rsidRPr="003E7A67">
        <w:rPr>
          <w:sz w:val="28"/>
          <w:szCs w:val="28"/>
          <w:lang w:val="uk-UA"/>
        </w:rPr>
        <w:t xml:space="preserve">предикторів математичної моделі </w:t>
      </w:r>
      <w:r w:rsidRPr="003E7A67">
        <w:rPr>
          <w:color w:val="222222"/>
          <w:sz w:val="28"/>
          <w:szCs w:val="28"/>
          <w:shd w:val="clear" w:color="auto" w:fill="FFFFFF"/>
          <w:lang w:val="uk-UA"/>
        </w:rPr>
        <w:lastRenderedPageBreak/>
        <w:t>прогнозування порушень ЖК</w:t>
      </w:r>
      <w:r w:rsidRPr="003E7A67">
        <w:rPr>
          <w:sz w:val="28"/>
          <w:szCs w:val="28"/>
          <w:lang w:val="uk-UA"/>
        </w:rPr>
        <w:t xml:space="preserve"> у хворих на ЦД 2 типу за даними аналізу 8 показників у двох групах (група 1 та група 2) було використано метод бінарної логістичної регресії. Група 1 включала результати обстеження пацієнтів із відсутністю порушень метаболізму ЖК (</w:t>
      </w:r>
      <w:r w:rsidRPr="003E7A67">
        <w:rPr>
          <w:sz w:val="28"/>
          <w:szCs w:val="28"/>
          <w:lang w:val="en-US"/>
        </w:rPr>
        <w:t>n</w:t>
      </w:r>
      <w:r w:rsidRPr="003E7A67">
        <w:rPr>
          <w:sz w:val="28"/>
          <w:szCs w:val="28"/>
          <w:lang w:val="uk-UA"/>
        </w:rPr>
        <w:t>=13), група 2 - результати обстеження пацієнтів із порушенням метаболізму ЖК (</w:t>
      </w:r>
      <w:r w:rsidRPr="003E7A67">
        <w:rPr>
          <w:sz w:val="28"/>
          <w:szCs w:val="28"/>
          <w:lang w:val="en-US"/>
        </w:rPr>
        <w:t>n</w:t>
      </w:r>
      <w:r w:rsidRPr="003E7A67">
        <w:rPr>
          <w:sz w:val="28"/>
          <w:szCs w:val="28"/>
          <w:lang w:val="uk-UA"/>
        </w:rPr>
        <w:t xml:space="preserve">=43). </w:t>
      </w:r>
    </w:p>
    <w:p w14:paraId="616F0C38" w14:textId="77777777" w:rsidR="00520C0B" w:rsidRPr="00C15A10" w:rsidRDefault="00520C0B" w:rsidP="00520C0B">
      <w:pPr>
        <w:spacing w:line="360" w:lineRule="auto"/>
        <w:ind w:firstLine="709"/>
        <w:jc w:val="both"/>
        <w:rPr>
          <w:sz w:val="28"/>
          <w:szCs w:val="28"/>
          <w:lang w:val="uk-UA"/>
        </w:rPr>
      </w:pPr>
      <w:r w:rsidRPr="003E7A67">
        <w:rPr>
          <w:color w:val="000000"/>
          <w:spacing w:val="1"/>
          <w:sz w:val="28"/>
          <w:szCs w:val="28"/>
          <w:lang w:val="uk-UA"/>
        </w:rPr>
        <w:t>За допомогою цього методу досліджується залежність дихотомічної змінної від незалежних змінних, що мають</w:t>
      </w:r>
      <w:r w:rsidRPr="00C15A10">
        <w:rPr>
          <w:color w:val="000000"/>
          <w:spacing w:val="1"/>
          <w:sz w:val="28"/>
          <w:szCs w:val="28"/>
          <w:lang w:val="uk-UA"/>
        </w:rPr>
        <w:t xml:space="preserve"> будь-який вид шкали. Як правило, у випадку з дихотомічними змінними мова йде про деяку подію, яка може відбутися або не відбутися. </w:t>
      </w:r>
      <w:r>
        <w:rPr>
          <w:color w:val="000000"/>
          <w:spacing w:val="1"/>
          <w:sz w:val="28"/>
          <w:szCs w:val="28"/>
          <w:lang w:val="uk-UA"/>
        </w:rPr>
        <w:t xml:space="preserve"> </w:t>
      </w:r>
      <w:r w:rsidRPr="00C15A10">
        <w:rPr>
          <w:sz w:val="28"/>
          <w:szCs w:val="28"/>
          <w:lang w:val="uk-UA"/>
        </w:rPr>
        <w:t xml:space="preserve">Відповідно до методу покрокової логістичної регресії були визначені </w:t>
      </w:r>
      <w:r w:rsidRPr="001D6577">
        <w:rPr>
          <w:sz w:val="28"/>
          <w:szCs w:val="28"/>
          <w:lang w:val="uk-UA"/>
        </w:rPr>
        <w:t>4</w:t>
      </w:r>
      <w:r w:rsidRPr="00C15A10">
        <w:rPr>
          <w:sz w:val="28"/>
          <w:szCs w:val="28"/>
          <w:lang w:val="uk-UA"/>
        </w:rPr>
        <w:t xml:space="preserve"> найбільш значущих показника для визначення </w:t>
      </w:r>
      <w:r>
        <w:rPr>
          <w:color w:val="222222"/>
          <w:sz w:val="28"/>
          <w:szCs w:val="28"/>
          <w:shd w:val="clear" w:color="auto" w:fill="FFFFFF"/>
          <w:lang w:val="uk-UA"/>
        </w:rPr>
        <w:t>прогнозування порушень ЖК</w:t>
      </w:r>
      <w:r w:rsidRPr="00C15A10">
        <w:rPr>
          <w:sz w:val="28"/>
          <w:szCs w:val="28"/>
          <w:lang w:val="uk-UA"/>
        </w:rPr>
        <w:t xml:space="preserve"> :</w:t>
      </w:r>
      <w:r>
        <w:rPr>
          <w:sz w:val="28"/>
          <w:szCs w:val="28"/>
          <w:lang w:val="uk-UA"/>
        </w:rPr>
        <w:t xml:space="preserve"> </w:t>
      </w:r>
      <w:r w:rsidRPr="00C15A10">
        <w:rPr>
          <w:sz w:val="28"/>
          <w:szCs w:val="28"/>
          <w:lang w:val="uk-UA"/>
        </w:rPr>
        <w:t>X1 – індекс скорочення ЖМ; Х2 – ЛПНЩ; X3 – загальний білок;</w:t>
      </w:r>
      <w:r>
        <w:rPr>
          <w:sz w:val="28"/>
          <w:szCs w:val="28"/>
          <w:lang w:val="uk-UA"/>
        </w:rPr>
        <w:t xml:space="preserve"> </w:t>
      </w:r>
      <w:r w:rsidRPr="00C15A10">
        <w:rPr>
          <w:sz w:val="28"/>
          <w:szCs w:val="28"/>
          <w:lang w:val="uk-UA"/>
        </w:rPr>
        <w:t>X4 – ФРФ-19.</w:t>
      </w:r>
    </w:p>
    <w:p w14:paraId="7C349994"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 xml:space="preserve">Отримані предиктори </w:t>
      </w:r>
      <w:r>
        <w:rPr>
          <w:sz w:val="28"/>
          <w:szCs w:val="28"/>
          <w:lang w:val="uk-UA"/>
        </w:rPr>
        <w:t xml:space="preserve">можуть </w:t>
      </w:r>
      <w:r w:rsidRPr="00C15A10">
        <w:rPr>
          <w:sz w:val="28"/>
          <w:szCs w:val="28"/>
          <w:lang w:val="uk-UA"/>
        </w:rPr>
        <w:t>бу</w:t>
      </w:r>
      <w:r>
        <w:rPr>
          <w:sz w:val="28"/>
          <w:szCs w:val="28"/>
          <w:lang w:val="uk-UA"/>
        </w:rPr>
        <w:t>ти</w:t>
      </w:r>
      <w:r w:rsidRPr="00C15A10">
        <w:rPr>
          <w:sz w:val="28"/>
          <w:szCs w:val="28"/>
          <w:lang w:val="uk-UA"/>
        </w:rPr>
        <w:t xml:space="preserve"> використ</w:t>
      </w:r>
      <w:r>
        <w:rPr>
          <w:sz w:val="28"/>
          <w:szCs w:val="28"/>
          <w:lang w:val="uk-UA"/>
        </w:rPr>
        <w:t>ані</w:t>
      </w:r>
      <w:r w:rsidRPr="00C15A10">
        <w:rPr>
          <w:sz w:val="28"/>
          <w:szCs w:val="28"/>
          <w:lang w:val="uk-UA"/>
        </w:rPr>
        <w:t xml:space="preserve"> в якості прогностичних факторів для оцінки ймовірності </w:t>
      </w:r>
      <w:r w:rsidRPr="00A26DD9">
        <w:rPr>
          <w:sz w:val="28"/>
          <w:szCs w:val="28"/>
          <w:lang w:val="uk-UA"/>
        </w:rPr>
        <w:t xml:space="preserve">розвитку </w:t>
      </w:r>
      <w:r w:rsidRPr="00A26DD9">
        <w:rPr>
          <w:color w:val="222222"/>
          <w:sz w:val="28"/>
          <w:szCs w:val="28"/>
          <w:shd w:val="clear" w:color="auto" w:fill="FFFFFF"/>
          <w:lang w:val="uk-UA"/>
        </w:rPr>
        <w:t>прогнозування порушень ЖК</w:t>
      </w:r>
      <w:r w:rsidRPr="00A26DD9">
        <w:rPr>
          <w:color w:val="222222"/>
          <w:sz w:val="28"/>
          <w:szCs w:val="28"/>
          <w:shd w:val="clear" w:color="auto" w:fill="FFFFFF"/>
        </w:rPr>
        <w:t xml:space="preserve"> </w:t>
      </w:r>
      <w:r w:rsidRPr="00A26DD9">
        <w:rPr>
          <w:sz w:val="28"/>
          <w:szCs w:val="28"/>
          <w:lang w:val="uk-UA"/>
        </w:rPr>
        <w:t>за такою формулою:</w:t>
      </w:r>
      <w:r w:rsidRPr="00C15A10">
        <w:rPr>
          <w:sz w:val="28"/>
          <w:szCs w:val="28"/>
          <w:lang w:val="uk-UA"/>
        </w:rPr>
        <w:t xml:space="preserve"> </w:t>
      </w:r>
    </w:p>
    <w:p w14:paraId="08F4CFC9" w14:textId="77777777" w:rsidR="00520C0B" w:rsidRPr="00C15A10" w:rsidRDefault="00520C0B" w:rsidP="00520C0B">
      <w:pPr>
        <w:autoSpaceDE w:val="0"/>
        <w:autoSpaceDN w:val="0"/>
        <w:adjustRightInd w:val="0"/>
        <w:spacing w:line="360" w:lineRule="auto"/>
        <w:jc w:val="center"/>
        <w:rPr>
          <w:color w:val="000000"/>
          <w:sz w:val="28"/>
          <w:szCs w:val="28"/>
        </w:rPr>
      </w:pPr>
      <w:r w:rsidRPr="00C15A10">
        <w:rPr>
          <w:color w:val="000000"/>
          <w:sz w:val="28"/>
          <w:szCs w:val="28"/>
          <w:lang w:val="en-US"/>
        </w:rPr>
        <w:fldChar w:fldCharType="begin"/>
      </w:r>
      <w:r w:rsidRPr="00C15A10">
        <w:rPr>
          <w:color w:val="000000"/>
          <w:sz w:val="28"/>
          <w:szCs w:val="28"/>
        </w:rPr>
        <w:instrText xml:space="preserve"> </w:instrText>
      </w:r>
      <w:r w:rsidRPr="00C15A10">
        <w:rPr>
          <w:color w:val="000000"/>
          <w:sz w:val="28"/>
          <w:szCs w:val="28"/>
          <w:lang w:val="en-US"/>
        </w:rPr>
        <w:instrText>QUOTE</w:instrText>
      </w:r>
      <w:r w:rsidRPr="00C15A10">
        <w:rPr>
          <w:color w:val="000000"/>
          <w:sz w:val="28"/>
          <w:szCs w:val="28"/>
        </w:rPr>
        <w:instrText xml:space="preserve"> </w:instrText>
      </w:r>
      <w:r w:rsidR="008E4B7A">
        <w:rPr>
          <w:noProof/>
          <w:position w:val="-9"/>
          <w:sz w:val="28"/>
          <w:szCs w:val="28"/>
        </w:rPr>
        <w:pict w14:anchorId="69D30427">
          <v:shape id="_x0000_i1034" type="#_x0000_t75" alt="" style="width:9pt;height:25.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AA60B2&quot;/&gt;&lt;wsp:rsid wsp:val=&quot;00F57013&quot;/&gt;&lt;wsp:rsid wsp:val=&quot;00FC0BE1&quot;/&gt;&lt;/wsp:rsids&gt;&lt;/w:docPr&gt;&lt;w:body&gt;&lt;wx:sect&gt;&lt;w:p wsp:rsidR=&quot;00000000&quot; wsp:rsidRDefault=&quot;00AA60B2&quot; wsp:rsidP=&quot;00AA60B2&quot;&gt;&lt;m:oMathPara&gt;&lt;m:oMath&gt;&lt;m:limUpp&gt;&lt;m:limUppPr&gt;&lt;m:ctrlPr&gt;&lt;w:rPr&gt;&lt;w:rFonts w:ascii=&quot;Cambria Math&quot; w:h-ansi=&quot;Times New Roman&quot;/&gt;&lt;wx:font wx:val=&quot;Cambria Math&quot;/&gt;&lt;w:i/&gt;&lt;w:noProof/&gt;&lt;w:sz w:val=&quot;28&quot;/&gt;&lt;w:sz-cs w:val=&quot;28&quot;/&gt;&lt;w:lang w:val=&quot;UK&quot;/&gt;&lt;/w:rPr&gt;&lt;/m:ctrlPr&gt;&lt;/m:limUppPr&gt;&lt;m:e&gt;&lt;m:r&gt;&lt;w:rPr&gt;&lt;w:rFonts w:ascii=&quot;Cambria Math&quot; w:h-ansi=&quot;Times New Roman&quot;/&gt;&lt;wx:font wx:val=&quot;Cambria Math&quot;/&gt;&lt;w:i/&gt;&lt;w:noProof/&gt;&lt;w:sz w:val=&quot;28&quot;/&gt;&lt;w:sz-cs w:val=&quot;28&quot;/&gt;&lt;w:lang w:val=&quot;UK&quot;/&gt;&lt;/w:rPr&gt;&lt;m:t&gt;P&lt;/m:t&gt;&lt;/m:r&gt;&lt;/m:e&gt;&lt;m:lim&gt;&lt;m:r&gt;&lt;w:rPr&gt;&lt;w:rFonts w:ascii=&quot;Cambria Math&quot; w:h-ansi=&quot;Cambria Math&quot; w:cs=&quot;Cambria Math&quot;/&gt;&lt;wx:font wx:val=&quot;Cambria Math&quot;/&gt;&lt;w:i/&gt;&lt;w:noProof/&gt;&lt;w:sz w:val=&quot;28&quot;/&gt;&lt;w:sz-cs w:val=&quot;28&quot;/&gt;&lt;w:lang w:val=&quot;UK&quot;/&gt;&lt;/w:rPr&gt;&lt;m:t&gt;вИІ&lt;/m:t&gt;&lt;/m:r&gt;&lt;m:ctrlPr&gt;&lt;w:rPr&gt;&lt;w:rFonts w:ascii=&quot;Cambria Math&quot; w:h-ansi=&quot;Cambria Math&quot;/&gt;&lt;wx:font wx:val=&quot;Cambria Math&quot;/&gt;&lt;w:i/&gt;&lt;w:noProof/&gt;&lt;w:sz w:val=&quot;28&quot;/&gt;&lt;w:sz-cs w:val=&quot;28&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15A10">
        <w:rPr>
          <w:color w:val="000000"/>
          <w:sz w:val="28"/>
          <w:szCs w:val="28"/>
        </w:rPr>
        <w:instrText xml:space="preserve"> </w:instrText>
      </w:r>
      <w:r w:rsidRPr="00C15A10">
        <w:rPr>
          <w:color w:val="000000"/>
          <w:sz w:val="28"/>
          <w:szCs w:val="28"/>
          <w:lang w:val="en-US"/>
        </w:rPr>
        <w:fldChar w:fldCharType="separate"/>
      </w:r>
      <w:r w:rsidR="008E4B7A">
        <w:rPr>
          <w:noProof/>
          <w:position w:val="-9"/>
          <w:sz w:val="28"/>
          <w:szCs w:val="28"/>
        </w:rPr>
        <w:pict w14:anchorId="79FC293E">
          <v:shape id="_x0000_i1035" type="#_x0000_t75" alt="" style="width:9pt;height:25.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AA60B2&quot;/&gt;&lt;wsp:rsid wsp:val=&quot;00F57013&quot;/&gt;&lt;wsp:rsid wsp:val=&quot;00FC0BE1&quot;/&gt;&lt;/wsp:rsids&gt;&lt;/w:docPr&gt;&lt;w:body&gt;&lt;wx:sect&gt;&lt;w:p wsp:rsidR=&quot;00000000&quot; wsp:rsidRDefault=&quot;00AA60B2&quot; wsp:rsidP=&quot;00AA60B2&quot;&gt;&lt;m:oMathPara&gt;&lt;m:oMath&gt;&lt;m:limUpp&gt;&lt;m:limUppPr&gt;&lt;m:ctrlPr&gt;&lt;w:rPr&gt;&lt;w:rFonts w:ascii=&quot;Cambria Math&quot; w:h-ansi=&quot;Times New Roman&quot;/&gt;&lt;wx:font wx:val=&quot;Cambria Math&quot;/&gt;&lt;w:i/&gt;&lt;w:noProof/&gt;&lt;w:sz w:val=&quot;28&quot;/&gt;&lt;w:sz-cs w:val=&quot;28&quot;/&gt;&lt;w:lang w:val=&quot;UK&quot;/&gt;&lt;/w:rPr&gt;&lt;/m:ctrlPr&gt;&lt;/m:limUppPr&gt;&lt;m:e&gt;&lt;m:r&gt;&lt;w:rPr&gt;&lt;w:rFonts w:ascii=&quot;Cambria Math&quot; w:h-ansi=&quot;Times New Roman&quot;/&gt;&lt;wx:font wx:val=&quot;Cambria Math&quot;/&gt;&lt;w:i/&gt;&lt;w:noProof/&gt;&lt;w:sz w:val=&quot;28&quot;/&gt;&lt;w:sz-cs w:val=&quot;28&quot;/&gt;&lt;w:lang w:val=&quot;UK&quot;/&gt;&lt;/w:rPr&gt;&lt;m:t&gt;P&lt;/m:t&gt;&lt;/m:r&gt;&lt;/m:e&gt;&lt;m:lim&gt;&lt;m:r&gt;&lt;w:rPr&gt;&lt;w:rFonts w:ascii=&quot;Cambria Math&quot; w:h-ansi=&quot;Cambria Math&quot; w:cs=&quot;Cambria Math&quot;/&gt;&lt;wx:font wx:val=&quot;Cambria Math&quot;/&gt;&lt;w:i/&gt;&lt;w:noProof/&gt;&lt;w:sz w:val=&quot;28&quot;/&gt;&lt;w:sz-cs w:val=&quot;28&quot;/&gt;&lt;w:lang w:val=&quot;UK&quot;/&gt;&lt;/w:rPr&gt;&lt;m:t&gt;вИІ&lt;/m:t&gt;&lt;/m:r&gt;&lt;m:ctrlPr&gt;&lt;w:rPr&gt;&lt;w:rFonts w:ascii=&quot;Cambria Math&quot; w:h-ansi=&quot;Cambria Math&quot;/&gt;&lt;wx:font wx:val=&quot;Cambria Math&quot;/&gt;&lt;w:i/&gt;&lt;w:noProof/&gt;&lt;w:sz w:val=&quot;28&quot;/&gt;&lt;w:sz-cs w:val=&quot;28&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C15A10">
        <w:rPr>
          <w:color w:val="000000"/>
          <w:sz w:val="28"/>
          <w:szCs w:val="28"/>
          <w:lang w:val="en-US"/>
        </w:rPr>
        <w:fldChar w:fldCharType="end"/>
      </w:r>
      <w:r w:rsidRPr="00C15A10">
        <w:rPr>
          <w:color w:val="000000"/>
          <w:sz w:val="28"/>
          <w:szCs w:val="28"/>
        </w:rPr>
        <w:t>=</w:t>
      </w:r>
      <m:oMath>
        <m:f>
          <m:fPr>
            <m:ctrlPr>
              <w:rPr>
                <w:rFonts w:ascii="Cambria Math" w:hAnsi="Cambria Math"/>
                <w:i/>
                <w:color w:val="000000"/>
                <w:sz w:val="28"/>
                <w:szCs w:val="28"/>
                <w:lang w:val="en-US"/>
              </w:rPr>
            </m:ctrlPr>
          </m:fPr>
          <m:num>
            <m:r>
              <w:rPr>
                <w:rFonts w:ascii="Cambria Math" w:hAnsi="Cambria Math"/>
                <w:color w:val="000000"/>
                <w:sz w:val="28"/>
                <w:szCs w:val="28"/>
              </w:rPr>
              <m:t>1</m:t>
            </m:r>
          </m:num>
          <m:den>
            <m:r>
              <w:rPr>
                <w:rFonts w:ascii="Cambria Math" w:hAnsi="Cambria Math"/>
                <w:color w:val="000000"/>
                <w:sz w:val="28"/>
                <w:szCs w:val="28"/>
              </w:rPr>
              <m:t>1+</m:t>
            </m:r>
            <m:sSup>
              <m:sSupPr>
                <m:ctrlPr>
                  <w:rPr>
                    <w:rFonts w:ascii="Cambria Math" w:hAnsi="Cambria Math"/>
                    <w:i/>
                    <w:color w:val="000000"/>
                    <w:sz w:val="28"/>
                    <w:szCs w:val="28"/>
                    <w:lang w:val="en-US"/>
                  </w:rPr>
                </m:ctrlPr>
              </m:sSupPr>
              <m:e>
                <m:r>
                  <w:rPr>
                    <w:rFonts w:ascii="Cambria Math" w:hAnsi="Cambria Math"/>
                    <w:color w:val="000000"/>
                    <w:sz w:val="28"/>
                    <w:szCs w:val="28"/>
                    <w:lang w:val="en-US"/>
                  </w:rPr>
                  <m:t>e</m:t>
                </m:r>
              </m:e>
              <m:sup>
                <m:r>
                  <w:rPr>
                    <w:rFonts w:ascii="Cambria Math" w:hAnsi="Cambria Math"/>
                    <w:color w:val="000000"/>
                    <w:sz w:val="28"/>
                    <w:szCs w:val="28"/>
                  </w:rPr>
                  <m:t>-(184,344-25.058*</m:t>
                </m:r>
                <m:r>
                  <w:rPr>
                    <w:rFonts w:ascii="Cambria Math" w:hAnsi="Cambria Math"/>
                    <w:color w:val="000000"/>
                    <w:sz w:val="28"/>
                    <w:szCs w:val="28"/>
                    <w:lang w:val="en-US"/>
                  </w:rPr>
                  <m:t>X</m:t>
                </m:r>
                <m:r>
                  <w:rPr>
                    <w:rFonts w:ascii="Cambria Math" w:hAnsi="Cambria Math"/>
                    <w:color w:val="000000"/>
                    <w:sz w:val="28"/>
                    <w:szCs w:val="28"/>
                  </w:rPr>
                  <m:t>1+17,223*</m:t>
                </m:r>
                <m:r>
                  <w:rPr>
                    <w:rFonts w:ascii="Cambria Math" w:hAnsi="Cambria Math"/>
                    <w:color w:val="000000"/>
                    <w:sz w:val="28"/>
                    <w:szCs w:val="28"/>
                    <w:lang w:val="en-US"/>
                  </w:rPr>
                  <m:t>X</m:t>
                </m:r>
                <m:r>
                  <w:rPr>
                    <w:rFonts w:ascii="Cambria Math" w:hAnsi="Cambria Math"/>
                    <w:color w:val="000000"/>
                    <w:sz w:val="28"/>
                    <w:szCs w:val="28"/>
                  </w:rPr>
                  <m:t>2-2,077*</m:t>
                </m:r>
                <m:r>
                  <w:rPr>
                    <w:rFonts w:ascii="Cambria Math" w:hAnsi="Cambria Math"/>
                    <w:color w:val="000000"/>
                    <w:sz w:val="28"/>
                    <w:szCs w:val="28"/>
                    <w:lang w:val="en-US"/>
                  </w:rPr>
                  <m:t>X</m:t>
                </m:r>
                <m:r>
                  <w:rPr>
                    <w:rFonts w:ascii="Cambria Math" w:hAnsi="Cambria Math"/>
                    <w:color w:val="000000"/>
                    <w:sz w:val="28"/>
                    <w:szCs w:val="28"/>
                  </w:rPr>
                  <m:t>3-0,310*</m:t>
                </m:r>
                <m:r>
                  <w:rPr>
                    <w:rFonts w:ascii="Cambria Math" w:hAnsi="Cambria Math"/>
                    <w:color w:val="000000"/>
                    <w:sz w:val="28"/>
                    <w:szCs w:val="28"/>
                    <w:lang w:val="en-US"/>
                  </w:rPr>
                  <m:t>X</m:t>
                </m:r>
                <m:r>
                  <w:rPr>
                    <w:rFonts w:ascii="Cambria Math" w:hAnsi="Cambria Math"/>
                    <w:color w:val="000000"/>
                    <w:sz w:val="28"/>
                    <w:szCs w:val="28"/>
                  </w:rPr>
                  <m:t>4)</m:t>
                </m:r>
              </m:sup>
            </m:sSup>
          </m:den>
        </m:f>
      </m:oMath>
    </w:p>
    <w:p w14:paraId="32D3FFCD" w14:textId="77777777" w:rsidR="00520C0B" w:rsidRPr="00C15A10" w:rsidRDefault="00520C0B" w:rsidP="00520C0B">
      <w:pPr>
        <w:spacing w:line="360" w:lineRule="auto"/>
        <w:ind w:firstLine="709"/>
        <w:jc w:val="both"/>
        <w:rPr>
          <w:sz w:val="28"/>
          <w:szCs w:val="28"/>
          <w:lang w:val="uk-UA"/>
        </w:rPr>
      </w:pPr>
      <w:r w:rsidRPr="00C15A10">
        <w:rPr>
          <w:sz w:val="28"/>
          <w:szCs w:val="28"/>
          <w:lang w:val="uk-UA"/>
        </w:rPr>
        <w:t xml:space="preserve">Значення </w:t>
      </w:r>
      <w:r w:rsidRPr="00C15A10">
        <w:rPr>
          <w:kern w:val="1"/>
          <w:sz w:val="28"/>
          <w:szCs w:val="28"/>
          <w:lang w:val="uk-UA"/>
        </w:rPr>
        <w:fldChar w:fldCharType="begin"/>
      </w:r>
      <w:r w:rsidRPr="00C15A10">
        <w:rPr>
          <w:kern w:val="1"/>
          <w:sz w:val="28"/>
          <w:szCs w:val="28"/>
          <w:lang w:val="uk-UA"/>
        </w:rPr>
        <w:instrText xml:space="preserve"> QUOTE </w:instrText>
      </w:r>
      <w:r w:rsidR="008E4B7A">
        <w:rPr>
          <w:noProof/>
          <w:position w:val="-8"/>
          <w:sz w:val="28"/>
          <w:szCs w:val="28"/>
        </w:rPr>
        <w:pict w14:anchorId="44BFE3AB">
          <v:shape id="_x0000_i1036"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90892&quot;/&gt;&lt;wsp:rsid wsp:val=&quot;008F4446&quot;/&gt;&lt;wsp:rsid wsp:val=&quot;00941DF1&quot;/&gt;&lt;wsp:rsid wsp:val=&quot;00F57013&quot;/&gt;&lt;wsp:rsid wsp:val=&quot;00FC0BE1&quot;/&gt;&lt;/wsp:rsids&gt;&lt;/w:docPr&gt;&lt;w:body&gt;&lt;wx:sect&gt;&lt;w:p wsp:rsidR=&quot;00000000&quot; wsp:rsidRDefault=&quot;00890892&quot; wsp:rsidP=&quot;00890892&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rPr>
        <w:instrText xml:space="preserve"> </w:instrText>
      </w:r>
      <w:r w:rsidRPr="00C15A10">
        <w:rPr>
          <w:kern w:val="1"/>
          <w:sz w:val="28"/>
          <w:szCs w:val="28"/>
          <w:lang w:val="uk-UA"/>
        </w:rPr>
        <w:fldChar w:fldCharType="separate"/>
      </w:r>
      <w:r w:rsidR="008E4B7A">
        <w:rPr>
          <w:noProof/>
          <w:position w:val="-8"/>
          <w:sz w:val="28"/>
          <w:szCs w:val="28"/>
        </w:rPr>
        <w:pict w14:anchorId="01080B22">
          <v:shape id="_x0000_i1037"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90892&quot;/&gt;&lt;wsp:rsid wsp:val=&quot;008F4446&quot;/&gt;&lt;wsp:rsid wsp:val=&quot;00941DF1&quot;/&gt;&lt;wsp:rsid wsp:val=&quot;00F57013&quot;/&gt;&lt;wsp:rsid wsp:val=&quot;00FC0BE1&quot;/&gt;&lt;/wsp:rsids&gt;&lt;/w:docPr&gt;&lt;w:body&gt;&lt;wx:sect&gt;&lt;w:p wsp:rsidR=&quot;00000000&quot; wsp:rsidRDefault=&quot;00890892&quot; wsp:rsidP=&quot;00890892&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rPr>
        <w:fldChar w:fldCharType="end"/>
      </w:r>
      <w:r w:rsidRPr="00C15A10">
        <w:rPr>
          <w:kern w:val="1"/>
          <w:sz w:val="28"/>
          <w:szCs w:val="28"/>
          <w:lang w:val="uk-UA"/>
        </w:rPr>
        <w:t xml:space="preserve"> лежи</w:t>
      </w:r>
      <w:r w:rsidRPr="00C15A10">
        <w:rPr>
          <w:kern w:val="1"/>
          <w:sz w:val="28"/>
          <w:szCs w:val="28"/>
          <w:lang w:val="uk-UA" w:eastAsia="ar-SA"/>
        </w:rPr>
        <w:t xml:space="preserve">ть в межах від 0 до 1 </w:t>
      </w:r>
      <w:r>
        <w:rPr>
          <w:kern w:val="1"/>
          <w:sz w:val="28"/>
          <w:szCs w:val="28"/>
          <w:lang w:val="uk-UA" w:eastAsia="ar-SA"/>
        </w:rPr>
        <w:t xml:space="preserve">та </w:t>
      </w:r>
      <w:r w:rsidRPr="00C15A10">
        <w:rPr>
          <w:kern w:val="1"/>
          <w:sz w:val="28"/>
          <w:szCs w:val="28"/>
          <w:lang w:val="uk-UA" w:eastAsia="ar-SA"/>
        </w:rPr>
        <w:t xml:space="preserve">чим </w:t>
      </w:r>
      <w:r w:rsidRPr="00C15A10">
        <w:rPr>
          <w:sz w:val="28"/>
          <w:szCs w:val="28"/>
          <w:lang w:val="uk-UA"/>
        </w:rPr>
        <w:t xml:space="preserve">ближче значення прогнозованої ймовірності до одиниці, тим вище ймовірність розвитку </w:t>
      </w:r>
      <w:r>
        <w:rPr>
          <w:color w:val="222222"/>
          <w:sz w:val="28"/>
          <w:szCs w:val="28"/>
          <w:shd w:val="clear" w:color="auto" w:fill="FFFFFF"/>
          <w:lang w:val="uk-UA"/>
        </w:rPr>
        <w:t>прогнозування порушень ЖК</w:t>
      </w:r>
      <w:r w:rsidRPr="00C15A10">
        <w:rPr>
          <w:sz w:val="28"/>
          <w:szCs w:val="28"/>
          <w:lang w:val="uk-UA"/>
        </w:rPr>
        <w:t>, я</w:t>
      </w:r>
      <w:r w:rsidRPr="00C15A10">
        <w:rPr>
          <w:kern w:val="1"/>
          <w:sz w:val="28"/>
          <w:szCs w:val="28"/>
          <w:lang w:val="uk-UA" w:eastAsia="ar-SA"/>
        </w:rPr>
        <w:t xml:space="preserve">кщо </w:t>
      </w:r>
      <w:r w:rsidRPr="00C15A10">
        <w:rPr>
          <w:sz w:val="28"/>
          <w:szCs w:val="28"/>
          <w:lang w:val="uk-UA"/>
        </w:rPr>
        <w:t xml:space="preserve">значення </w:t>
      </w:r>
      <w:r w:rsidRPr="00C15A10">
        <w:rPr>
          <w:kern w:val="1"/>
          <w:sz w:val="28"/>
          <w:szCs w:val="28"/>
          <w:lang w:val="uk-UA" w:eastAsia="ar-SA"/>
        </w:rPr>
        <w:fldChar w:fldCharType="begin"/>
      </w:r>
      <w:r w:rsidRPr="00C15A10">
        <w:rPr>
          <w:kern w:val="1"/>
          <w:sz w:val="28"/>
          <w:szCs w:val="28"/>
          <w:lang w:val="uk-UA" w:eastAsia="ar-SA"/>
        </w:rPr>
        <w:instrText xml:space="preserve"> QUOTE </w:instrText>
      </w:r>
      <w:r w:rsidR="008E4B7A">
        <w:rPr>
          <w:noProof/>
          <w:position w:val="-8"/>
          <w:sz w:val="28"/>
          <w:szCs w:val="28"/>
        </w:rPr>
        <w:pict w14:anchorId="7C3A21DF">
          <v:shape id="_x0000_i1038"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B72626&quot;/&gt;&lt;wsp:rsid wsp:val=&quot;00F57013&quot;/&gt;&lt;wsp:rsid wsp:val=&quot;00FC0BE1&quot;/&gt;&lt;/wsp:rsids&gt;&lt;/w:docPr&gt;&lt;w:body&gt;&lt;wx:sect&gt;&lt;w:p wsp:rsidR=&quot;00000000&quot; wsp:rsidRDefault=&quot;00B72626&quot; wsp:rsidP=&quot;00B72626&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eastAsia="ar-SA"/>
        </w:rPr>
        <w:instrText xml:space="preserve"> </w:instrText>
      </w:r>
      <w:r w:rsidRPr="00C15A10">
        <w:rPr>
          <w:kern w:val="1"/>
          <w:sz w:val="28"/>
          <w:szCs w:val="28"/>
          <w:lang w:val="uk-UA" w:eastAsia="ar-SA"/>
        </w:rPr>
        <w:fldChar w:fldCharType="separate"/>
      </w:r>
      <w:r w:rsidR="008E4B7A">
        <w:rPr>
          <w:noProof/>
          <w:position w:val="-8"/>
          <w:sz w:val="28"/>
          <w:szCs w:val="28"/>
        </w:rPr>
        <w:pict w14:anchorId="5F2BF0F8">
          <v:shape id="_x0000_i1039" type="#_x0000_t75" alt="" style="width:7.5pt;height:23.25pt;mso-width-percent:0;mso-height-percent:0;mso-width-percent:0;mso-height-percent:0" equationxml="&lt;?xml version=&quot;1.0&quot; encoding=&quot;UTF-8&quot; standalone=&quot;yes&quot;?&gt;&#10;&#10;&#10;&#10;&#10;&#10;&#10;&#10;&#10;&#10;&#10;&#10;&#10;&#10;&#10;&#10;&#10;&#10;&#10;&#10;&#10;&#10;&#10;&#10;&#10;&#10;&#10;&#10;&#10;&#10;&#10;&#10;&#10;&#10;&#10;&#10;&#10;&#10;&#10;&#10;&#10;&#10;&#10;&#10;&#10;&#10;&#10;&#10;&lt;?mso-application progid=&quot;Word.Document&quot;?&gt;&#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57013&quot;/&gt;&lt;wsp:rsid wsp:val=&quot;00061716&quot;/&gt;&lt;wsp:rsid wsp:val=&quot;00570A16&quot;/&gt;&lt;wsp:rsid wsp:val=&quot;005A5123&quot;/&gt;&lt;wsp:rsid wsp:val=&quot;00754591&quot;/&gt;&lt;wsp:rsid wsp:val=&quot;008F4446&quot;/&gt;&lt;wsp:rsid wsp:val=&quot;00941DF1&quot;/&gt;&lt;wsp:rsid wsp:val=&quot;00B72626&quot;/&gt;&lt;wsp:rsid wsp:val=&quot;00F57013&quot;/&gt;&lt;wsp:rsid wsp:val=&quot;00FC0BE1&quot;/&gt;&lt;/wsp:rsids&gt;&lt;/w:docPr&gt;&lt;w:body&gt;&lt;wx:sect&gt;&lt;w:p wsp:rsidR=&quot;00000000&quot; wsp:rsidRDefault=&quot;00B72626&quot; wsp:rsidP=&quot;00B72626&quot;&gt;&lt;m:oMathPara&gt;&lt;m:oMath&gt;&lt;m:limUpp&gt;&lt;m:limUppPr&gt;&lt;m:ctrlPr&gt;&lt;w:rPr&gt;&lt;w:rFonts w:ascii=&quot;Cambria Math&quot; w:h-ansi=&quot;Times New Roman&quot;/&gt;&lt;wx:font wx:val=&quot;Cambria Math&quot;/&gt;&lt;w:i/&gt;&lt;w:noProof/&gt;&lt;w:sz w:val=&quot;24&quot;/&gt;&lt;w:sz-cs w:val=&quot;24&quot;/&gt;&lt;w:lang w:val=&quot;UK&quot;/&gt;&lt;/w:rPr&gt;&lt;/m:ctrlPr&gt;&lt;/m:limUppPr&gt;&lt;m:e&gt;&lt;m:r&gt;&lt;w:rPr&gt;&lt;w:rFonts w:ascii=&quot;Cambria Math&quot; w:h-ansi=&quot;Times New Roman&quot;/&gt;&lt;wx:font wx:val=&quot;Cambria Math&quot;/&gt;&lt;w:i/&gt;&lt;w:noProof/&gt;&lt;w:sz w:val=&quot;24&quot;/&gt;&lt;w:sz-cs w:val=&quot;24&quot;/&gt;&lt;w:lang w:val=&quot;UK&quot;/&gt;&lt;/w:rPr&gt;&lt;m:t&gt;P&lt;/m:t&gt;&lt;/m:r&gt;&lt;/m:e&gt;&lt;m:lim&gt;&lt;m:r&gt;&lt;w:rPr&gt;&lt;w:rFonts w:ascii=&quot;Cambria Math&quot; w:h-ansi=&quot;Cambria Math&quot; w:cs=&quot;Cambria Math&quot;/&gt;&lt;wx:font wx:val=&quot;Cambria Math&quot;/&gt;&lt;w:i/&gt;&lt;w:noProof/&gt;&lt;w:sz w:val=&quot;24&quot;/&gt;&lt;w:sz-cs w:val=&quot;24&quot;/&gt;&lt;w:lang w:val=&quot;UK&quot;/&gt;&lt;/w:rPr&gt;&lt;m:t&gt;вИІ&lt;/m:t&gt;&lt;/m:r&gt;&lt;m:ctrlPr&gt;&lt;w:rPr&gt;&lt;w:rFonts w:ascii=&quot;Cambria Math&quot; w:h-ansi=&quot;Cambria Math&quot;/&gt;&lt;wx:font wx:val=&quot;Cambria Math&quot;/&gt;&lt;w:i/&gt;&lt;w:noProof/&gt;&lt;w:sz w:val=&quot;24&quot;/&gt;&lt;w:sz-cs w:val=&quot;24&quot;/&gt;&lt;w:lang w:val=&quot;UK&quot;/&gt;&lt;/w:rPr&gt;&lt;/m:ctrlPr&gt;&lt;/m:lim&gt;&lt;/m:limUp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C15A10">
        <w:rPr>
          <w:kern w:val="1"/>
          <w:sz w:val="28"/>
          <w:szCs w:val="28"/>
          <w:lang w:val="uk-UA" w:eastAsia="ar-SA"/>
        </w:rPr>
        <w:fldChar w:fldCharType="end"/>
      </w:r>
      <w:r w:rsidRPr="00C15A10">
        <w:rPr>
          <w:kern w:val="1"/>
          <w:sz w:val="28"/>
          <w:szCs w:val="28"/>
          <w:lang w:val="uk-UA" w:eastAsia="ar-SA"/>
        </w:rPr>
        <w:t xml:space="preserve"> знаходиться в діапазоні від 0 до 0,5, робиться висновок, що у пацієнта не спостерігаються </w:t>
      </w:r>
      <w:r>
        <w:rPr>
          <w:color w:val="222222"/>
          <w:sz w:val="28"/>
          <w:szCs w:val="28"/>
          <w:shd w:val="clear" w:color="auto" w:fill="FFFFFF"/>
          <w:lang w:val="uk-UA"/>
        </w:rPr>
        <w:t>прогнозування порушень ЖК</w:t>
      </w:r>
      <w:r w:rsidRPr="00C15A10">
        <w:rPr>
          <w:sz w:val="28"/>
          <w:szCs w:val="28"/>
          <w:lang w:val="uk-UA"/>
        </w:rPr>
        <w:t>.</w:t>
      </w:r>
    </w:p>
    <w:p w14:paraId="0A0934A4" w14:textId="77777777" w:rsidR="00520C0B" w:rsidRPr="00C15A10" w:rsidRDefault="00520C0B" w:rsidP="00520C0B">
      <w:pPr>
        <w:autoSpaceDE w:val="0"/>
        <w:autoSpaceDN w:val="0"/>
        <w:adjustRightInd w:val="0"/>
        <w:spacing w:line="360" w:lineRule="auto"/>
        <w:ind w:firstLine="709"/>
        <w:jc w:val="both"/>
        <w:rPr>
          <w:sz w:val="28"/>
          <w:szCs w:val="28"/>
          <w:lang w:val="uk-UA"/>
        </w:rPr>
      </w:pPr>
      <w:r w:rsidRPr="00C15A10">
        <w:rPr>
          <w:color w:val="000000"/>
          <w:sz w:val="28"/>
          <w:szCs w:val="28"/>
          <w:shd w:val="clear" w:color="auto" w:fill="FFFFFF"/>
          <w:lang w:val="uk-UA"/>
        </w:rPr>
        <w:t>Для оцінки ефективності моделі використовувався ROC-аналіз. Отримана ROC-крива показує залежність частки вірно класифікованих позитивних результатів (чутливість) від частки невірно класифікованих негативних наслідків (одиниця мінус специфічність).</w:t>
      </w:r>
      <w:r>
        <w:rPr>
          <w:color w:val="000000"/>
          <w:sz w:val="28"/>
          <w:szCs w:val="28"/>
          <w:shd w:val="clear" w:color="auto" w:fill="FFFFFF"/>
          <w:lang w:val="uk-UA"/>
        </w:rPr>
        <w:t xml:space="preserve"> </w:t>
      </w:r>
      <w:r w:rsidRPr="00C15A10">
        <w:rPr>
          <w:sz w:val="28"/>
          <w:szCs w:val="28"/>
          <w:lang w:val="uk-UA"/>
        </w:rPr>
        <w:t>Значення площі під ROC-кривої склало 0,988 (0.972, 1.000), що говорить про відмінну якість отриманої моделі.</w:t>
      </w:r>
    </w:p>
    <w:p w14:paraId="1E3530E7" w14:textId="77777777" w:rsidR="00520C0B" w:rsidRDefault="00520C0B" w:rsidP="00520C0B">
      <w:pPr>
        <w:spacing w:line="360" w:lineRule="auto"/>
        <w:ind w:firstLine="709"/>
        <w:jc w:val="both"/>
        <w:rPr>
          <w:color w:val="000000"/>
          <w:sz w:val="28"/>
          <w:szCs w:val="28"/>
          <w:lang w:val="uk-UA"/>
        </w:rPr>
      </w:pPr>
      <w:r w:rsidRPr="00C15A10">
        <w:rPr>
          <w:sz w:val="28"/>
          <w:szCs w:val="28"/>
        </w:rPr>
        <w:t>Аналіз результатів перевірки підібраних коефіцієнтів математичної моделі з використанням критерію Вальда показав, що всі змінні значущі (</w:t>
      </w:r>
      <w:r w:rsidRPr="008811B5">
        <w:rPr>
          <w:iCs/>
          <w:sz w:val="28"/>
          <w:szCs w:val="28"/>
        </w:rPr>
        <w:t>р &lt;</w:t>
      </w:r>
      <w:r w:rsidRPr="00C15A10">
        <w:rPr>
          <w:sz w:val="28"/>
          <w:szCs w:val="28"/>
        </w:rPr>
        <w:t xml:space="preserve"> </w:t>
      </w:r>
      <w:r w:rsidRPr="00C15A10">
        <w:rPr>
          <w:sz w:val="28"/>
          <w:szCs w:val="28"/>
        </w:rPr>
        <w:lastRenderedPageBreak/>
        <w:t>0,05) і підібрані коректно, а само рівняння надійно і коректно визначає стан в 9</w:t>
      </w:r>
      <w:r w:rsidRPr="00C15A10">
        <w:rPr>
          <w:sz w:val="28"/>
          <w:szCs w:val="28"/>
          <w:lang w:val="uk-UA"/>
        </w:rPr>
        <w:t>5</w:t>
      </w:r>
      <w:r w:rsidRPr="00C15A10">
        <w:rPr>
          <w:sz w:val="28"/>
          <w:szCs w:val="28"/>
        </w:rPr>
        <w:t>,</w:t>
      </w:r>
      <w:r w:rsidRPr="00C15A10">
        <w:rPr>
          <w:sz w:val="28"/>
          <w:szCs w:val="28"/>
          <w:lang w:val="uk-UA"/>
        </w:rPr>
        <w:t>4</w:t>
      </w:r>
      <w:r w:rsidRPr="00C15A10">
        <w:rPr>
          <w:sz w:val="28"/>
          <w:szCs w:val="28"/>
        </w:rPr>
        <w:t>% випадків.</w:t>
      </w:r>
      <w:r>
        <w:rPr>
          <w:sz w:val="28"/>
          <w:szCs w:val="28"/>
          <w:lang w:val="uk-UA"/>
        </w:rPr>
        <w:t xml:space="preserve"> </w:t>
      </w:r>
      <w:r>
        <w:rPr>
          <w:color w:val="000000"/>
          <w:sz w:val="28"/>
          <w:szCs w:val="28"/>
          <w:lang w:val="uk-UA"/>
        </w:rPr>
        <w:t>І</w:t>
      </w:r>
      <w:r w:rsidRPr="00C15A10">
        <w:rPr>
          <w:color w:val="000000"/>
          <w:sz w:val="28"/>
          <w:szCs w:val="28"/>
          <w:lang w:val="uk-UA"/>
        </w:rPr>
        <w:t xml:space="preserve">з загальної кількості спостережень групи І правильно класифіковані 12 випадків з 13. Із загальної кількості спостережень групи ІІ із використанням отриманої моделі були правильно класифіковані 42 спостереження з 43. </w:t>
      </w:r>
    </w:p>
    <w:p w14:paraId="79A1BFAB" w14:textId="77777777" w:rsidR="00520C0B" w:rsidRDefault="00520C0B" w:rsidP="00520C0B">
      <w:pPr>
        <w:spacing w:line="360" w:lineRule="auto"/>
        <w:ind w:firstLine="708"/>
        <w:jc w:val="both"/>
        <w:rPr>
          <w:color w:val="000000"/>
          <w:sz w:val="28"/>
          <w:szCs w:val="28"/>
          <w:lang w:val="uk-UA"/>
        </w:rPr>
      </w:pPr>
      <w:r w:rsidRPr="00C15A10">
        <w:rPr>
          <w:color w:val="000000"/>
          <w:sz w:val="28"/>
          <w:szCs w:val="28"/>
          <w:lang w:val="uk-UA"/>
        </w:rPr>
        <w:t xml:space="preserve">Таким чином, </w:t>
      </w:r>
      <w:r w:rsidRPr="00C15A10">
        <w:rPr>
          <w:color w:val="000000"/>
          <w:sz w:val="28"/>
          <w:szCs w:val="28"/>
          <w:shd w:val="clear" w:color="auto" w:fill="FFFFFF"/>
          <w:lang w:val="uk-UA"/>
        </w:rPr>
        <w:t xml:space="preserve">загальна </w:t>
      </w:r>
      <w:r>
        <w:rPr>
          <w:color w:val="000000"/>
          <w:sz w:val="28"/>
          <w:szCs w:val="28"/>
          <w:shd w:val="clear" w:color="auto" w:fill="FFFFFF"/>
          <w:lang w:val="uk-UA"/>
        </w:rPr>
        <w:t>відсоткова</w:t>
      </w:r>
      <w:r w:rsidRPr="00C15A10">
        <w:rPr>
          <w:color w:val="000000"/>
          <w:sz w:val="28"/>
          <w:szCs w:val="28"/>
          <w:shd w:val="clear" w:color="auto" w:fill="FFFFFF"/>
          <w:lang w:val="uk-UA"/>
        </w:rPr>
        <w:t xml:space="preserve"> частка вірно класифікованих станів склала 96,4%, </w:t>
      </w:r>
      <w:r w:rsidRPr="00C15A10">
        <w:rPr>
          <w:color w:val="000000"/>
          <w:sz w:val="28"/>
          <w:szCs w:val="28"/>
          <w:lang w:val="uk-UA"/>
        </w:rPr>
        <w:t>а досягнутий рівень значущості тесту згоди Хосмер-Лемешова свідчить про адекватність створеної моделі реальним даним</w:t>
      </w:r>
      <w:r>
        <w:rPr>
          <w:color w:val="000000"/>
          <w:sz w:val="28"/>
          <w:szCs w:val="28"/>
          <w:lang w:val="uk-UA"/>
        </w:rPr>
        <w:t xml:space="preserve"> та дає можливість використовувати модель у клінічній практиці.</w:t>
      </w:r>
    </w:p>
    <w:p w14:paraId="1CA472C4" w14:textId="5A943755" w:rsidR="002F0083" w:rsidRDefault="002F0083">
      <w:pPr>
        <w:spacing w:after="160" w:line="259" w:lineRule="auto"/>
        <w:rPr>
          <w:color w:val="000000"/>
          <w:sz w:val="28"/>
          <w:szCs w:val="28"/>
          <w:lang w:val="uk-UA"/>
        </w:rPr>
      </w:pPr>
      <w:r>
        <w:rPr>
          <w:color w:val="000000"/>
          <w:sz w:val="28"/>
          <w:szCs w:val="28"/>
          <w:lang w:val="uk-UA"/>
        </w:rPr>
        <w:br w:type="page"/>
      </w:r>
    </w:p>
    <w:p w14:paraId="6BD395C7" w14:textId="77777777" w:rsidR="00520C0B" w:rsidRDefault="00520C0B" w:rsidP="00520C0B">
      <w:pPr>
        <w:spacing w:line="360" w:lineRule="auto"/>
        <w:ind w:firstLine="708"/>
        <w:jc w:val="center"/>
        <w:rPr>
          <w:b/>
          <w:bCs/>
          <w:sz w:val="28"/>
          <w:szCs w:val="28"/>
          <w:lang w:val="uk-UA"/>
        </w:rPr>
      </w:pPr>
      <w:r w:rsidRPr="00D76FA2">
        <w:rPr>
          <w:b/>
          <w:bCs/>
          <w:sz w:val="28"/>
          <w:szCs w:val="28"/>
          <w:lang w:val="uk-UA"/>
        </w:rPr>
        <w:lastRenderedPageBreak/>
        <w:t>ВИСНОВКИ</w:t>
      </w:r>
    </w:p>
    <w:p w14:paraId="2F25E58F"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1. </w:t>
      </w:r>
      <w:r w:rsidRPr="00E23E98">
        <w:rPr>
          <w:color w:val="000000"/>
          <w:sz w:val="28"/>
          <w:szCs w:val="28"/>
          <w:lang w:val="uk-UA"/>
        </w:rPr>
        <w:t>У дисертаційній роботі наведено вирішення актуального питання внутрішньої медицини, а саме, удосконалення діагностики та прогнозування перебігу цукрового діабету 2 типу в поєднанні з хронічним безкам`яним холециститом на підставі комплексної оцінки клініко-патогенетичних особливостей їх перебігу, рівня фактору росту фібробластів</w:t>
      </w:r>
      <w:r>
        <w:rPr>
          <w:color w:val="000000"/>
          <w:sz w:val="28"/>
          <w:szCs w:val="28"/>
          <w:lang w:val="uk-UA"/>
        </w:rPr>
        <w:t>-</w:t>
      </w:r>
      <w:r w:rsidRPr="00E23E98">
        <w:rPr>
          <w:color w:val="000000"/>
          <w:sz w:val="28"/>
          <w:szCs w:val="28"/>
          <w:lang w:val="uk-UA"/>
        </w:rPr>
        <w:t>19 і жовчних кислот у сироватці крові та оцінки ефективності терапії.</w:t>
      </w:r>
    </w:p>
    <w:p w14:paraId="5BE478F0"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2. </w:t>
      </w:r>
      <w:r w:rsidRPr="00E23E98">
        <w:rPr>
          <w:color w:val="000000"/>
          <w:sz w:val="28"/>
          <w:szCs w:val="28"/>
          <w:lang w:val="uk-UA"/>
        </w:rPr>
        <w:t xml:space="preserve">У хворих з поєднанням </w:t>
      </w:r>
      <w:r>
        <w:rPr>
          <w:color w:val="000000"/>
          <w:sz w:val="28"/>
          <w:szCs w:val="28"/>
          <w:lang w:val="uk-UA"/>
        </w:rPr>
        <w:t>цукрового діабету</w:t>
      </w:r>
      <w:r w:rsidRPr="00E23E98">
        <w:rPr>
          <w:color w:val="000000"/>
          <w:sz w:val="28"/>
          <w:szCs w:val="28"/>
          <w:lang w:val="uk-UA"/>
        </w:rPr>
        <w:t xml:space="preserve"> 2</w:t>
      </w:r>
      <w:r>
        <w:rPr>
          <w:color w:val="000000"/>
          <w:sz w:val="28"/>
          <w:szCs w:val="28"/>
          <w:lang w:val="uk-UA"/>
        </w:rPr>
        <w:t xml:space="preserve"> </w:t>
      </w:r>
      <w:r w:rsidRPr="00E23E98">
        <w:rPr>
          <w:color w:val="000000"/>
          <w:sz w:val="28"/>
          <w:szCs w:val="28"/>
          <w:lang w:val="uk-UA"/>
        </w:rPr>
        <w:t xml:space="preserve">типу та </w:t>
      </w:r>
      <w:r>
        <w:rPr>
          <w:color w:val="000000"/>
          <w:sz w:val="28"/>
          <w:szCs w:val="28"/>
          <w:lang w:val="uk-UA"/>
        </w:rPr>
        <w:t>хронічним безкам</w:t>
      </w:r>
      <w:r w:rsidRPr="009E020C">
        <w:rPr>
          <w:color w:val="000000"/>
          <w:sz w:val="28"/>
          <w:szCs w:val="28"/>
          <w:lang w:val="uk-UA"/>
        </w:rPr>
        <w:t>’</w:t>
      </w:r>
      <w:r>
        <w:rPr>
          <w:color w:val="000000"/>
          <w:sz w:val="28"/>
          <w:szCs w:val="28"/>
          <w:lang w:val="uk-UA"/>
        </w:rPr>
        <w:t>яним холециститом</w:t>
      </w:r>
      <w:r w:rsidRPr="00E23E98">
        <w:rPr>
          <w:color w:val="000000"/>
          <w:sz w:val="28"/>
          <w:szCs w:val="28"/>
          <w:lang w:val="uk-UA"/>
        </w:rPr>
        <w:t xml:space="preserve"> спостерігаються порушення моторно-евакуаторної функції жовчного міхура за рахунок зростання</w:t>
      </w:r>
      <w:r w:rsidRPr="00BD0906">
        <w:rPr>
          <w:color w:val="000000"/>
          <w:sz w:val="28"/>
          <w:szCs w:val="28"/>
          <w:lang w:val="uk-UA"/>
        </w:rPr>
        <w:t xml:space="preserve"> часу латентного періоду, об’єму його порожнини, коефіцієнтів випорожнення та зниження індексу скорочення міхура. Визначено зростання у сироватці крові у 4,8 разів (2,57±0,12) ммоль/л рівню жовчних кислот та значень параметру імунозапалення (4,96±0,41) мг/л при контролі (0,19±0,09) мг/л за показником С-реактивного протеїну, що є результатом порушення ентерогепатичної регуляції на тлі загострення процесу у жовчному міхурі.  </w:t>
      </w:r>
    </w:p>
    <w:p w14:paraId="67006ECB"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3. </w:t>
      </w:r>
      <w:r w:rsidRPr="00BD0906">
        <w:rPr>
          <w:color w:val="000000"/>
          <w:sz w:val="28"/>
          <w:szCs w:val="28"/>
          <w:lang w:val="uk-UA"/>
        </w:rPr>
        <w:t xml:space="preserve">При поєднаному перебігу </w:t>
      </w:r>
      <w:r>
        <w:rPr>
          <w:color w:val="000000"/>
          <w:sz w:val="28"/>
          <w:szCs w:val="28"/>
          <w:lang w:val="uk-UA"/>
        </w:rPr>
        <w:t>цукрового діабету</w:t>
      </w:r>
      <w:r w:rsidRPr="00E23E98">
        <w:rPr>
          <w:color w:val="000000"/>
          <w:sz w:val="28"/>
          <w:szCs w:val="28"/>
          <w:lang w:val="uk-UA"/>
        </w:rPr>
        <w:t xml:space="preserve"> 2</w:t>
      </w:r>
      <w:r>
        <w:rPr>
          <w:color w:val="000000"/>
          <w:sz w:val="28"/>
          <w:szCs w:val="28"/>
          <w:lang w:val="uk-UA"/>
        </w:rPr>
        <w:t xml:space="preserve"> </w:t>
      </w:r>
      <w:r w:rsidRPr="00E23E98">
        <w:rPr>
          <w:color w:val="000000"/>
          <w:sz w:val="28"/>
          <w:szCs w:val="28"/>
          <w:lang w:val="uk-UA"/>
        </w:rPr>
        <w:t xml:space="preserve">типу та </w:t>
      </w:r>
      <w:r>
        <w:rPr>
          <w:color w:val="000000"/>
          <w:sz w:val="28"/>
          <w:szCs w:val="28"/>
          <w:lang w:val="uk-UA"/>
        </w:rPr>
        <w:t>хронічного безкам</w:t>
      </w:r>
      <w:r w:rsidRPr="009E020C">
        <w:rPr>
          <w:color w:val="000000"/>
          <w:sz w:val="28"/>
          <w:szCs w:val="28"/>
          <w:lang w:val="uk-UA"/>
        </w:rPr>
        <w:t>’</w:t>
      </w:r>
      <w:r>
        <w:rPr>
          <w:color w:val="000000"/>
          <w:sz w:val="28"/>
          <w:szCs w:val="28"/>
          <w:lang w:val="uk-UA"/>
        </w:rPr>
        <w:t>яного холециститу</w:t>
      </w:r>
      <w:r w:rsidRPr="00BD0906">
        <w:rPr>
          <w:color w:val="000000"/>
          <w:sz w:val="28"/>
          <w:szCs w:val="28"/>
          <w:lang w:val="uk-UA"/>
        </w:rPr>
        <w:t xml:space="preserve"> спостерігається зростання атерогенних фракцій ліпідограми: </w:t>
      </w:r>
      <w:r w:rsidRPr="000305C2">
        <w:rPr>
          <w:color w:val="000000"/>
          <w:sz w:val="28"/>
          <w:szCs w:val="28"/>
          <w:lang w:val="uk-UA"/>
        </w:rPr>
        <w:t xml:space="preserve">загального холестерину - на 95% (р&lt;0,01); тригліцеридів – в 2,6 рази (p&lt;0,01); холестерину ліпопротеїдів низької щільності на 67,4% (р&lt;0,01); коефіцієнту атерогенності – у 1,97 разів (р&lt;0,01) та зниження холестерину ліпопротеїдів високої щільності – у 2,9 рази (р&lt;0,01). </w:t>
      </w:r>
      <w:r w:rsidRPr="00BD0906">
        <w:rPr>
          <w:color w:val="000000"/>
          <w:sz w:val="28"/>
          <w:szCs w:val="28"/>
          <w:lang w:val="uk-UA"/>
        </w:rPr>
        <w:t xml:space="preserve">Виразність гіперінсулінемії складала 7,36±0,92 ммоль/л та інсулінорезистентність становила 11,52±0,94. Визначені зміни вуглеводного та ліпідного обмінів мають проатерогенний характер. </w:t>
      </w:r>
    </w:p>
    <w:p w14:paraId="16A75942"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4. </w:t>
      </w:r>
      <w:r w:rsidRPr="00BD0906">
        <w:rPr>
          <w:color w:val="000000"/>
          <w:sz w:val="28"/>
          <w:szCs w:val="28"/>
          <w:lang w:val="uk-UA"/>
        </w:rPr>
        <w:t xml:space="preserve">При коморбідності </w:t>
      </w:r>
      <w:r>
        <w:rPr>
          <w:color w:val="000000"/>
          <w:sz w:val="28"/>
          <w:szCs w:val="28"/>
          <w:lang w:val="uk-UA"/>
        </w:rPr>
        <w:t>цукрового діабету</w:t>
      </w:r>
      <w:r w:rsidRPr="00E23E98">
        <w:rPr>
          <w:color w:val="000000"/>
          <w:sz w:val="28"/>
          <w:szCs w:val="28"/>
          <w:lang w:val="uk-UA"/>
        </w:rPr>
        <w:t xml:space="preserve"> 2</w:t>
      </w:r>
      <w:r>
        <w:rPr>
          <w:color w:val="000000"/>
          <w:sz w:val="28"/>
          <w:szCs w:val="28"/>
          <w:lang w:val="uk-UA"/>
        </w:rPr>
        <w:t xml:space="preserve"> </w:t>
      </w:r>
      <w:r w:rsidRPr="00E23E98">
        <w:rPr>
          <w:color w:val="000000"/>
          <w:sz w:val="28"/>
          <w:szCs w:val="28"/>
          <w:lang w:val="uk-UA"/>
        </w:rPr>
        <w:t xml:space="preserve">типу та </w:t>
      </w:r>
      <w:r>
        <w:rPr>
          <w:color w:val="000000"/>
          <w:sz w:val="28"/>
          <w:szCs w:val="28"/>
          <w:lang w:val="uk-UA"/>
        </w:rPr>
        <w:t>хронічного безкам</w:t>
      </w:r>
      <w:r w:rsidRPr="009E020C">
        <w:rPr>
          <w:color w:val="000000"/>
          <w:sz w:val="28"/>
          <w:szCs w:val="28"/>
          <w:lang w:val="uk-UA"/>
        </w:rPr>
        <w:t>’</w:t>
      </w:r>
      <w:r>
        <w:rPr>
          <w:color w:val="000000"/>
          <w:sz w:val="28"/>
          <w:szCs w:val="28"/>
          <w:lang w:val="uk-UA"/>
        </w:rPr>
        <w:t>яного холециститу</w:t>
      </w:r>
      <w:r w:rsidRPr="00BD0906">
        <w:rPr>
          <w:color w:val="000000"/>
          <w:sz w:val="28"/>
          <w:szCs w:val="28"/>
          <w:lang w:val="uk-UA"/>
        </w:rPr>
        <w:t xml:space="preserve"> відбувається вірогідне зниження фактору росту фібробластів-19 до 71,49±4,02 пг/мл проти 163,92±6,67 пг/мл в групі контролю; його значення в 1,7 разів нижче при ізольованому </w:t>
      </w:r>
      <w:r>
        <w:rPr>
          <w:color w:val="000000"/>
          <w:sz w:val="28"/>
          <w:szCs w:val="28"/>
          <w:lang w:val="uk-UA"/>
        </w:rPr>
        <w:t>хронічному безкам</w:t>
      </w:r>
      <w:r w:rsidRPr="009E020C">
        <w:rPr>
          <w:color w:val="000000"/>
          <w:sz w:val="28"/>
          <w:szCs w:val="28"/>
          <w:lang w:val="uk-UA"/>
        </w:rPr>
        <w:t>’</w:t>
      </w:r>
      <w:r>
        <w:rPr>
          <w:color w:val="000000"/>
          <w:sz w:val="28"/>
          <w:szCs w:val="28"/>
          <w:lang w:val="uk-UA"/>
        </w:rPr>
        <w:t>яному холециститі</w:t>
      </w:r>
      <w:r w:rsidRPr="00BD0906">
        <w:rPr>
          <w:color w:val="000000"/>
          <w:sz w:val="28"/>
          <w:szCs w:val="28"/>
          <w:lang w:val="uk-UA"/>
        </w:rPr>
        <w:t xml:space="preserve"> (118,36±8,24 пг/мл) та у 1,2 рази при ізольованому </w:t>
      </w:r>
      <w:r w:rsidRPr="00BD0906">
        <w:rPr>
          <w:color w:val="000000"/>
          <w:sz w:val="28"/>
          <w:szCs w:val="28"/>
          <w:lang w:val="uk-UA"/>
        </w:rPr>
        <w:lastRenderedPageBreak/>
        <w:t>цукровому діабеті 2 типу (82,57±3,06 пг/мл), р&lt;0,01. Встановлена залежність між вмістом фактору росту фібробластів-19 та індексом скорочення жовчного міхура (R= 0,78; p&lt;0,05), моторно-евакуаторними порушеннями (R≥0,70), віком хворих (R= -0,42; p&lt;0,05) та тривалістю анамнезу цукрового діабету (R</w:t>
      </w:r>
      <w:r>
        <w:rPr>
          <w:color w:val="000000"/>
          <w:sz w:val="28"/>
          <w:szCs w:val="28"/>
          <w:lang w:val="uk-UA"/>
        </w:rPr>
        <w:t xml:space="preserve"> </w:t>
      </w:r>
      <w:r w:rsidRPr="00BD0906">
        <w:rPr>
          <w:color w:val="000000"/>
          <w:sz w:val="28"/>
          <w:szCs w:val="28"/>
          <w:lang w:val="uk-UA"/>
        </w:rPr>
        <w:t>= -0,27, p&lt;0,05), що обумовлено глибиною метаболічних зсувів та призводить до прогресування захворювань.</w:t>
      </w:r>
    </w:p>
    <w:p w14:paraId="2D1807F4"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5. </w:t>
      </w:r>
      <w:r w:rsidRPr="00BD0906">
        <w:rPr>
          <w:color w:val="000000"/>
          <w:sz w:val="28"/>
          <w:szCs w:val="28"/>
          <w:lang w:val="uk-UA"/>
        </w:rPr>
        <w:t xml:space="preserve">При поєднанні </w:t>
      </w:r>
      <w:r>
        <w:rPr>
          <w:color w:val="000000"/>
          <w:sz w:val="28"/>
          <w:szCs w:val="28"/>
          <w:lang w:val="uk-UA"/>
        </w:rPr>
        <w:t>цукрового діабету</w:t>
      </w:r>
      <w:r w:rsidRPr="00E23E98">
        <w:rPr>
          <w:color w:val="000000"/>
          <w:sz w:val="28"/>
          <w:szCs w:val="28"/>
          <w:lang w:val="uk-UA"/>
        </w:rPr>
        <w:t xml:space="preserve"> 2</w:t>
      </w:r>
      <w:r>
        <w:rPr>
          <w:color w:val="000000"/>
          <w:sz w:val="28"/>
          <w:szCs w:val="28"/>
          <w:lang w:val="uk-UA"/>
        </w:rPr>
        <w:t xml:space="preserve"> </w:t>
      </w:r>
      <w:r w:rsidRPr="00E23E98">
        <w:rPr>
          <w:color w:val="000000"/>
          <w:sz w:val="28"/>
          <w:szCs w:val="28"/>
          <w:lang w:val="uk-UA"/>
        </w:rPr>
        <w:t xml:space="preserve">типу та </w:t>
      </w:r>
      <w:r>
        <w:rPr>
          <w:color w:val="000000"/>
          <w:sz w:val="28"/>
          <w:szCs w:val="28"/>
          <w:lang w:val="uk-UA"/>
        </w:rPr>
        <w:t>хронічного безкам</w:t>
      </w:r>
      <w:r w:rsidRPr="009E020C">
        <w:rPr>
          <w:color w:val="000000"/>
          <w:sz w:val="28"/>
          <w:szCs w:val="28"/>
          <w:lang w:val="uk-UA"/>
        </w:rPr>
        <w:t>’</w:t>
      </w:r>
      <w:r>
        <w:rPr>
          <w:color w:val="000000"/>
          <w:sz w:val="28"/>
          <w:szCs w:val="28"/>
          <w:lang w:val="uk-UA"/>
        </w:rPr>
        <w:t xml:space="preserve">яного </w:t>
      </w:r>
      <w:r w:rsidRPr="00C60E4D">
        <w:rPr>
          <w:color w:val="000000"/>
          <w:sz w:val="28"/>
          <w:szCs w:val="28"/>
          <w:lang w:val="uk-UA"/>
        </w:rPr>
        <w:t>холециститу</w:t>
      </w:r>
      <w:r w:rsidRPr="00BD0906">
        <w:rPr>
          <w:color w:val="000000"/>
          <w:sz w:val="28"/>
          <w:szCs w:val="28"/>
          <w:lang w:val="uk-UA"/>
        </w:rPr>
        <w:t xml:space="preserve"> має місце залежність між вмістом фактору росту фібробластів-19 та жовчними кислотами (R</w:t>
      </w:r>
      <w:r>
        <w:rPr>
          <w:color w:val="000000"/>
          <w:sz w:val="28"/>
          <w:szCs w:val="28"/>
          <w:lang w:val="uk-UA"/>
        </w:rPr>
        <w:t xml:space="preserve"> </w:t>
      </w:r>
      <w:r w:rsidRPr="00BD0906">
        <w:rPr>
          <w:color w:val="000000"/>
          <w:sz w:val="28"/>
          <w:szCs w:val="28"/>
          <w:lang w:val="uk-UA"/>
        </w:rPr>
        <w:t>= -0,78, р&lt;0,05), що обумовлено дизрегуляцією метаболізму жовчних кислот. Доведено зв’язок між фактором росту фібробластів 19 та інсулінорезистентністю (R</w:t>
      </w:r>
      <w:r>
        <w:rPr>
          <w:color w:val="000000"/>
          <w:sz w:val="28"/>
          <w:szCs w:val="28"/>
          <w:lang w:val="uk-UA"/>
        </w:rPr>
        <w:t xml:space="preserve"> </w:t>
      </w:r>
      <w:r w:rsidRPr="00BD0906">
        <w:rPr>
          <w:color w:val="000000"/>
          <w:sz w:val="28"/>
          <w:szCs w:val="28"/>
          <w:lang w:val="uk-UA"/>
        </w:rPr>
        <w:t>= - 0,74, р&lt;0,05), рівнем загального холестерину сироватки крові (R</w:t>
      </w:r>
      <w:r>
        <w:rPr>
          <w:color w:val="000000"/>
          <w:sz w:val="28"/>
          <w:szCs w:val="28"/>
          <w:lang w:val="uk-UA"/>
        </w:rPr>
        <w:t xml:space="preserve"> </w:t>
      </w:r>
      <w:r w:rsidRPr="00BD0906">
        <w:rPr>
          <w:color w:val="000000"/>
          <w:sz w:val="28"/>
          <w:szCs w:val="28"/>
          <w:lang w:val="uk-UA"/>
        </w:rPr>
        <w:t>=</w:t>
      </w:r>
      <w:r>
        <w:rPr>
          <w:color w:val="000000"/>
          <w:sz w:val="28"/>
          <w:szCs w:val="28"/>
          <w:lang w:val="uk-UA"/>
        </w:rPr>
        <w:t xml:space="preserve"> </w:t>
      </w:r>
      <w:r w:rsidRPr="00BD0906">
        <w:rPr>
          <w:color w:val="000000"/>
          <w:sz w:val="28"/>
          <w:szCs w:val="28"/>
          <w:lang w:val="uk-UA"/>
        </w:rPr>
        <w:t>-0,37, p&lt;0,05), вмістом тригліцеридів (R</w:t>
      </w:r>
      <w:r>
        <w:rPr>
          <w:color w:val="000000"/>
          <w:sz w:val="28"/>
          <w:szCs w:val="28"/>
          <w:lang w:val="uk-UA"/>
        </w:rPr>
        <w:t xml:space="preserve"> </w:t>
      </w:r>
      <w:r w:rsidRPr="00BD0906">
        <w:rPr>
          <w:color w:val="000000"/>
          <w:sz w:val="28"/>
          <w:szCs w:val="28"/>
          <w:lang w:val="uk-UA"/>
        </w:rPr>
        <w:t>=</w:t>
      </w:r>
      <w:r>
        <w:rPr>
          <w:color w:val="000000"/>
          <w:sz w:val="28"/>
          <w:szCs w:val="28"/>
          <w:lang w:val="uk-UA"/>
        </w:rPr>
        <w:t xml:space="preserve"> </w:t>
      </w:r>
      <w:r w:rsidRPr="00BD0906">
        <w:rPr>
          <w:color w:val="000000"/>
          <w:sz w:val="28"/>
          <w:szCs w:val="28"/>
          <w:lang w:val="uk-UA"/>
        </w:rPr>
        <w:t>-0,34; p&lt;0,05), холестерину ліпопротеїдів низької щільності (R</w:t>
      </w:r>
      <w:r>
        <w:rPr>
          <w:color w:val="000000"/>
          <w:sz w:val="28"/>
          <w:szCs w:val="28"/>
          <w:lang w:val="uk-UA"/>
        </w:rPr>
        <w:t xml:space="preserve"> </w:t>
      </w:r>
      <w:r w:rsidRPr="00BD0906">
        <w:rPr>
          <w:color w:val="000000"/>
          <w:sz w:val="28"/>
          <w:szCs w:val="28"/>
          <w:lang w:val="uk-UA"/>
        </w:rPr>
        <w:t>=</w:t>
      </w:r>
      <w:r>
        <w:rPr>
          <w:color w:val="000000"/>
          <w:sz w:val="28"/>
          <w:szCs w:val="28"/>
          <w:lang w:val="uk-UA"/>
        </w:rPr>
        <w:t xml:space="preserve"> </w:t>
      </w:r>
      <w:r w:rsidRPr="00BD0906">
        <w:rPr>
          <w:color w:val="000000"/>
          <w:sz w:val="28"/>
          <w:szCs w:val="28"/>
          <w:lang w:val="uk-UA"/>
        </w:rPr>
        <w:t>-0,38, p&lt;0,05), рівнем глікемії (R</w:t>
      </w:r>
      <w:r>
        <w:rPr>
          <w:color w:val="000000"/>
          <w:sz w:val="28"/>
          <w:szCs w:val="28"/>
          <w:lang w:val="uk-UA"/>
        </w:rPr>
        <w:t xml:space="preserve"> </w:t>
      </w:r>
      <w:r w:rsidRPr="00BD0906">
        <w:rPr>
          <w:color w:val="000000"/>
          <w:sz w:val="28"/>
          <w:szCs w:val="28"/>
          <w:lang w:val="uk-UA"/>
        </w:rPr>
        <w:t>=</w:t>
      </w:r>
      <w:r>
        <w:rPr>
          <w:color w:val="000000"/>
          <w:sz w:val="28"/>
          <w:szCs w:val="28"/>
          <w:lang w:val="uk-UA"/>
        </w:rPr>
        <w:t xml:space="preserve"> </w:t>
      </w:r>
      <w:r w:rsidRPr="00BD0906">
        <w:rPr>
          <w:color w:val="000000"/>
          <w:sz w:val="28"/>
          <w:szCs w:val="28"/>
          <w:lang w:val="uk-UA"/>
        </w:rPr>
        <w:t>-0,57, p&lt;0,05) та індексом НОМА (R</w:t>
      </w:r>
      <w:r>
        <w:rPr>
          <w:color w:val="000000"/>
          <w:sz w:val="28"/>
          <w:szCs w:val="28"/>
          <w:lang w:val="uk-UA"/>
        </w:rPr>
        <w:t xml:space="preserve"> </w:t>
      </w:r>
      <w:r w:rsidRPr="00BD0906">
        <w:rPr>
          <w:color w:val="000000"/>
          <w:sz w:val="28"/>
          <w:szCs w:val="28"/>
          <w:lang w:val="uk-UA"/>
        </w:rPr>
        <w:t>= -0,42, p&lt;0,05), як результат регуляторного впливу означеного білку на вуглеводний та ліпідний обміни.</w:t>
      </w:r>
    </w:p>
    <w:p w14:paraId="0DF5E05A"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6. </w:t>
      </w:r>
      <w:r w:rsidRPr="00BD0906">
        <w:rPr>
          <w:color w:val="000000"/>
          <w:sz w:val="28"/>
          <w:szCs w:val="28"/>
          <w:lang w:val="uk-UA"/>
        </w:rPr>
        <w:t xml:space="preserve">Застосування препаратів урсодезоксихолевої та альфа-ліпоєвої кислот у складі комплексної терапії хворих на </w:t>
      </w:r>
      <w:r>
        <w:rPr>
          <w:color w:val="000000"/>
          <w:sz w:val="28"/>
          <w:szCs w:val="28"/>
          <w:lang w:val="uk-UA"/>
        </w:rPr>
        <w:t>цукровий діабет</w:t>
      </w:r>
      <w:r w:rsidRPr="00E23E98">
        <w:rPr>
          <w:color w:val="000000"/>
          <w:sz w:val="28"/>
          <w:szCs w:val="28"/>
          <w:lang w:val="uk-UA"/>
        </w:rPr>
        <w:t xml:space="preserve"> 2</w:t>
      </w:r>
      <w:r>
        <w:rPr>
          <w:color w:val="000000"/>
          <w:sz w:val="28"/>
          <w:szCs w:val="28"/>
          <w:lang w:val="uk-UA"/>
        </w:rPr>
        <w:t xml:space="preserve"> </w:t>
      </w:r>
      <w:r w:rsidRPr="00E23E98">
        <w:rPr>
          <w:color w:val="000000"/>
          <w:sz w:val="28"/>
          <w:szCs w:val="28"/>
          <w:lang w:val="uk-UA"/>
        </w:rPr>
        <w:t xml:space="preserve">типу та </w:t>
      </w:r>
      <w:r>
        <w:rPr>
          <w:color w:val="000000"/>
          <w:sz w:val="28"/>
          <w:szCs w:val="28"/>
          <w:lang w:val="uk-UA"/>
        </w:rPr>
        <w:t>хронічний безкам</w:t>
      </w:r>
      <w:r w:rsidRPr="009E020C">
        <w:rPr>
          <w:color w:val="000000"/>
          <w:sz w:val="28"/>
          <w:szCs w:val="28"/>
          <w:lang w:val="uk-UA"/>
        </w:rPr>
        <w:t>’</w:t>
      </w:r>
      <w:r>
        <w:rPr>
          <w:color w:val="000000"/>
          <w:sz w:val="28"/>
          <w:szCs w:val="28"/>
          <w:lang w:val="uk-UA"/>
        </w:rPr>
        <w:t>яний холецистит</w:t>
      </w:r>
      <w:r w:rsidRPr="00BD0906">
        <w:rPr>
          <w:color w:val="000000"/>
          <w:sz w:val="28"/>
          <w:szCs w:val="28"/>
          <w:lang w:val="uk-UA"/>
        </w:rPr>
        <w:t xml:space="preserve"> призводить до позитивної клінічної динаміки шляхом покращання скорочувальної здатності жовчного міхура,  моторно-евакуаторної та холесекреторної функцій, як наслідок зниженню рівня жовчних кислот (до 0,68±0,09 ммоль/л, р&lt;0,05), зростанню вмісту фактору росту фібробластів-19 (до 105,16±12,15 пг/мл, р&lt;0,05), зниженню показника ліпопротеїдів низької щільності (до 0,59 ммоль/л, p&lt;0,05). </w:t>
      </w:r>
    </w:p>
    <w:p w14:paraId="2CACA5D4"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7. </w:t>
      </w:r>
      <w:r w:rsidRPr="00BD0906">
        <w:rPr>
          <w:color w:val="000000"/>
          <w:sz w:val="28"/>
          <w:szCs w:val="28"/>
          <w:lang w:val="uk-UA"/>
        </w:rPr>
        <w:t xml:space="preserve">У хворих на </w:t>
      </w:r>
      <w:r>
        <w:rPr>
          <w:color w:val="000000"/>
          <w:sz w:val="28"/>
          <w:szCs w:val="28"/>
          <w:lang w:val="uk-UA"/>
        </w:rPr>
        <w:t>цукровий діабет</w:t>
      </w:r>
      <w:r w:rsidRPr="00E23E98">
        <w:rPr>
          <w:color w:val="000000"/>
          <w:sz w:val="28"/>
          <w:szCs w:val="28"/>
          <w:lang w:val="uk-UA"/>
        </w:rPr>
        <w:t xml:space="preserve"> 2</w:t>
      </w:r>
      <w:r>
        <w:rPr>
          <w:color w:val="000000"/>
          <w:sz w:val="28"/>
          <w:szCs w:val="28"/>
          <w:lang w:val="uk-UA"/>
        </w:rPr>
        <w:t xml:space="preserve"> </w:t>
      </w:r>
      <w:r w:rsidRPr="00E23E98">
        <w:rPr>
          <w:color w:val="000000"/>
          <w:sz w:val="28"/>
          <w:szCs w:val="28"/>
          <w:lang w:val="uk-UA"/>
        </w:rPr>
        <w:t xml:space="preserve">типу та </w:t>
      </w:r>
      <w:r>
        <w:rPr>
          <w:color w:val="000000"/>
          <w:sz w:val="28"/>
          <w:szCs w:val="28"/>
          <w:lang w:val="uk-UA"/>
        </w:rPr>
        <w:t>хронічний безкам</w:t>
      </w:r>
      <w:r w:rsidRPr="009E020C">
        <w:rPr>
          <w:color w:val="000000"/>
          <w:sz w:val="28"/>
          <w:szCs w:val="28"/>
          <w:lang w:val="uk-UA"/>
        </w:rPr>
        <w:t>’</w:t>
      </w:r>
      <w:r>
        <w:rPr>
          <w:color w:val="000000"/>
          <w:sz w:val="28"/>
          <w:szCs w:val="28"/>
          <w:lang w:val="uk-UA"/>
        </w:rPr>
        <w:t>яний холецистит</w:t>
      </w:r>
      <w:r w:rsidRPr="00BD0906">
        <w:rPr>
          <w:color w:val="000000"/>
          <w:sz w:val="28"/>
          <w:szCs w:val="28"/>
          <w:lang w:val="uk-UA"/>
        </w:rPr>
        <w:t xml:space="preserve"> розроблена модель прогнозу порушень метаболізму жовчних кислот із залученням рівнів показника фактору росту фібробластів-19, ліпопротеїдів низької щільності, загального білка сироватки крові та індексу скорочення жовчного міхура, яка має високу надійність (96,4%). Доведена можливість розглядати фактор росту фібробластів-19 у якості маркеру </w:t>
      </w:r>
      <w:r w:rsidRPr="00BD0906">
        <w:rPr>
          <w:color w:val="000000"/>
          <w:sz w:val="28"/>
          <w:szCs w:val="28"/>
          <w:lang w:val="uk-UA"/>
        </w:rPr>
        <w:lastRenderedPageBreak/>
        <w:t xml:space="preserve">прогнозу розвитку порушень обміну жовчних кислот (при рівні &lt;98,33 пг/мл), моторно-евакуаторної функції жовчного міхура (при рівні &lt;96,23 пг/мл), вуглеводного та ліпідного обмінів (при рівні &lt;113,5 пг/мл та &lt;95,25 пг/мл відповідно). </w:t>
      </w:r>
    </w:p>
    <w:p w14:paraId="76627447" w14:textId="1B11476A" w:rsidR="00520C0B" w:rsidRDefault="00520C0B" w:rsidP="00520C0B">
      <w:pPr>
        <w:spacing w:line="360" w:lineRule="auto"/>
        <w:jc w:val="both"/>
        <w:rPr>
          <w:color w:val="000000"/>
          <w:sz w:val="28"/>
          <w:szCs w:val="28"/>
          <w:lang w:val="uk-UA"/>
        </w:rPr>
      </w:pPr>
    </w:p>
    <w:p w14:paraId="00ED5F90" w14:textId="2D77D7AD" w:rsidR="00320795" w:rsidRDefault="00320795" w:rsidP="00520C0B">
      <w:pPr>
        <w:spacing w:line="360" w:lineRule="auto"/>
        <w:jc w:val="both"/>
        <w:rPr>
          <w:color w:val="000000"/>
          <w:sz w:val="28"/>
          <w:szCs w:val="28"/>
          <w:lang w:val="uk-UA"/>
        </w:rPr>
      </w:pPr>
    </w:p>
    <w:p w14:paraId="6999E2CF" w14:textId="4F9F182C" w:rsidR="00320795" w:rsidRDefault="00320795" w:rsidP="00520C0B">
      <w:pPr>
        <w:spacing w:line="360" w:lineRule="auto"/>
        <w:jc w:val="both"/>
        <w:rPr>
          <w:color w:val="000000"/>
          <w:sz w:val="28"/>
          <w:szCs w:val="28"/>
          <w:lang w:val="uk-UA"/>
        </w:rPr>
      </w:pPr>
    </w:p>
    <w:p w14:paraId="256F209C" w14:textId="3342C53B" w:rsidR="00320795" w:rsidRDefault="00320795" w:rsidP="00520C0B">
      <w:pPr>
        <w:spacing w:line="360" w:lineRule="auto"/>
        <w:jc w:val="both"/>
        <w:rPr>
          <w:color w:val="000000"/>
          <w:sz w:val="28"/>
          <w:szCs w:val="28"/>
          <w:lang w:val="uk-UA"/>
        </w:rPr>
      </w:pPr>
    </w:p>
    <w:p w14:paraId="239549FE" w14:textId="31445BC8" w:rsidR="00320795" w:rsidRDefault="00320795" w:rsidP="00520C0B">
      <w:pPr>
        <w:spacing w:line="360" w:lineRule="auto"/>
        <w:jc w:val="both"/>
        <w:rPr>
          <w:color w:val="000000"/>
          <w:sz w:val="28"/>
          <w:szCs w:val="28"/>
          <w:lang w:val="uk-UA"/>
        </w:rPr>
      </w:pPr>
    </w:p>
    <w:p w14:paraId="2681DE93" w14:textId="5F447BDA" w:rsidR="00320795" w:rsidRDefault="00320795" w:rsidP="00520C0B">
      <w:pPr>
        <w:spacing w:line="360" w:lineRule="auto"/>
        <w:jc w:val="both"/>
        <w:rPr>
          <w:color w:val="000000"/>
          <w:sz w:val="28"/>
          <w:szCs w:val="28"/>
          <w:lang w:val="uk-UA"/>
        </w:rPr>
      </w:pPr>
    </w:p>
    <w:p w14:paraId="61503ADA" w14:textId="5DEEA32C" w:rsidR="00320795" w:rsidRDefault="00320795" w:rsidP="00520C0B">
      <w:pPr>
        <w:spacing w:line="360" w:lineRule="auto"/>
        <w:jc w:val="both"/>
        <w:rPr>
          <w:color w:val="000000"/>
          <w:sz w:val="28"/>
          <w:szCs w:val="28"/>
          <w:lang w:val="uk-UA"/>
        </w:rPr>
      </w:pPr>
    </w:p>
    <w:p w14:paraId="26F6B0FE" w14:textId="60F0CA3A" w:rsidR="00320795" w:rsidRDefault="00320795" w:rsidP="00520C0B">
      <w:pPr>
        <w:spacing w:line="360" w:lineRule="auto"/>
        <w:jc w:val="both"/>
        <w:rPr>
          <w:color w:val="000000"/>
          <w:sz w:val="28"/>
          <w:szCs w:val="28"/>
          <w:lang w:val="uk-UA"/>
        </w:rPr>
      </w:pPr>
    </w:p>
    <w:p w14:paraId="108AF7A1" w14:textId="3E4A85D3" w:rsidR="00320795" w:rsidRDefault="00320795" w:rsidP="00520C0B">
      <w:pPr>
        <w:spacing w:line="360" w:lineRule="auto"/>
        <w:jc w:val="both"/>
        <w:rPr>
          <w:color w:val="000000"/>
          <w:sz w:val="28"/>
          <w:szCs w:val="28"/>
          <w:lang w:val="uk-UA"/>
        </w:rPr>
      </w:pPr>
    </w:p>
    <w:p w14:paraId="4BFCBB2E" w14:textId="39A5B126" w:rsidR="00320795" w:rsidRDefault="00320795" w:rsidP="00520C0B">
      <w:pPr>
        <w:spacing w:line="360" w:lineRule="auto"/>
        <w:jc w:val="both"/>
        <w:rPr>
          <w:color w:val="000000"/>
          <w:sz w:val="28"/>
          <w:szCs w:val="28"/>
          <w:lang w:val="uk-UA"/>
        </w:rPr>
      </w:pPr>
    </w:p>
    <w:p w14:paraId="2489C5B0" w14:textId="5471C455" w:rsidR="00320795" w:rsidRDefault="00320795" w:rsidP="00520C0B">
      <w:pPr>
        <w:spacing w:line="360" w:lineRule="auto"/>
        <w:jc w:val="both"/>
        <w:rPr>
          <w:color w:val="000000"/>
          <w:sz w:val="28"/>
          <w:szCs w:val="28"/>
          <w:lang w:val="uk-UA"/>
        </w:rPr>
      </w:pPr>
    </w:p>
    <w:p w14:paraId="2B85D117" w14:textId="47B31B86" w:rsidR="00320795" w:rsidRDefault="00320795" w:rsidP="00520C0B">
      <w:pPr>
        <w:spacing w:line="360" w:lineRule="auto"/>
        <w:jc w:val="both"/>
        <w:rPr>
          <w:color w:val="000000"/>
          <w:sz w:val="28"/>
          <w:szCs w:val="28"/>
          <w:lang w:val="uk-UA"/>
        </w:rPr>
      </w:pPr>
    </w:p>
    <w:p w14:paraId="3D33B80D" w14:textId="0428926F" w:rsidR="00320795" w:rsidRDefault="00320795" w:rsidP="00520C0B">
      <w:pPr>
        <w:spacing w:line="360" w:lineRule="auto"/>
        <w:jc w:val="both"/>
        <w:rPr>
          <w:color w:val="000000"/>
          <w:sz w:val="28"/>
          <w:szCs w:val="28"/>
          <w:lang w:val="uk-UA"/>
        </w:rPr>
      </w:pPr>
    </w:p>
    <w:p w14:paraId="23865949" w14:textId="741BF865" w:rsidR="00320795" w:rsidRDefault="00320795" w:rsidP="00520C0B">
      <w:pPr>
        <w:spacing w:line="360" w:lineRule="auto"/>
        <w:jc w:val="both"/>
        <w:rPr>
          <w:color w:val="000000"/>
          <w:sz w:val="28"/>
          <w:szCs w:val="28"/>
          <w:lang w:val="uk-UA"/>
        </w:rPr>
      </w:pPr>
    </w:p>
    <w:p w14:paraId="70152157" w14:textId="75AD011C" w:rsidR="00320795" w:rsidRDefault="00320795" w:rsidP="00520C0B">
      <w:pPr>
        <w:spacing w:line="360" w:lineRule="auto"/>
        <w:jc w:val="both"/>
        <w:rPr>
          <w:color w:val="000000"/>
          <w:sz w:val="28"/>
          <w:szCs w:val="28"/>
          <w:lang w:val="uk-UA"/>
        </w:rPr>
      </w:pPr>
    </w:p>
    <w:p w14:paraId="09108EC7" w14:textId="5B4228A8" w:rsidR="00320795" w:rsidRDefault="00320795" w:rsidP="00520C0B">
      <w:pPr>
        <w:spacing w:line="360" w:lineRule="auto"/>
        <w:jc w:val="both"/>
        <w:rPr>
          <w:color w:val="000000"/>
          <w:sz w:val="28"/>
          <w:szCs w:val="28"/>
          <w:lang w:val="uk-UA"/>
        </w:rPr>
      </w:pPr>
    </w:p>
    <w:p w14:paraId="141E8FFF" w14:textId="7386F0BE" w:rsidR="00320795" w:rsidRDefault="00320795" w:rsidP="00520C0B">
      <w:pPr>
        <w:spacing w:line="360" w:lineRule="auto"/>
        <w:jc w:val="both"/>
        <w:rPr>
          <w:color w:val="000000"/>
          <w:sz w:val="28"/>
          <w:szCs w:val="28"/>
          <w:lang w:val="uk-UA"/>
        </w:rPr>
      </w:pPr>
    </w:p>
    <w:p w14:paraId="1ACE9154" w14:textId="01A9F100" w:rsidR="00320795" w:rsidRDefault="00320795" w:rsidP="00520C0B">
      <w:pPr>
        <w:spacing w:line="360" w:lineRule="auto"/>
        <w:jc w:val="both"/>
        <w:rPr>
          <w:color w:val="000000"/>
          <w:sz w:val="28"/>
          <w:szCs w:val="28"/>
          <w:lang w:val="uk-UA"/>
        </w:rPr>
      </w:pPr>
    </w:p>
    <w:p w14:paraId="6F8F4A4A" w14:textId="6721E90D" w:rsidR="00320795" w:rsidRDefault="00320795" w:rsidP="00520C0B">
      <w:pPr>
        <w:spacing w:line="360" w:lineRule="auto"/>
        <w:jc w:val="both"/>
        <w:rPr>
          <w:color w:val="000000"/>
          <w:sz w:val="28"/>
          <w:szCs w:val="28"/>
          <w:lang w:val="uk-UA"/>
        </w:rPr>
      </w:pPr>
    </w:p>
    <w:p w14:paraId="1AF679F5" w14:textId="7CB1647F" w:rsidR="00320795" w:rsidRDefault="00320795" w:rsidP="00520C0B">
      <w:pPr>
        <w:spacing w:line="360" w:lineRule="auto"/>
        <w:jc w:val="both"/>
        <w:rPr>
          <w:color w:val="000000"/>
          <w:sz w:val="28"/>
          <w:szCs w:val="28"/>
          <w:lang w:val="uk-UA"/>
        </w:rPr>
      </w:pPr>
    </w:p>
    <w:p w14:paraId="3C695AB1" w14:textId="30C90A33" w:rsidR="00320795" w:rsidRDefault="00320795" w:rsidP="00520C0B">
      <w:pPr>
        <w:spacing w:line="360" w:lineRule="auto"/>
        <w:jc w:val="both"/>
        <w:rPr>
          <w:color w:val="000000"/>
          <w:sz w:val="28"/>
          <w:szCs w:val="28"/>
          <w:lang w:val="uk-UA"/>
        </w:rPr>
      </w:pPr>
    </w:p>
    <w:p w14:paraId="2B990E76" w14:textId="29CC86BB" w:rsidR="00320795" w:rsidRDefault="00320795" w:rsidP="00520C0B">
      <w:pPr>
        <w:spacing w:line="360" w:lineRule="auto"/>
        <w:jc w:val="both"/>
        <w:rPr>
          <w:color w:val="000000"/>
          <w:sz w:val="28"/>
          <w:szCs w:val="28"/>
          <w:lang w:val="uk-UA"/>
        </w:rPr>
      </w:pPr>
    </w:p>
    <w:p w14:paraId="265980D0" w14:textId="52AF6CF9" w:rsidR="00320795" w:rsidRDefault="00320795" w:rsidP="00520C0B">
      <w:pPr>
        <w:spacing w:line="360" w:lineRule="auto"/>
        <w:jc w:val="both"/>
        <w:rPr>
          <w:color w:val="000000"/>
          <w:sz w:val="28"/>
          <w:szCs w:val="28"/>
          <w:lang w:val="uk-UA"/>
        </w:rPr>
      </w:pPr>
    </w:p>
    <w:p w14:paraId="2EF47C40" w14:textId="744F7D63" w:rsidR="00320795" w:rsidRDefault="00320795" w:rsidP="00520C0B">
      <w:pPr>
        <w:spacing w:line="360" w:lineRule="auto"/>
        <w:jc w:val="both"/>
        <w:rPr>
          <w:color w:val="000000"/>
          <w:sz w:val="28"/>
          <w:szCs w:val="28"/>
          <w:lang w:val="uk-UA"/>
        </w:rPr>
      </w:pPr>
    </w:p>
    <w:p w14:paraId="288A2C83" w14:textId="57DA66A5" w:rsidR="00320795" w:rsidRDefault="00320795" w:rsidP="00520C0B">
      <w:pPr>
        <w:spacing w:line="360" w:lineRule="auto"/>
        <w:jc w:val="both"/>
        <w:rPr>
          <w:color w:val="000000"/>
          <w:sz w:val="28"/>
          <w:szCs w:val="28"/>
          <w:lang w:val="uk-UA"/>
        </w:rPr>
      </w:pPr>
    </w:p>
    <w:p w14:paraId="70A0A599" w14:textId="77777777" w:rsidR="00320795" w:rsidRDefault="00320795" w:rsidP="00520C0B">
      <w:pPr>
        <w:spacing w:line="360" w:lineRule="auto"/>
        <w:jc w:val="both"/>
        <w:rPr>
          <w:color w:val="000000"/>
          <w:sz w:val="28"/>
          <w:szCs w:val="28"/>
          <w:lang w:val="uk-UA"/>
        </w:rPr>
      </w:pPr>
    </w:p>
    <w:p w14:paraId="3A13C5D3" w14:textId="77777777" w:rsidR="00520C0B" w:rsidRDefault="00520C0B" w:rsidP="00520C0B">
      <w:pPr>
        <w:spacing w:line="360" w:lineRule="auto"/>
        <w:ind w:firstLine="708"/>
        <w:jc w:val="center"/>
        <w:rPr>
          <w:b/>
          <w:bCs/>
          <w:sz w:val="28"/>
          <w:szCs w:val="28"/>
          <w:lang w:val="uk-UA"/>
        </w:rPr>
      </w:pPr>
      <w:r w:rsidRPr="00D76FA2">
        <w:rPr>
          <w:b/>
          <w:bCs/>
          <w:sz w:val="28"/>
          <w:szCs w:val="28"/>
          <w:lang w:val="uk-UA"/>
        </w:rPr>
        <w:lastRenderedPageBreak/>
        <w:t>ПРАКТИЧНІ РЕКОМЕНДАЦІЇ</w:t>
      </w:r>
    </w:p>
    <w:p w14:paraId="2398F736"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1. </w:t>
      </w:r>
      <w:r w:rsidRPr="00BD0906">
        <w:rPr>
          <w:color w:val="000000"/>
          <w:sz w:val="28"/>
          <w:szCs w:val="28"/>
          <w:lang w:val="uk-UA"/>
        </w:rPr>
        <w:t>У хворих на цукровий діабет 2 типу рекомендується використання значень фактору росту фібробластів-19 (&lt;98,33 пг/мл) у сироватці крові в якості індикатора прогнозу розвитку порушень метаболізму жовчних кислот.</w:t>
      </w:r>
    </w:p>
    <w:p w14:paraId="3E509800"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2. </w:t>
      </w:r>
      <w:r w:rsidRPr="00BD0906">
        <w:rPr>
          <w:color w:val="000000"/>
          <w:sz w:val="28"/>
          <w:szCs w:val="28"/>
          <w:lang w:val="uk-UA"/>
        </w:rPr>
        <w:t>Для прогнозування порушень моторно-евакуаторної функції жовчного міхура у хворих на цукровий діабет 2 типу рекомендується визначати сироватковий рівень фактору росту фібробластів-19, який виявляє прогностичні властивості при рівні &lt;96,23 пг/мл.</w:t>
      </w:r>
    </w:p>
    <w:p w14:paraId="34E4197C" w14:textId="77777777" w:rsidR="00520C0B" w:rsidRDefault="00520C0B" w:rsidP="00520C0B">
      <w:pPr>
        <w:spacing w:line="360" w:lineRule="auto"/>
        <w:ind w:firstLine="708"/>
        <w:jc w:val="both"/>
        <w:rPr>
          <w:color w:val="000000"/>
          <w:sz w:val="28"/>
          <w:szCs w:val="28"/>
          <w:lang w:val="uk-UA"/>
        </w:rPr>
      </w:pPr>
      <w:r>
        <w:rPr>
          <w:color w:val="000000"/>
          <w:sz w:val="28"/>
          <w:szCs w:val="28"/>
          <w:lang w:val="uk-UA"/>
        </w:rPr>
        <w:t xml:space="preserve">3. </w:t>
      </w:r>
      <w:r w:rsidRPr="00BD0906">
        <w:rPr>
          <w:color w:val="000000"/>
          <w:sz w:val="28"/>
          <w:szCs w:val="28"/>
          <w:lang w:val="uk-UA"/>
        </w:rPr>
        <w:t>Для прогнозування порушень обміну жовчних кислот у хворих на цукровий діабет 2 типу рекомендується використовувати розроблену модель прогнозу з залученням рівнів фактору росту фібробластів-19 сироватки, ліпопротеїди низької щільності, загального білка та індексу скорочення жовчного міхура внаслідок її високої надійності (96,4%).</w:t>
      </w:r>
    </w:p>
    <w:p w14:paraId="2DB26996" w14:textId="77777777" w:rsidR="00520C0B" w:rsidRPr="00BD0906" w:rsidRDefault="00520C0B" w:rsidP="00520C0B">
      <w:pPr>
        <w:spacing w:line="360" w:lineRule="auto"/>
        <w:ind w:firstLine="708"/>
        <w:jc w:val="both"/>
        <w:rPr>
          <w:color w:val="000000"/>
          <w:sz w:val="28"/>
          <w:szCs w:val="28"/>
          <w:lang w:val="uk-UA"/>
        </w:rPr>
      </w:pPr>
      <w:r>
        <w:rPr>
          <w:color w:val="000000"/>
          <w:sz w:val="28"/>
          <w:szCs w:val="28"/>
          <w:lang w:val="uk-UA"/>
        </w:rPr>
        <w:t xml:space="preserve">4. </w:t>
      </w:r>
      <w:r w:rsidRPr="00BD0906">
        <w:rPr>
          <w:color w:val="000000"/>
          <w:sz w:val="28"/>
          <w:szCs w:val="28"/>
          <w:lang w:val="uk-UA"/>
        </w:rPr>
        <w:t xml:space="preserve">При лікуванні хворих на цукровий діабет 2 типу та хронічний безкам’яний холецистит рекомендується у складі комплексної терапії призначати препарати урсодезоксихолевої та альфа-ліпоєвої кислоти, які ефективні щодо впливу на різні патогенетичні ланки коморбідності. </w:t>
      </w:r>
    </w:p>
    <w:p w14:paraId="30897A88" w14:textId="5DFDE0BB" w:rsidR="00520C0B" w:rsidRDefault="00520C0B" w:rsidP="00520C0B">
      <w:pPr>
        <w:jc w:val="both"/>
        <w:rPr>
          <w:b/>
          <w:bCs/>
          <w:sz w:val="28"/>
          <w:szCs w:val="28"/>
          <w:lang w:val="uk-UA"/>
        </w:rPr>
      </w:pPr>
    </w:p>
    <w:p w14:paraId="6FA35367" w14:textId="67C37EB7" w:rsidR="00320795" w:rsidRDefault="00320795" w:rsidP="00520C0B">
      <w:pPr>
        <w:jc w:val="both"/>
        <w:rPr>
          <w:b/>
          <w:bCs/>
          <w:sz w:val="28"/>
          <w:szCs w:val="28"/>
          <w:lang w:val="uk-UA"/>
        </w:rPr>
      </w:pPr>
    </w:p>
    <w:p w14:paraId="51E12CB0" w14:textId="467C3F98" w:rsidR="00320795" w:rsidRDefault="00320795" w:rsidP="00520C0B">
      <w:pPr>
        <w:jc w:val="both"/>
        <w:rPr>
          <w:b/>
          <w:bCs/>
          <w:sz w:val="28"/>
          <w:szCs w:val="28"/>
          <w:lang w:val="uk-UA"/>
        </w:rPr>
      </w:pPr>
    </w:p>
    <w:p w14:paraId="27A07406" w14:textId="518FE0CC" w:rsidR="00320795" w:rsidRDefault="00320795" w:rsidP="00520C0B">
      <w:pPr>
        <w:jc w:val="both"/>
        <w:rPr>
          <w:b/>
          <w:bCs/>
          <w:sz w:val="28"/>
          <w:szCs w:val="28"/>
          <w:lang w:val="uk-UA"/>
        </w:rPr>
      </w:pPr>
    </w:p>
    <w:p w14:paraId="17AFCB0D" w14:textId="4E0D7C80" w:rsidR="00320795" w:rsidRDefault="00320795" w:rsidP="00520C0B">
      <w:pPr>
        <w:jc w:val="both"/>
        <w:rPr>
          <w:b/>
          <w:bCs/>
          <w:sz w:val="28"/>
          <w:szCs w:val="28"/>
          <w:lang w:val="uk-UA"/>
        </w:rPr>
      </w:pPr>
    </w:p>
    <w:p w14:paraId="766E1EFA" w14:textId="79A74CE9" w:rsidR="00320795" w:rsidRDefault="00320795" w:rsidP="00520C0B">
      <w:pPr>
        <w:jc w:val="both"/>
        <w:rPr>
          <w:b/>
          <w:bCs/>
          <w:sz w:val="28"/>
          <w:szCs w:val="28"/>
          <w:lang w:val="uk-UA"/>
        </w:rPr>
      </w:pPr>
    </w:p>
    <w:p w14:paraId="223E7CA9" w14:textId="5241162B" w:rsidR="00320795" w:rsidRDefault="00320795" w:rsidP="00520C0B">
      <w:pPr>
        <w:jc w:val="both"/>
        <w:rPr>
          <w:b/>
          <w:bCs/>
          <w:sz w:val="28"/>
          <w:szCs w:val="28"/>
          <w:lang w:val="uk-UA"/>
        </w:rPr>
      </w:pPr>
    </w:p>
    <w:p w14:paraId="25FC40FF" w14:textId="59563427" w:rsidR="00320795" w:rsidRDefault="00320795" w:rsidP="00520C0B">
      <w:pPr>
        <w:jc w:val="both"/>
        <w:rPr>
          <w:b/>
          <w:bCs/>
          <w:sz w:val="28"/>
          <w:szCs w:val="28"/>
          <w:lang w:val="uk-UA"/>
        </w:rPr>
      </w:pPr>
    </w:p>
    <w:p w14:paraId="5B1B9AE0" w14:textId="4D1173FE" w:rsidR="00320795" w:rsidRDefault="00320795" w:rsidP="00520C0B">
      <w:pPr>
        <w:jc w:val="both"/>
        <w:rPr>
          <w:b/>
          <w:bCs/>
          <w:sz w:val="28"/>
          <w:szCs w:val="28"/>
          <w:lang w:val="uk-UA"/>
        </w:rPr>
      </w:pPr>
    </w:p>
    <w:p w14:paraId="319BB157" w14:textId="3CEF16D2" w:rsidR="00320795" w:rsidRDefault="00320795" w:rsidP="00520C0B">
      <w:pPr>
        <w:jc w:val="both"/>
        <w:rPr>
          <w:b/>
          <w:bCs/>
          <w:sz w:val="28"/>
          <w:szCs w:val="28"/>
          <w:lang w:val="uk-UA"/>
        </w:rPr>
      </w:pPr>
    </w:p>
    <w:p w14:paraId="3B4B4351" w14:textId="516249C6" w:rsidR="00320795" w:rsidRDefault="00320795" w:rsidP="00520C0B">
      <w:pPr>
        <w:jc w:val="both"/>
        <w:rPr>
          <w:b/>
          <w:bCs/>
          <w:sz w:val="28"/>
          <w:szCs w:val="28"/>
          <w:lang w:val="uk-UA"/>
        </w:rPr>
      </w:pPr>
    </w:p>
    <w:p w14:paraId="42B5187B" w14:textId="38790193" w:rsidR="00320795" w:rsidRDefault="00320795" w:rsidP="00520C0B">
      <w:pPr>
        <w:jc w:val="both"/>
        <w:rPr>
          <w:b/>
          <w:bCs/>
          <w:sz w:val="28"/>
          <w:szCs w:val="28"/>
          <w:lang w:val="uk-UA"/>
        </w:rPr>
      </w:pPr>
    </w:p>
    <w:p w14:paraId="153E248B" w14:textId="0C0CAE8F" w:rsidR="00320795" w:rsidRDefault="00320795" w:rsidP="00520C0B">
      <w:pPr>
        <w:jc w:val="both"/>
        <w:rPr>
          <w:b/>
          <w:bCs/>
          <w:sz w:val="28"/>
          <w:szCs w:val="28"/>
          <w:lang w:val="uk-UA"/>
        </w:rPr>
      </w:pPr>
    </w:p>
    <w:p w14:paraId="5D91510E" w14:textId="2ADF6D44" w:rsidR="00320795" w:rsidRDefault="00320795" w:rsidP="00520C0B">
      <w:pPr>
        <w:jc w:val="both"/>
        <w:rPr>
          <w:b/>
          <w:bCs/>
          <w:sz w:val="28"/>
          <w:szCs w:val="28"/>
          <w:lang w:val="uk-UA"/>
        </w:rPr>
      </w:pPr>
    </w:p>
    <w:p w14:paraId="586F81C0" w14:textId="48D1777E" w:rsidR="00320795" w:rsidRDefault="00320795" w:rsidP="00520C0B">
      <w:pPr>
        <w:jc w:val="both"/>
        <w:rPr>
          <w:b/>
          <w:bCs/>
          <w:sz w:val="28"/>
          <w:szCs w:val="28"/>
          <w:lang w:val="uk-UA"/>
        </w:rPr>
      </w:pPr>
    </w:p>
    <w:p w14:paraId="26E20753" w14:textId="483FB9DE" w:rsidR="00320795" w:rsidRDefault="00320795" w:rsidP="00520C0B">
      <w:pPr>
        <w:jc w:val="both"/>
        <w:rPr>
          <w:b/>
          <w:bCs/>
          <w:sz w:val="28"/>
          <w:szCs w:val="28"/>
          <w:lang w:val="uk-UA"/>
        </w:rPr>
      </w:pPr>
    </w:p>
    <w:p w14:paraId="4FCA54C3" w14:textId="202291E3" w:rsidR="00320795" w:rsidRDefault="00320795" w:rsidP="00520C0B">
      <w:pPr>
        <w:jc w:val="both"/>
        <w:rPr>
          <w:b/>
          <w:bCs/>
          <w:sz w:val="28"/>
          <w:szCs w:val="28"/>
          <w:lang w:val="uk-UA"/>
        </w:rPr>
      </w:pPr>
    </w:p>
    <w:p w14:paraId="69436B28" w14:textId="77777777" w:rsidR="00320795" w:rsidRDefault="00320795" w:rsidP="00520C0B">
      <w:pPr>
        <w:jc w:val="both"/>
        <w:rPr>
          <w:b/>
          <w:bCs/>
          <w:sz w:val="28"/>
          <w:szCs w:val="28"/>
          <w:lang w:val="uk-UA"/>
        </w:rPr>
      </w:pPr>
    </w:p>
    <w:p w14:paraId="252E817C" w14:textId="77777777" w:rsidR="00520C0B" w:rsidRDefault="00520C0B" w:rsidP="00520C0B">
      <w:pPr>
        <w:jc w:val="both"/>
        <w:rPr>
          <w:b/>
          <w:bCs/>
          <w:sz w:val="28"/>
          <w:szCs w:val="28"/>
          <w:lang w:val="uk-UA"/>
        </w:rPr>
      </w:pPr>
    </w:p>
    <w:p w14:paraId="042A2FDE" w14:textId="6E2AB33B" w:rsidR="00520C0B" w:rsidRDefault="00520C0B" w:rsidP="00520C0B">
      <w:pPr>
        <w:jc w:val="center"/>
        <w:rPr>
          <w:b/>
          <w:bCs/>
          <w:sz w:val="28"/>
          <w:szCs w:val="28"/>
          <w:lang w:val="uk-UA"/>
        </w:rPr>
      </w:pPr>
      <w:r>
        <w:rPr>
          <w:b/>
          <w:bCs/>
          <w:sz w:val="28"/>
          <w:szCs w:val="28"/>
          <w:lang w:val="uk-UA"/>
        </w:rPr>
        <w:lastRenderedPageBreak/>
        <w:t>СПИСОК ВИКОРИСТАНИХ ДЖЕРЕЛ</w:t>
      </w:r>
    </w:p>
    <w:p w14:paraId="41F9ACFB" w14:textId="77777777" w:rsidR="009E70EE" w:rsidRPr="00197075" w:rsidRDefault="009E70EE" w:rsidP="009E70EE">
      <w:pPr>
        <w:spacing w:line="360" w:lineRule="auto"/>
        <w:ind w:left="567" w:hanging="567"/>
        <w:jc w:val="both"/>
        <w:rPr>
          <w:sz w:val="28"/>
          <w:szCs w:val="28"/>
          <w:lang w:val="uk-UA"/>
        </w:rPr>
      </w:pPr>
    </w:p>
    <w:p w14:paraId="6E19C9F9" w14:textId="29948AC7" w:rsidR="009E70EE" w:rsidRPr="00F8095A" w:rsidRDefault="009E70EE" w:rsidP="00775BA9">
      <w:pPr>
        <w:pStyle w:val="a8"/>
        <w:numPr>
          <w:ilvl w:val="0"/>
          <w:numId w:val="2"/>
        </w:numPr>
        <w:ind w:left="567" w:hanging="567"/>
        <w:rPr>
          <w:szCs w:val="28"/>
          <w:shd w:val="clear" w:color="auto" w:fill="FFFFFF"/>
          <w:lang w:val="uk-UA"/>
        </w:rPr>
      </w:pPr>
      <w:r w:rsidRPr="009E70EE">
        <w:rPr>
          <w:szCs w:val="28"/>
          <w:shd w:val="clear" w:color="auto" w:fill="FFFFFF"/>
          <w:lang w:val="uk-UA"/>
        </w:rPr>
        <w:t xml:space="preserve">Оганов Р.Г., Денисов И.Н., Симаненков В.И. и др. </w:t>
      </w:r>
      <w:r w:rsidRPr="009E70EE">
        <w:rPr>
          <w:szCs w:val="28"/>
          <w:lang w:val="uk-UA"/>
        </w:rPr>
        <w:t>Коморбидная патология в клинической практике. Клинические рекомендации. Кардиоваскулярная терапия и профилактика</w:t>
      </w:r>
      <w:r w:rsidRPr="009E70EE">
        <w:rPr>
          <w:szCs w:val="28"/>
          <w:shd w:val="clear" w:color="auto" w:fill="FFFFFF"/>
          <w:lang w:val="uk-UA"/>
        </w:rPr>
        <w:t>.</w:t>
      </w:r>
      <w:r w:rsidR="0036758A">
        <w:rPr>
          <w:szCs w:val="28"/>
          <w:shd w:val="clear" w:color="auto" w:fill="FFFFFF"/>
          <w:lang w:val="uk-UA"/>
        </w:rPr>
        <w:t xml:space="preserve"> </w:t>
      </w:r>
      <w:r w:rsidRPr="009E70EE">
        <w:rPr>
          <w:szCs w:val="28"/>
          <w:shd w:val="clear" w:color="auto" w:fill="FFFFFF"/>
          <w:lang w:val="uk-UA"/>
        </w:rPr>
        <w:t>2017</w:t>
      </w:r>
      <w:r w:rsidR="00F8095A">
        <w:rPr>
          <w:szCs w:val="28"/>
          <w:shd w:val="clear" w:color="auto" w:fill="FFFFFF"/>
          <w:lang w:val="uk-UA"/>
        </w:rPr>
        <w:t>;</w:t>
      </w:r>
      <w:r w:rsidRPr="009E70EE">
        <w:rPr>
          <w:szCs w:val="28"/>
          <w:shd w:val="clear" w:color="auto" w:fill="FFFFFF"/>
          <w:lang w:val="uk-UA"/>
        </w:rPr>
        <w:t>16(6)</w:t>
      </w:r>
      <w:r w:rsidR="00F8095A">
        <w:rPr>
          <w:szCs w:val="28"/>
          <w:shd w:val="clear" w:color="auto" w:fill="FFFFFF"/>
          <w:lang w:val="uk-UA"/>
        </w:rPr>
        <w:t>:</w:t>
      </w:r>
      <w:r w:rsidRPr="009E70EE">
        <w:rPr>
          <w:szCs w:val="28"/>
          <w:shd w:val="clear" w:color="auto" w:fill="FFFFFF"/>
          <w:lang w:val="uk-UA"/>
        </w:rPr>
        <w:t>5–56.</w:t>
      </w:r>
    </w:p>
    <w:p w14:paraId="627EB95A" w14:textId="429CBF85" w:rsidR="009E70EE" w:rsidRPr="00F8095A" w:rsidRDefault="008E4B7A" w:rsidP="00775BA9">
      <w:pPr>
        <w:pStyle w:val="a8"/>
        <w:numPr>
          <w:ilvl w:val="0"/>
          <w:numId w:val="2"/>
        </w:numPr>
        <w:ind w:left="567" w:hanging="567"/>
        <w:rPr>
          <w:szCs w:val="28"/>
          <w:lang w:val="uk-UA"/>
        </w:rPr>
      </w:pPr>
      <w:hyperlink r:id="rId37" w:history="1">
        <w:r w:rsidR="009E70EE" w:rsidRPr="009E70EE">
          <w:rPr>
            <w:szCs w:val="28"/>
            <w:bdr w:val="none" w:sz="0" w:space="0" w:color="auto" w:frame="1"/>
            <w:shd w:val="clear" w:color="auto" w:fill="FFFFFF"/>
            <w:lang w:val="uk-UA"/>
          </w:rPr>
          <w:t>Introduction: Standards of Medical Care in Diabetes. 2018</w:t>
        </w:r>
      </w:hyperlink>
      <w:r w:rsidR="009E70EE" w:rsidRPr="009E70EE">
        <w:rPr>
          <w:szCs w:val="28"/>
          <w:lang w:val="uk-UA"/>
        </w:rPr>
        <w:t xml:space="preserve">. </w:t>
      </w:r>
      <w:r w:rsidR="009E70EE" w:rsidRPr="009E70EE">
        <w:rPr>
          <w:szCs w:val="28"/>
          <w:bdr w:val="none" w:sz="0" w:space="0" w:color="auto" w:frame="1"/>
          <w:lang w:val="uk-UA"/>
        </w:rPr>
        <w:t>Diabetes Care. 2018. Jan, 41 (Supplement 1):S1-S2.</w:t>
      </w:r>
      <w:r w:rsidR="009E70EE" w:rsidRPr="009E70EE">
        <w:rPr>
          <w:szCs w:val="28"/>
          <w:lang w:val="uk-UA"/>
        </w:rPr>
        <w:t xml:space="preserve"> </w:t>
      </w:r>
    </w:p>
    <w:p w14:paraId="4BA1295E" w14:textId="66C002E1" w:rsidR="009E70EE" w:rsidRPr="00F8095A" w:rsidRDefault="009E70EE" w:rsidP="00775BA9">
      <w:pPr>
        <w:pStyle w:val="a8"/>
        <w:numPr>
          <w:ilvl w:val="0"/>
          <w:numId w:val="2"/>
        </w:numPr>
        <w:ind w:left="567" w:hanging="567"/>
        <w:rPr>
          <w:noProof/>
          <w:szCs w:val="28"/>
          <w:lang w:val="uk-UA"/>
        </w:rPr>
      </w:pPr>
      <w:r w:rsidRPr="009E70EE">
        <w:rPr>
          <w:noProof/>
          <w:szCs w:val="28"/>
          <w:lang w:val="uk-UA"/>
        </w:rPr>
        <w:t xml:space="preserve">World Health Organization. Global report on diabetes. 2016. </w:t>
      </w:r>
    </w:p>
    <w:p w14:paraId="669D0715" w14:textId="1F2CBABA" w:rsidR="009E70EE" w:rsidRPr="005A2BDD" w:rsidRDefault="009E70EE" w:rsidP="00775BA9">
      <w:pPr>
        <w:pStyle w:val="a8"/>
        <w:numPr>
          <w:ilvl w:val="0"/>
          <w:numId w:val="2"/>
        </w:numPr>
        <w:ind w:left="567" w:hanging="567"/>
        <w:rPr>
          <w:szCs w:val="28"/>
          <w:shd w:val="clear" w:color="auto" w:fill="FFFFFF"/>
          <w:lang w:val="uk-UA"/>
        </w:rPr>
      </w:pPr>
      <w:r w:rsidRPr="009E70EE">
        <w:rPr>
          <w:szCs w:val="28"/>
          <w:lang w:val="uk-UA"/>
        </w:rPr>
        <w:t>Jain A, Paranjape S. Prevalence of type 2 diabetes mellitus in elderly in a primary care facility: An ideal facility. Indian journal of endocrinology and metabolism. 2013</w:t>
      </w:r>
      <w:r w:rsidR="00F8095A">
        <w:rPr>
          <w:szCs w:val="28"/>
          <w:lang w:val="uk-UA"/>
        </w:rPr>
        <w:t>;</w:t>
      </w:r>
      <w:r w:rsidRPr="009E70EE">
        <w:rPr>
          <w:szCs w:val="28"/>
          <w:lang w:val="uk-UA"/>
        </w:rPr>
        <w:t>17</w:t>
      </w:r>
      <w:r w:rsidR="00F8095A">
        <w:rPr>
          <w:szCs w:val="28"/>
          <w:lang w:val="uk-UA"/>
        </w:rPr>
        <w:t>:</w:t>
      </w:r>
      <w:r w:rsidRPr="009E70EE">
        <w:rPr>
          <w:szCs w:val="28"/>
          <w:lang w:val="uk-UA"/>
        </w:rPr>
        <w:t>318-</w:t>
      </w:r>
      <w:r w:rsidRPr="009E70EE">
        <w:rPr>
          <w:szCs w:val="28"/>
          <w:shd w:val="clear" w:color="auto" w:fill="FFFFFF"/>
          <w:lang w:val="uk-UA"/>
        </w:rPr>
        <w:t>22.</w:t>
      </w:r>
    </w:p>
    <w:p w14:paraId="097FEC40" w14:textId="12043981" w:rsidR="009E70EE" w:rsidRPr="005A2BDD" w:rsidRDefault="009E70EE" w:rsidP="00775BA9">
      <w:pPr>
        <w:pStyle w:val="a8"/>
        <w:numPr>
          <w:ilvl w:val="0"/>
          <w:numId w:val="2"/>
        </w:numPr>
        <w:ind w:left="567" w:hanging="567"/>
        <w:rPr>
          <w:szCs w:val="28"/>
          <w:lang w:val="uk-UA"/>
        </w:rPr>
      </w:pPr>
      <w:r w:rsidRPr="009E70EE">
        <w:rPr>
          <w:szCs w:val="28"/>
          <w:lang w:val="uk-UA"/>
        </w:rPr>
        <w:t>Аметов А.С.</w:t>
      </w:r>
      <w:r w:rsidR="00F8095A">
        <w:rPr>
          <w:szCs w:val="28"/>
          <w:lang w:val="uk-UA"/>
        </w:rPr>
        <w:t xml:space="preserve">, </w:t>
      </w:r>
      <w:r w:rsidR="00F8095A" w:rsidRPr="009E70EE">
        <w:rPr>
          <w:szCs w:val="28"/>
          <w:lang w:val="uk-UA"/>
        </w:rPr>
        <w:t>Прудникова</w:t>
      </w:r>
      <w:r w:rsidR="00F8095A">
        <w:rPr>
          <w:szCs w:val="28"/>
          <w:lang w:val="uk-UA"/>
        </w:rPr>
        <w:t xml:space="preserve"> М.А.</w:t>
      </w:r>
      <w:r w:rsidRPr="009E70EE">
        <w:rPr>
          <w:szCs w:val="28"/>
          <w:lang w:val="uk-UA"/>
        </w:rPr>
        <w:t xml:space="preserve"> Сахарный диабет 2-го типа. Проблемы и решения. М.: ГЭОТАР-Медиа.  2016</w:t>
      </w:r>
      <w:r w:rsidR="005A2BDD">
        <w:rPr>
          <w:szCs w:val="28"/>
          <w:lang w:val="uk-UA"/>
        </w:rPr>
        <w:t>:</w:t>
      </w:r>
      <w:r w:rsidRPr="009E70EE">
        <w:rPr>
          <w:szCs w:val="28"/>
          <w:lang w:val="uk-UA"/>
        </w:rPr>
        <w:t xml:space="preserve">131-162. </w:t>
      </w:r>
    </w:p>
    <w:p w14:paraId="3A770FED" w14:textId="59A40D3B" w:rsidR="009E70EE" w:rsidRPr="005A2BDD" w:rsidRDefault="009E70EE" w:rsidP="00775BA9">
      <w:pPr>
        <w:pStyle w:val="a8"/>
        <w:numPr>
          <w:ilvl w:val="0"/>
          <w:numId w:val="2"/>
        </w:numPr>
        <w:ind w:left="567" w:hanging="567"/>
        <w:rPr>
          <w:szCs w:val="28"/>
          <w:lang w:val="uk-UA"/>
        </w:rPr>
      </w:pPr>
      <w:r w:rsidRPr="009E70EE">
        <w:rPr>
          <w:szCs w:val="28"/>
          <w:lang w:val="uk-UA"/>
        </w:rPr>
        <w:t>Вдовиченко В.І., Бичков М.А., Острогляд А.В. Ураження травного каналу у хворих на цукровий діабет ІІ типу. Сімейна медицина. 2014</w:t>
      </w:r>
      <w:r w:rsidR="005A2BDD">
        <w:rPr>
          <w:szCs w:val="28"/>
          <w:lang w:val="uk-UA"/>
        </w:rPr>
        <w:t>;</w:t>
      </w:r>
      <w:r w:rsidRPr="009E70EE">
        <w:rPr>
          <w:szCs w:val="28"/>
          <w:lang w:val="uk-UA"/>
        </w:rPr>
        <w:t>6</w:t>
      </w:r>
      <w:r w:rsidR="005A2BDD">
        <w:rPr>
          <w:szCs w:val="28"/>
          <w:lang w:val="uk-UA"/>
        </w:rPr>
        <w:t>:</w:t>
      </w:r>
      <w:r w:rsidRPr="009E70EE">
        <w:rPr>
          <w:szCs w:val="28"/>
          <w:lang w:val="uk-UA"/>
        </w:rPr>
        <w:t>92</w:t>
      </w:r>
      <w:r w:rsidRPr="009E70EE">
        <w:rPr>
          <w:szCs w:val="28"/>
          <w:shd w:val="clear" w:color="auto" w:fill="FFFFFF"/>
          <w:lang w:val="uk-UA"/>
        </w:rPr>
        <w:t>–</w:t>
      </w:r>
      <w:r w:rsidRPr="009E70EE">
        <w:rPr>
          <w:szCs w:val="28"/>
          <w:lang w:val="uk-UA"/>
        </w:rPr>
        <w:t>95.</w:t>
      </w:r>
    </w:p>
    <w:p w14:paraId="273B4314" w14:textId="351E8E9E" w:rsidR="009E70EE" w:rsidRPr="0036758A" w:rsidRDefault="009E70EE" w:rsidP="00775BA9">
      <w:pPr>
        <w:pStyle w:val="a8"/>
        <w:numPr>
          <w:ilvl w:val="0"/>
          <w:numId w:val="2"/>
        </w:numPr>
        <w:ind w:left="567" w:hanging="567"/>
        <w:rPr>
          <w:szCs w:val="28"/>
          <w:lang w:val="uk-UA"/>
        </w:rPr>
      </w:pPr>
      <w:r w:rsidRPr="009E70EE">
        <w:rPr>
          <w:szCs w:val="28"/>
          <w:lang w:val="uk-UA"/>
        </w:rPr>
        <w:t>Фадєєнко Г.Д., Чернишов В.А. Ураження гастродуоденальної ділянки у хворих на цукровий діабет: клініко-популяційні аспекти. Ліки України. 2011</w:t>
      </w:r>
      <w:r w:rsidR="005A2BDD">
        <w:rPr>
          <w:szCs w:val="28"/>
          <w:lang w:val="uk-UA"/>
        </w:rPr>
        <w:t>;</w:t>
      </w:r>
      <w:r w:rsidRPr="009E70EE">
        <w:rPr>
          <w:szCs w:val="28"/>
          <w:lang w:val="uk-UA"/>
        </w:rPr>
        <w:t>7</w:t>
      </w:r>
      <w:r w:rsidR="0036758A">
        <w:rPr>
          <w:szCs w:val="28"/>
          <w:lang w:val="uk-UA"/>
        </w:rPr>
        <w:t>(</w:t>
      </w:r>
      <w:r w:rsidRPr="009E70EE">
        <w:rPr>
          <w:szCs w:val="28"/>
          <w:lang w:val="uk-UA"/>
        </w:rPr>
        <w:t>153)</w:t>
      </w:r>
      <w:r w:rsidR="005A2BDD">
        <w:rPr>
          <w:szCs w:val="28"/>
          <w:lang w:val="uk-UA"/>
        </w:rPr>
        <w:t>:</w:t>
      </w:r>
      <w:r w:rsidRPr="009E70EE">
        <w:rPr>
          <w:szCs w:val="28"/>
          <w:lang w:val="uk-UA"/>
        </w:rPr>
        <w:t>48-50.</w:t>
      </w:r>
    </w:p>
    <w:p w14:paraId="52021045" w14:textId="3B45D7CC" w:rsidR="009E70EE" w:rsidRPr="0036758A" w:rsidRDefault="009E70EE" w:rsidP="00775BA9">
      <w:pPr>
        <w:pStyle w:val="a8"/>
        <w:numPr>
          <w:ilvl w:val="0"/>
          <w:numId w:val="2"/>
        </w:numPr>
        <w:ind w:left="567" w:hanging="567"/>
        <w:rPr>
          <w:szCs w:val="28"/>
          <w:lang w:val="uk-UA"/>
        </w:rPr>
      </w:pPr>
      <w:r w:rsidRPr="009E70EE">
        <w:rPr>
          <w:szCs w:val="28"/>
          <w:lang w:val="uk-UA"/>
        </w:rPr>
        <w:t>Davis TM, Drinkwater JJ, Fegan PG, Chikkaveerappa K, Sillars B, Davis WA. Community-based management of complex type 2 diabetes: Adaptation of an integrated model of care in a general practice setting. Intern Med J. 2019</w:t>
      </w:r>
      <w:r w:rsidR="005A2BDD">
        <w:rPr>
          <w:szCs w:val="28"/>
          <w:lang w:val="uk-UA"/>
        </w:rPr>
        <w:t>;</w:t>
      </w:r>
      <w:r w:rsidRPr="009E70EE">
        <w:rPr>
          <w:szCs w:val="28"/>
          <w:lang w:val="uk-UA"/>
        </w:rPr>
        <w:t xml:space="preserve"> 97(5)</w:t>
      </w:r>
      <w:r w:rsidR="005A2BDD">
        <w:rPr>
          <w:szCs w:val="28"/>
          <w:lang w:val="uk-UA"/>
        </w:rPr>
        <w:t>:</w:t>
      </w:r>
      <w:r w:rsidRPr="009E70EE">
        <w:rPr>
          <w:szCs w:val="28"/>
          <w:lang w:val="uk-UA"/>
        </w:rPr>
        <w:t xml:space="preserve">1581-1588. </w:t>
      </w:r>
    </w:p>
    <w:p w14:paraId="3C80FD95" w14:textId="3E6D09D1" w:rsidR="009E70EE" w:rsidRPr="0036758A" w:rsidRDefault="009E70EE" w:rsidP="00775BA9">
      <w:pPr>
        <w:pStyle w:val="a8"/>
        <w:numPr>
          <w:ilvl w:val="0"/>
          <w:numId w:val="2"/>
        </w:numPr>
        <w:ind w:left="567" w:hanging="567"/>
        <w:rPr>
          <w:szCs w:val="28"/>
          <w:lang w:val="uk-UA"/>
        </w:rPr>
      </w:pPr>
      <w:r w:rsidRPr="009E70EE">
        <w:rPr>
          <w:szCs w:val="28"/>
          <w:lang w:val="uk-UA"/>
        </w:rPr>
        <w:t>Wang Y., Qi M., Qin C., Hong J. Role of the biliary microbiome in gallstone disease. Expert Rev Gastroenterol Hepatol. 2018</w:t>
      </w:r>
      <w:r w:rsidR="005A2BDD">
        <w:rPr>
          <w:szCs w:val="28"/>
          <w:lang w:val="uk-UA"/>
        </w:rPr>
        <w:t>;</w:t>
      </w:r>
      <w:r w:rsidRPr="009E70EE">
        <w:rPr>
          <w:szCs w:val="28"/>
          <w:lang w:val="uk-UA"/>
        </w:rPr>
        <w:t xml:space="preserve"> 2(12)</w:t>
      </w:r>
      <w:r w:rsidR="005A2BDD">
        <w:rPr>
          <w:szCs w:val="28"/>
          <w:lang w:val="uk-UA"/>
        </w:rPr>
        <w:t>:</w:t>
      </w:r>
      <w:r w:rsidRPr="009E70EE">
        <w:rPr>
          <w:szCs w:val="28"/>
          <w:lang w:val="uk-UA"/>
        </w:rPr>
        <w:t xml:space="preserve">1193-1205. </w:t>
      </w:r>
    </w:p>
    <w:p w14:paraId="3097042B" w14:textId="38FF15BA" w:rsidR="009E70EE" w:rsidRPr="0036758A" w:rsidRDefault="009E70EE" w:rsidP="00775BA9">
      <w:pPr>
        <w:pStyle w:val="a8"/>
        <w:numPr>
          <w:ilvl w:val="0"/>
          <w:numId w:val="2"/>
        </w:numPr>
        <w:ind w:left="567" w:hanging="567"/>
        <w:rPr>
          <w:szCs w:val="28"/>
          <w:lang w:val="uk-UA"/>
        </w:rPr>
      </w:pPr>
      <w:r w:rsidRPr="009E70EE">
        <w:rPr>
          <w:szCs w:val="28"/>
          <w:lang w:val="uk-UA"/>
        </w:rPr>
        <w:t>Chen L., Peng Y.T., Chen F.L. Epidemiology, management and economic evaluation of screening of gallstone disease among type 2 diabetics: a systematic review. World J. Clin. Cases. 2015</w:t>
      </w:r>
      <w:r w:rsidR="005A2BDD">
        <w:rPr>
          <w:szCs w:val="28"/>
          <w:lang w:val="uk-UA"/>
        </w:rPr>
        <w:t>;</w:t>
      </w:r>
      <w:r w:rsidRPr="009E70EE">
        <w:rPr>
          <w:szCs w:val="28"/>
          <w:lang w:val="uk-UA"/>
        </w:rPr>
        <w:t>16(3)</w:t>
      </w:r>
      <w:r w:rsidR="005A2BDD">
        <w:rPr>
          <w:szCs w:val="28"/>
          <w:lang w:val="uk-UA"/>
        </w:rPr>
        <w:t>:</w:t>
      </w:r>
      <w:r w:rsidRPr="009E70EE">
        <w:rPr>
          <w:szCs w:val="28"/>
          <w:lang w:val="uk-UA"/>
        </w:rPr>
        <w:t xml:space="preserve">599-606. </w:t>
      </w:r>
    </w:p>
    <w:p w14:paraId="6F10C04E" w14:textId="393920D8" w:rsidR="009E70EE" w:rsidRPr="0036758A" w:rsidRDefault="009E70EE" w:rsidP="00775BA9">
      <w:pPr>
        <w:pStyle w:val="a8"/>
        <w:numPr>
          <w:ilvl w:val="0"/>
          <w:numId w:val="2"/>
        </w:numPr>
        <w:ind w:left="567" w:hanging="567"/>
        <w:rPr>
          <w:szCs w:val="28"/>
          <w:lang w:val="uk-UA"/>
        </w:rPr>
      </w:pPr>
      <w:r w:rsidRPr="009E70EE">
        <w:rPr>
          <w:szCs w:val="28"/>
          <w:lang w:val="uk-UA"/>
        </w:rPr>
        <w:t>Фадєєнко Г. Д., Чернова В.М. Желчнокаменная болезнь: механизмы развития, подходы к терапии. Сучасна гастроентерологія. 2015</w:t>
      </w:r>
      <w:r w:rsidR="005A2BDD">
        <w:rPr>
          <w:szCs w:val="28"/>
          <w:lang w:val="uk-UA"/>
        </w:rPr>
        <w:t>;</w:t>
      </w:r>
      <w:r w:rsidRPr="009E70EE">
        <w:rPr>
          <w:szCs w:val="28"/>
          <w:lang w:val="uk-UA"/>
        </w:rPr>
        <w:t>5(85)</w:t>
      </w:r>
      <w:r w:rsidR="005A2BDD">
        <w:rPr>
          <w:szCs w:val="28"/>
          <w:lang w:val="uk-UA"/>
        </w:rPr>
        <w:t xml:space="preserve">: </w:t>
      </w:r>
      <w:r w:rsidRPr="009E70EE">
        <w:rPr>
          <w:szCs w:val="28"/>
          <w:lang w:val="uk-UA"/>
        </w:rPr>
        <w:lastRenderedPageBreak/>
        <w:t>110–116.</w:t>
      </w:r>
    </w:p>
    <w:p w14:paraId="6B1DFE1F" w14:textId="2479B78A" w:rsidR="009E70EE" w:rsidRPr="0036758A" w:rsidRDefault="009E70EE" w:rsidP="00775BA9">
      <w:pPr>
        <w:pStyle w:val="a8"/>
        <w:numPr>
          <w:ilvl w:val="0"/>
          <w:numId w:val="2"/>
        </w:numPr>
        <w:ind w:left="567" w:hanging="567"/>
        <w:rPr>
          <w:szCs w:val="28"/>
          <w:lang w:val="uk-UA"/>
        </w:rPr>
      </w:pPr>
      <w:r w:rsidRPr="009E70EE">
        <w:rPr>
          <w:szCs w:val="28"/>
          <w:lang w:val="uk-UA"/>
        </w:rPr>
        <w:t>Shapiro H., Kolodziejczyk A.A., Halstuch D., Elinav E. et al. Bile acids in glucose metabolism in health and disease. J. Exp. Med. 2018</w:t>
      </w:r>
      <w:r w:rsidR="005A2BDD">
        <w:rPr>
          <w:szCs w:val="28"/>
          <w:lang w:val="uk-UA"/>
        </w:rPr>
        <w:t>;</w:t>
      </w:r>
      <w:r w:rsidRPr="009E70EE">
        <w:rPr>
          <w:szCs w:val="28"/>
          <w:lang w:val="uk-UA"/>
        </w:rPr>
        <w:t>215</w:t>
      </w:r>
      <w:r w:rsidR="0036758A">
        <w:rPr>
          <w:szCs w:val="28"/>
          <w:lang w:val="uk-UA"/>
        </w:rPr>
        <w:t>(</w:t>
      </w:r>
      <w:r w:rsidRPr="009E70EE">
        <w:rPr>
          <w:szCs w:val="28"/>
          <w:lang w:val="uk-UA"/>
        </w:rPr>
        <w:t>2</w:t>
      </w:r>
      <w:r w:rsidR="0036758A">
        <w:rPr>
          <w:szCs w:val="28"/>
          <w:lang w:val="uk-UA"/>
        </w:rPr>
        <w:t>)</w:t>
      </w:r>
      <w:r w:rsidR="005A2BDD">
        <w:rPr>
          <w:szCs w:val="28"/>
          <w:lang w:val="uk-UA"/>
        </w:rPr>
        <w:t>:</w:t>
      </w:r>
      <w:r w:rsidRPr="009E70EE">
        <w:rPr>
          <w:szCs w:val="28"/>
          <w:lang w:val="uk-UA"/>
        </w:rPr>
        <w:t>383–396.</w:t>
      </w:r>
    </w:p>
    <w:p w14:paraId="4E6319A2" w14:textId="3EB32AE5" w:rsidR="009E70EE" w:rsidRPr="0036758A" w:rsidRDefault="009E70EE" w:rsidP="00775BA9">
      <w:pPr>
        <w:pStyle w:val="a8"/>
        <w:numPr>
          <w:ilvl w:val="0"/>
          <w:numId w:val="2"/>
        </w:numPr>
        <w:ind w:left="567" w:hanging="567"/>
        <w:rPr>
          <w:szCs w:val="28"/>
          <w:lang w:val="uk-UA"/>
        </w:rPr>
      </w:pPr>
      <w:r w:rsidRPr="009E70EE">
        <w:rPr>
          <w:szCs w:val="28"/>
          <w:lang w:val="uk-UA"/>
        </w:rPr>
        <w:t>Shneider B.L., Spino C., Kamath B.M. et al. Placebo‐сontrolled randomized trial of an intestinal bile salt transport inhibitor for pruritus in alagille syndrome. Hepatol. Commun. 2018</w:t>
      </w:r>
      <w:r w:rsidR="005A2BDD">
        <w:rPr>
          <w:szCs w:val="28"/>
          <w:lang w:val="uk-UA"/>
        </w:rPr>
        <w:t>;</w:t>
      </w:r>
      <w:r w:rsidR="0036758A">
        <w:rPr>
          <w:szCs w:val="28"/>
          <w:lang w:val="uk-UA"/>
        </w:rPr>
        <w:t xml:space="preserve"> </w:t>
      </w:r>
      <w:r w:rsidRPr="009E70EE">
        <w:rPr>
          <w:szCs w:val="28"/>
          <w:lang w:val="uk-UA"/>
        </w:rPr>
        <w:t>2</w:t>
      </w:r>
      <w:r w:rsidR="0036758A">
        <w:rPr>
          <w:szCs w:val="28"/>
          <w:lang w:val="uk-UA"/>
        </w:rPr>
        <w:t>(</w:t>
      </w:r>
      <w:r w:rsidRPr="009E70EE">
        <w:rPr>
          <w:szCs w:val="28"/>
          <w:lang w:val="uk-UA"/>
        </w:rPr>
        <w:t>10</w:t>
      </w:r>
      <w:r w:rsidR="0036758A">
        <w:rPr>
          <w:szCs w:val="28"/>
          <w:lang w:val="uk-UA"/>
        </w:rPr>
        <w:t>)</w:t>
      </w:r>
      <w:r w:rsidR="005A2BDD">
        <w:rPr>
          <w:szCs w:val="28"/>
          <w:lang w:val="uk-UA"/>
        </w:rPr>
        <w:t>:</w:t>
      </w:r>
      <w:r w:rsidRPr="009E70EE">
        <w:rPr>
          <w:szCs w:val="28"/>
          <w:lang w:val="uk-UA"/>
        </w:rPr>
        <w:t>1184–1198. </w:t>
      </w:r>
    </w:p>
    <w:p w14:paraId="598777DD" w14:textId="0594DD8C" w:rsidR="009E70EE" w:rsidRPr="0036758A" w:rsidRDefault="009E70EE" w:rsidP="00775BA9">
      <w:pPr>
        <w:pStyle w:val="a8"/>
        <w:numPr>
          <w:ilvl w:val="0"/>
          <w:numId w:val="2"/>
        </w:numPr>
        <w:ind w:left="567" w:hanging="567"/>
        <w:rPr>
          <w:szCs w:val="28"/>
          <w:lang w:val="uk-UA"/>
        </w:rPr>
      </w:pPr>
      <w:r w:rsidRPr="009E70EE">
        <w:rPr>
          <w:szCs w:val="28"/>
          <w:lang w:val="uk-UA"/>
        </w:rPr>
        <w:t>Garcia M., Thirouard L., Sedès L. et al. Nuclear receptor metabolism of bile acids and xenobiotics: a coordinated detoxification system with impact on health and diseases. Int. J. Mol. Sci. 2018</w:t>
      </w:r>
      <w:r w:rsidR="005A2BDD">
        <w:rPr>
          <w:szCs w:val="28"/>
          <w:lang w:val="uk-UA"/>
        </w:rPr>
        <w:t>;</w:t>
      </w:r>
      <w:r w:rsidRPr="009E70EE">
        <w:rPr>
          <w:szCs w:val="28"/>
          <w:lang w:val="uk-UA"/>
        </w:rPr>
        <w:t>19</w:t>
      </w:r>
      <w:r w:rsidR="0036758A">
        <w:rPr>
          <w:szCs w:val="28"/>
          <w:lang w:val="uk-UA"/>
        </w:rPr>
        <w:t>(</w:t>
      </w:r>
      <w:r w:rsidRPr="009E70EE">
        <w:rPr>
          <w:szCs w:val="28"/>
          <w:lang w:val="uk-UA"/>
        </w:rPr>
        <w:t>11</w:t>
      </w:r>
      <w:r w:rsidR="0036758A">
        <w:rPr>
          <w:szCs w:val="28"/>
          <w:lang w:val="uk-UA"/>
        </w:rPr>
        <w:t>)</w:t>
      </w:r>
      <w:r w:rsidR="005A2BDD">
        <w:rPr>
          <w:szCs w:val="28"/>
          <w:lang w:val="uk-UA"/>
        </w:rPr>
        <w:t>:</w:t>
      </w:r>
      <w:r w:rsidRPr="009E70EE">
        <w:rPr>
          <w:szCs w:val="28"/>
          <w:lang w:val="uk-UA"/>
        </w:rPr>
        <w:t>3630.</w:t>
      </w:r>
    </w:p>
    <w:p w14:paraId="679AC3F7" w14:textId="405F2536" w:rsidR="009E70EE" w:rsidRPr="0036758A" w:rsidRDefault="009E70EE" w:rsidP="00775BA9">
      <w:pPr>
        <w:pStyle w:val="a8"/>
        <w:numPr>
          <w:ilvl w:val="0"/>
          <w:numId w:val="2"/>
        </w:numPr>
        <w:ind w:left="567" w:hanging="567"/>
        <w:rPr>
          <w:szCs w:val="28"/>
          <w:lang w:val="uk-UA"/>
        </w:rPr>
      </w:pPr>
      <w:r w:rsidRPr="009E70EE">
        <w:rPr>
          <w:szCs w:val="28"/>
          <w:lang w:val="uk-UA"/>
        </w:rPr>
        <w:t>Appleby RN, Moghul I, Khan S, Yee M, Manousou P, Neal TD, et al. Non-alcoholic fatty liver disease is associated with dysregulated bile acid synthesis and diarrhea: A prospective observational study. PLoS ONE.</w:t>
      </w:r>
      <w:r w:rsidR="0036758A">
        <w:rPr>
          <w:szCs w:val="28"/>
          <w:lang w:val="uk-UA"/>
        </w:rPr>
        <w:t xml:space="preserve"> </w:t>
      </w:r>
      <w:r w:rsidRPr="009E70EE">
        <w:rPr>
          <w:szCs w:val="28"/>
          <w:lang w:val="uk-UA"/>
        </w:rPr>
        <w:t xml:space="preserve">2019.14(1): e0211348. </w:t>
      </w:r>
    </w:p>
    <w:p w14:paraId="7B4B8DEA" w14:textId="23D85D4B" w:rsidR="009E70EE" w:rsidRPr="0036758A" w:rsidRDefault="009E70EE" w:rsidP="00775BA9">
      <w:pPr>
        <w:pStyle w:val="a8"/>
        <w:numPr>
          <w:ilvl w:val="0"/>
          <w:numId w:val="2"/>
        </w:numPr>
        <w:ind w:left="567" w:hanging="567"/>
        <w:rPr>
          <w:szCs w:val="28"/>
          <w:lang w:val="uk-UA"/>
        </w:rPr>
      </w:pPr>
      <w:r w:rsidRPr="009E70EE">
        <w:rPr>
          <w:szCs w:val="28"/>
          <w:lang w:val="uk-UA"/>
        </w:rPr>
        <w:t>Chiang J. Y. Bile acid metabolism and signaling. Compr. Physiol. 2013</w:t>
      </w:r>
      <w:r w:rsidR="005A2BDD">
        <w:rPr>
          <w:szCs w:val="28"/>
          <w:lang w:val="uk-UA"/>
        </w:rPr>
        <w:t>;</w:t>
      </w:r>
      <w:r w:rsidRPr="009E70EE">
        <w:rPr>
          <w:szCs w:val="28"/>
          <w:lang w:val="uk-UA"/>
        </w:rPr>
        <w:t>3</w:t>
      </w:r>
      <w:r w:rsidR="0036758A">
        <w:rPr>
          <w:szCs w:val="28"/>
          <w:lang w:val="uk-UA"/>
        </w:rPr>
        <w:t>(</w:t>
      </w:r>
      <w:r w:rsidRPr="009E70EE">
        <w:rPr>
          <w:szCs w:val="28"/>
          <w:lang w:val="uk-UA"/>
        </w:rPr>
        <w:t>3</w:t>
      </w:r>
      <w:r w:rsidR="0036758A">
        <w:rPr>
          <w:szCs w:val="28"/>
          <w:lang w:val="uk-UA"/>
        </w:rPr>
        <w:t>)</w:t>
      </w:r>
      <w:r w:rsidR="005A2BDD">
        <w:rPr>
          <w:szCs w:val="28"/>
          <w:lang w:val="uk-UA"/>
        </w:rPr>
        <w:t>:</w:t>
      </w:r>
      <w:r w:rsidR="0036758A">
        <w:rPr>
          <w:szCs w:val="28"/>
          <w:lang w:val="uk-UA"/>
        </w:rPr>
        <w:t xml:space="preserve"> </w:t>
      </w:r>
      <w:r w:rsidRPr="009E70EE">
        <w:rPr>
          <w:szCs w:val="28"/>
          <w:lang w:val="uk-UA"/>
        </w:rPr>
        <w:t>1191-1212.</w:t>
      </w:r>
    </w:p>
    <w:p w14:paraId="64AA2050" w14:textId="23DB867C" w:rsidR="009E70EE" w:rsidRPr="0036758A" w:rsidRDefault="009E70EE" w:rsidP="00775BA9">
      <w:pPr>
        <w:pStyle w:val="a8"/>
        <w:numPr>
          <w:ilvl w:val="0"/>
          <w:numId w:val="2"/>
        </w:numPr>
        <w:ind w:left="567" w:hanging="567"/>
        <w:rPr>
          <w:szCs w:val="28"/>
          <w:shd w:val="clear" w:color="auto" w:fill="FFFFFF"/>
          <w:lang w:val="uk-UA"/>
        </w:rPr>
      </w:pPr>
      <w:r w:rsidRPr="009E70EE">
        <w:rPr>
          <w:szCs w:val="28"/>
          <w:lang w:val="uk-UA"/>
        </w:rPr>
        <w:t xml:space="preserve">Kim Y.C., </w:t>
      </w:r>
      <w:hyperlink r:id="rId38" w:history="1">
        <w:r w:rsidRPr="009E70EE">
          <w:rPr>
            <w:rStyle w:val="a5"/>
            <w:color w:val="auto"/>
            <w:szCs w:val="28"/>
            <w:u w:val="none"/>
            <w:lang w:val="uk-UA"/>
          </w:rPr>
          <w:t>Byun S</w:t>
        </w:r>
      </w:hyperlink>
      <w:r w:rsidRPr="009E70EE">
        <w:rPr>
          <w:szCs w:val="28"/>
          <w:lang w:val="uk-UA"/>
        </w:rPr>
        <w:t>, </w:t>
      </w:r>
      <w:hyperlink r:id="rId39" w:history="1">
        <w:r w:rsidRPr="009E70EE">
          <w:rPr>
            <w:rStyle w:val="a5"/>
            <w:color w:val="auto"/>
            <w:szCs w:val="28"/>
            <w:u w:val="none"/>
            <w:lang w:val="uk-UA"/>
          </w:rPr>
          <w:t>Zhang Y.</w:t>
        </w:r>
      </w:hyperlink>
      <w:r w:rsidRPr="009E70EE">
        <w:rPr>
          <w:szCs w:val="28"/>
          <w:lang w:val="uk-UA"/>
        </w:rPr>
        <w:t xml:space="preserve"> et al. Liver ChIP-seq analysis in FGF19-treated mice reveals SHP as a global transcriptional partner of SREBP-2. </w:t>
      </w:r>
      <w:hyperlink r:id="rId40" w:tooltip="Genome Biology" w:history="1">
        <w:r w:rsidRPr="009E70EE">
          <w:rPr>
            <w:rStyle w:val="a5"/>
            <w:color w:val="auto"/>
            <w:szCs w:val="28"/>
            <w:u w:val="none"/>
            <w:lang w:val="uk-UA"/>
          </w:rPr>
          <w:t>Genome Biol</w:t>
        </w:r>
      </w:hyperlink>
      <w:r w:rsidRPr="009E70EE">
        <w:rPr>
          <w:szCs w:val="28"/>
          <w:lang w:val="uk-UA"/>
        </w:rPr>
        <w:t>. 2015</w:t>
      </w:r>
      <w:r w:rsidR="005A2BDD">
        <w:rPr>
          <w:szCs w:val="28"/>
          <w:lang w:val="uk-UA"/>
        </w:rPr>
        <w:t>;</w:t>
      </w:r>
      <w:r w:rsidRPr="009E70EE">
        <w:rPr>
          <w:szCs w:val="28"/>
          <w:lang w:val="uk-UA"/>
        </w:rPr>
        <w:t>16</w:t>
      </w:r>
      <w:r w:rsidR="005A2BDD">
        <w:rPr>
          <w:szCs w:val="28"/>
          <w:lang w:val="uk-UA"/>
        </w:rPr>
        <w:t>:</w:t>
      </w:r>
      <w:r w:rsidRPr="009E70EE">
        <w:rPr>
          <w:szCs w:val="28"/>
          <w:lang w:val="uk-UA"/>
        </w:rPr>
        <w:t>268.</w:t>
      </w:r>
    </w:p>
    <w:p w14:paraId="297687B3" w14:textId="33EE6E25" w:rsidR="009E70EE" w:rsidRPr="0036758A" w:rsidRDefault="008E4B7A" w:rsidP="00775BA9">
      <w:pPr>
        <w:pStyle w:val="a8"/>
        <w:numPr>
          <w:ilvl w:val="0"/>
          <w:numId w:val="2"/>
        </w:numPr>
        <w:ind w:left="567" w:hanging="567"/>
        <w:rPr>
          <w:szCs w:val="28"/>
          <w:shd w:val="clear" w:color="auto" w:fill="FFFFFF"/>
          <w:lang w:val="uk-UA"/>
        </w:rPr>
      </w:pPr>
      <w:hyperlink r:id="rId41" w:history="1">
        <w:r w:rsidR="009E70EE" w:rsidRPr="009E70EE">
          <w:rPr>
            <w:rStyle w:val="a5"/>
            <w:color w:val="auto"/>
            <w:szCs w:val="28"/>
            <w:u w:val="none"/>
            <w:shd w:val="clear" w:color="auto" w:fill="FFFFFF" w:themeFill="background1"/>
            <w:lang w:val="uk-UA"/>
          </w:rPr>
          <w:t>Zhang F.</w:t>
        </w:r>
      </w:hyperlink>
      <w:r w:rsidR="009E70EE" w:rsidRPr="009E70EE">
        <w:rPr>
          <w:szCs w:val="28"/>
          <w:shd w:val="clear" w:color="auto" w:fill="FFFFFF" w:themeFill="background1"/>
          <w:lang w:val="uk-UA"/>
        </w:rPr>
        <w:t>, </w:t>
      </w:r>
      <w:hyperlink r:id="rId42" w:history="1">
        <w:r w:rsidR="009E70EE" w:rsidRPr="009E70EE">
          <w:rPr>
            <w:rStyle w:val="a5"/>
            <w:color w:val="auto"/>
            <w:szCs w:val="28"/>
            <w:u w:val="none"/>
            <w:shd w:val="clear" w:color="auto" w:fill="FFFFFF" w:themeFill="background1"/>
            <w:lang w:val="uk-UA"/>
          </w:rPr>
          <w:t>Yu L.</w:t>
        </w:r>
      </w:hyperlink>
      <w:r w:rsidR="009E70EE" w:rsidRPr="009E70EE">
        <w:rPr>
          <w:szCs w:val="28"/>
          <w:shd w:val="clear" w:color="auto" w:fill="FFFFFF" w:themeFill="background1"/>
          <w:lang w:val="uk-UA"/>
        </w:rPr>
        <w:t>, </w:t>
      </w:r>
      <w:hyperlink r:id="rId43" w:history="1">
        <w:r w:rsidR="009E70EE" w:rsidRPr="009E70EE">
          <w:rPr>
            <w:rStyle w:val="a5"/>
            <w:color w:val="auto"/>
            <w:szCs w:val="28"/>
            <w:u w:val="none"/>
            <w:shd w:val="clear" w:color="auto" w:fill="FFFFFF" w:themeFill="background1"/>
            <w:lang w:val="uk-UA"/>
          </w:rPr>
          <w:t>Lin X</w:t>
        </w:r>
      </w:hyperlink>
      <w:r w:rsidR="009E70EE" w:rsidRPr="009E70EE">
        <w:rPr>
          <w:szCs w:val="28"/>
          <w:shd w:val="clear" w:color="auto" w:fill="FFFFFF" w:themeFill="background1"/>
          <w:lang w:val="uk-UA"/>
        </w:rPr>
        <w:t>, </w:t>
      </w:r>
      <w:hyperlink r:id="rId44" w:history="1">
        <w:r w:rsidR="009E70EE" w:rsidRPr="009E70EE">
          <w:rPr>
            <w:rStyle w:val="a5"/>
            <w:color w:val="auto"/>
            <w:szCs w:val="28"/>
            <w:u w:val="none"/>
            <w:shd w:val="clear" w:color="auto" w:fill="FFFFFF" w:themeFill="background1"/>
            <w:lang w:val="uk-UA"/>
          </w:rPr>
          <w:t>Cheng P.</w:t>
        </w:r>
      </w:hyperlink>
      <w:r w:rsidR="009E70EE" w:rsidRPr="009E70EE">
        <w:rPr>
          <w:szCs w:val="28"/>
          <w:shd w:val="clear" w:color="auto" w:fill="FFFFFF" w:themeFill="background1"/>
          <w:lang w:val="uk-UA"/>
        </w:rPr>
        <w:t xml:space="preserve"> et al. Minireview: roles of fibroblast growth factors 19 and 21 in metabolic regulation and chronic diseases. </w:t>
      </w:r>
      <w:hyperlink r:id="rId45" w:tooltip="Molecular Endocrinology" w:history="1">
        <w:r w:rsidR="009E70EE" w:rsidRPr="009E70EE">
          <w:rPr>
            <w:rStyle w:val="a5"/>
            <w:color w:val="auto"/>
            <w:szCs w:val="28"/>
            <w:u w:val="none"/>
            <w:shd w:val="clear" w:color="auto" w:fill="FFFFFF" w:themeFill="background1"/>
            <w:lang w:val="uk-UA"/>
          </w:rPr>
          <w:t>Mol. Endocrinol</w:t>
        </w:r>
      </w:hyperlink>
      <w:r w:rsidR="009E70EE" w:rsidRPr="009E70EE">
        <w:rPr>
          <w:szCs w:val="28"/>
          <w:shd w:val="clear" w:color="auto" w:fill="FFFFFF" w:themeFill="background1"/>
          <w:lang w:val="uk-UA"/>
        </w:rPr>
        <w:t>. 2015</w:t>
      </w:r>
      <w:r w:rsidR="005A2BDD">
        <w:rPr>
          <w:szCs w:val="28"/>
          <w:shd w:val="clear" w:color="auto" w:fill="FFFFFF" w:themeFill="background1"/>
          <w:lang w:val="uk-UA"/>
        </w:rPr>
        <w:t>;</w:t>
      </w:r>
      <w:r w:rsidR="009E70EE" w:rsidRPr="009E70EE">
        <w:rPr>
          <w:szCs w:val="28"/>
          <w:shd w:val="clear" w:color="auto" w:fill="FFFFFF" w:themeFill="background1"/>
          <w:lang w:val="uk-UA"/>
        </w:rPr>
        <w:t>29</w:t>
      </w:r>
      <w:r w:rsidR="0036758A">
        <w:rPr>
          <w:szCs w:val="28"/>
          <w:shd w:val="clear" w:color="auto" w:fill="FFFFFF" w:themeFill="background1"/>
          <w:lang w:val="uk-UA"/>
        </w:rPr>
        <w:t>(</w:t>
      </w:r>
      <w:r w:rsidR="009E70EE" w:rsidRPr="009E70EE">
        <w:rPr>
          <w:szCs w:val="28"/>
          <w:shd w:val="clear" w:color="auto" w:fill="FFFFFF" w:themeFill="background1"/>
          <w:lang w:val="uk-UA"/>
        </w:rPr>
        <w:t>10</w:t>
      </w:r>
      <w:r w:rsidR="0036758A">
        <w:rPr>
          <w:szCs w:val="28"/>
          <w:shd w:val="clear" w:color="auto" w:fill="FFFFFF" w:themeFill="background1"/>
          <w:lang w:val="uk-UA"/>
        </w:rPr>
        <w:t>)</w:t>
      </w:r>
      <w:r w:rsidR="005A2BDD">
        <w:rPr>
          <w:szCs w:val="28"/>
          <w:shd w:val="clear" w:color="auto" w:fill="FFFFFF" w:themeFill="background1"/>
          <w:lang w:val="uk-UA"/>
        </w:rPr>
        <w:t>:</w:t>
      </w:r>
      <w:r w:rsidR="009E70EE" w:rsidRPr="009E70EE">
        <w:rPr>
          <w:szCs w:val="28"/>
          <w:shd w:val="clear" w:color="auto" w:fill="FFFFFF" w:themeFill="background1"/>
          <w:lang w:val="uk-UA"/>
        </w:rPr>
        <w:t>1400-1413.</w:t>
      </w:r>
    </w:p>
    <w:p w14:paraId="2211B165" w14:textId="4C6DEFA4" w:rsidR="009E70EE" w:rsidRPr="0036758A" w:rsidRDefault="009E70EE" w:rsidP="00775BA9">
      <w:pPr>
        <w:pStyle w:val="a8"/>
        <w:numPr>
          <w:ilvl w:val="0"/>
          <w:numId w:val="2"/>
        </w:numPr>
        <w:ind w:left="567" w:hanging="567"/>
        <w:rPr>
          <w:color w:val="000000"/>
          <w:szCs w:val="28"/>
          <w:shd w:val="clear" w:color="auto" w:fill="FFFFFF"/>
          <w:lang w:val="uk-UA"/>
        </w:rPr>
      </w:pPr>
      <w:r w:rsidRPr="00197075">
        <w:rPr>
          <w:szCs w:val="28"/>
          <w:lang w:val="uk-UA"/>
        </w:rPr>
        <w:t>Walters J.R., Tasleem A.M., Omer O.S., Brydon W.G., Dew T., Le Roux C.W. A new mechanism for bile acid diarrhea: defective feedback inhibition of bile acid biosynthesis. Clin Gastroenterol Hepatol. 2009</w:t>
      </w:r>
      <w:r w:rsidR="005A2BDD">
        <w:rPr>
          <w:szCs w:val="28"/>
          <w:lang w:val="uk-UA"/>
        </w:rPr>
        <w:t>;</w:t>
      </w:r>
      <w:r w:rsidR="0036758A">
        <w:rPr>
          <w:szCs w:val="28"/>
          <w:lang w:val="uk-UA"/>
        </w:rPr>
        <w:t>(</w:t>
      </w:r>
      <w:r w:rsidRPr="00197075">
        <w:rPr>
          <w:szCs w:val="28"/>
          <w:lang w:val="uk-UA"/>
        </w:rPr>
        <w:t>7</w:t>
      </w:r>
      <w:r w:rsidR="0036758A">
        <w:rPr>
          <w:szCs w:val="28"/>
          <w:lang w:val="uk-UA"/>
        </w:rPr>
        <w:t>)</w:t>
      </w:r>
      <w:r w:rsidR="005A2BDD">
        <w:rPr>
          <w:szCs w:val="28"/>
          <w:lang w:val="uk-UA"/>
        </w:rPr>
        <w:t>:</w:t>
      </w:r>
      <w:r w:rsidRPr="00197075">
        <w:rPr>
          <w:szCs w:val="28"/>
          <w:lang w:val="uk-UA"/>
        </w:rPr>
        <w:t>1189-1194.</w:t>
      </w:r>
    </w:p>
    <w:p w14:paraId="782290A6" w14:textId="08EFC0BA" w:rsidR="009E70EE" w:rsidRPr="0036758A" w:rsidRDefault="009E70EE" w:rsidP="00775BA9">
      <w:pPr>
        <w:pStyle w:val="a8"/>
        <w:numPr>
          <w:ilvl w:val="0"/>
          <w:numId w:val="2"/>
        </w:numPr>
        <w:ind w:left="567" w:hanging="567"/>
        <w:rPr>
          <w:szCs w:val="28"/>
          <w:lang w:val="uk-UA"/>
        </w:rPr>
      </w:pPr>
      <w:r w:rsidRPr="00197075">
        <w:rPr>
          <w:szCs w:val="28"/>
          <w:lang w:val="uk-UA"/>
        </w:rPr>
        <w:t>Roesch SL, Styer AM, Wood GC, Kosak Z, Seiler J, Benotti P, et al. Perturbations of fibroblast growth factors 19 and 21 in type 2 diabetes. PLOS ONE. 2015</w:t>
      </w:r>
      <w:r w:rsidR="005A2BDD">
        <w:rPr>
          <w:szCs w:val="28"/>
          <w:lang w:val="uk-UA"/>
        </w:rPr>
        <w:t>;</w:t>
      </w:r>
      <w:r w:rsidRPr="00197075">
        <w:rPr>
          <w:szCs w:val="28"/>
          <w:lang w:val="uk-UA"/>
        </w:rPr>
        <w:t>10:e0116928.</w:t>
      </w:r>
    </w:p>
    <w:p w14:paraId="5B2064CE" w14:textId="3BAF4718" w:rsidR="009E70EE" w:rsidRPr="0036758A" w:rsidRDefault="009E70EE" w:rsidP="00775BA9">
      <w:pPr>
        <w:pStyle w:val="a8"/>
        <w:numPr>
          <w:ilvl w:val="0"/>
          <w:numId w:val="2"/>
        </w:numPr>
        <w:ind w:left="567" w:hanging="567"/>
        <w:rPr>
          <w:szCs w:val="28"/>
          <w:lang w:val="uk-UA"/>
        </w:rPr>
      </w:pPr>
      <w:r w:rsidRPr="00197075">
        <w:rPr>
          <w:szCs w:val="28"/>
          <w:shd w:val="clear" w:color="auto" w:fill="FFFFFF"/>
          <w:lang w:val="uk-UA"/>
        </w:rPr>
        <w:t>Wu X., Ge H., Baribault H., Gupte J., Weiszmann J., Lemon B., et al. </w:t>
      </w:r>
      <w:r w:rsidRPr="00197075">
        <w:rPr>
          <w:rStyle w:val="ref-title"/>
          <w:szCs w:val="28"/>
          <w:shd w:val="clear" w:color="auto" w:fill="FFFFFF"/>
          <w:lang w:val="uk-UA"/>
        </w:rPr>
        <w:t>Dual actions of fibroblast growth factor 19 on lipid metabolism</w:t>
      </w:r>
      <w:r w:rsidRPr="00197075">
        <w:rPr>
          <w:szCs w:val="28"/>
          <w:shd w:val="clear" w:color="auto" w:fill="FFFFFF"/>
          <w:lang w:val="uk-UA"/>
        </w:rPr>
        <w:t xml:space="preserve">. </w:t>
      </w:r>
      <w:r w:rsidRPr="00197075">
        <w:rPr>
          <w:rStyle w:val="ref-journal"/>
          <w:szCs w:val="28"/>
          <w:shd w:val="clear" w:color="auto" w:fill="FFFFFF"/>
          <w:lang w:val="uk-UA"/>
        </w:rPr>
        <w:t>J Lipid Res</w:t>
      </w:r>
      <w:r w:rsidRPr="00197075">
        <w:rPr>
          <w:szCs w:val="28"/>
          <w:shd w:val="clear" w:color="auto" w:fill="FFFFFF"/>
          <w:lang w:val="uk-UA"/>
        </w:rPr>
        <w:t>. 2013</w:t>
      </w:r>
      <w:r w:rsidR="005A2BDD">
        <w:rPr>
          <w:szCs w:val="28"/>
          <w:shd w:val="clear" w:color="auto" w:fill="FFFFFF"/>
          <w:lang w:val="uk-UA"/>
        </w:rPr>
        <w:t>;</w:t>
      </w:r>
      <w:r w:rsidRPr="00197075">
        <w:rPr>
          <w:rStyle w:val="ref-vol"/>
          <w:szCs w:val="28"/>
          <w:shd w:val="clear" w:color="auto" w:fill="FFFFFF"/>
          <w:lang w:val="uk-UA"/>
        </w:rPr>
        <w:t>54</w:t>
      </w:r>
      <w:r w:rsidRPr="00197075">
        <w:rPr>
          <w:szCs w:val="28"/>
          <w:shd w:val="clear" w:color="auto" w:fill="FFFFFF"/>
          <w:lang w:val="uk-UA"/>
        </w:rPr>
        <w:t>(</w:t>
      </w:r>
      <w:r w:rsidRPr="00197075">
        <w:rPr>
          <w:rStyle w:val="ref-iss"/>
          <w:szCs w:val="28"/>
          <w:shd w:val="clear" w:color="auto" w:fill="FFFFFF"/>
          <w:lang w:val="uk-UA"/>
        </w:rPr>
        <w:t>2</w:t>
      </w:r>
      <w:r w:rsidRPr="00197075">
        <w:rPr>
          <w:szCs w:val="28"/>
          <w:shd w:val="clear" w:color="auto" w:fill="FFFFFF"/>
          <w:lang w:val="uk-UA"/>
        </w:rPr>
        <w:t>)</w:t>
      </w:r>
      <w:r w:rsidR="005A2BDD">
        <w:rPr>
          <w:szCs w:val="28"/>
          <w:shd w:val="clear" w:color="auto" w:fill="FFFFFF"/>
          <w:lang w:val="uk-UA"/>
        </w:rPr>
        <w:t>:</w:t>
      </w:r>
      <w:r w:rsidRPr="00197075">
        <w:rPr>
          <w:szCs w:val="28"/>
          <w:shd w:val="clear" w:color="auto" w:fill="FFFFFF"/>
          <w:lang w:val="uk-UA"/>
        </w:rPr>
        <w:t>325–32.</w:t>
      </w:r>
    </w:p>
    <w:p w14:paraId="0B13A995" w14:textId="171ACF50" w:rsidR="009E70EE" w:rsidRPr="0036758A" w:rsidRDefault="009E70EE" w:rsidP="00775BA9">
      <w:pPr>
        <w:pStyle w:val="a8"/>
        <w:numPr>
          <w:ilvl w:val="0"/>
          <w:numId w:val="2"/>
        </w:numPr>
        <w:ind w:left="567" w:hanging="567"/>
        <w:rPr>
          <w:szCs w:val="28"/>
          <w:lang w:val="uk-UA"/>
        </w:rPr>
      </w:pPr>
      <w:r w:rsidRPr="00197075">
        <w:rPr>
          <w:szCs w:val="28"/>
          <w:lang w:val="uk-UA"/>
        </w:rPr>
        <w:lastRenderedPageBreak/>
        <w:t>Edelman SV, Polonsky WH. Type 2 Diabetes in the Real World: The Elusive Nature of Glycemic Control. Diabetes Care. 2017</w:t>
      </w:r>
      <w:r w:rsidR="005A2BDD">
        <w:rPr>
          <w:szCs w:val="28"/>
          <w:lang w:val="uk-UA"/>
        </w:rPr>
        <w:t>;</w:t>
      </w:r>
      <w:r>
        <w:rPr>
          <w:szCs w:val="28"/>
          <w:lang w:val="uk-UA"/>
        </w:rPr>
        <w:t>40(11)</w:t>
      </w:r>
      <w:r w:rsidR="005A2BDD">
        <w:rPr>
          <w:szCs w:val="28"/>
          <w:lang w:val="uk-UA"/>
        </w:rPr>
        <w:t>:</w:t>
      </w:r>
      <w:r>
        <w:rPr>
          <w:szCs w:val="28"/>
          <w:lang w:val="uk-UA"/>
        </w:rPr>
        <w:t>1425-32.</w:t>
      </w:r>
    </w:p>
    <w:p w14:paraId="76A0AD8A" w14:textId="3C10AB6E" w:rsidR="009E70EE" w:rsidRPr="0036758A" w:rsidRDefault="009E70EE" w:rsidP="00775BA9">
      <w:pPr>
        <w:pStyle w:val="a8"/>
        <w:numPr>
          <w:ilvl w:val="0"/>
          <w:numId w:val="2"/>
        </w:numPr>
        <w:ind w:left="567" w:hanging="567"/>
        <w:rPr>
          <w:szCs w:val="28"/>
          <w:lang w:val="uk-UA"/>
        </w:rPr>
      </w:pPr>
      <w:r w:rsidRPr="00197075">
        <w:rPr>
          <w:szCs w:val="28"/>
          <w:lang w:val="uk-UA"/>
        </w:rPr>
        <w:t>Law D. W. The worldwide diabetes epidemic. D. W. Law, D. LeRoith. Curr. Opin. Endocrinol. Diabetes Obes. 2012</w:t>
      </w:r>
      <w:r w:rsidR="005A2BDD">
        <w:rPr>
          <w:szCs w:val="28"/>
          <w:lang w:val="uk-UA"/>
        </w:rPr>
        <w:t>;</w:t>
      </w:r>
      <w:r w:rsidRPr="00197075">
        <w:rPr>
          <w:szCs w:val="28"/>
          <w:lang w:val="uk-UA"/>
        </w:rPr>
        <w:t>19</w:t>
      </w:r>
      <w:r w:rsidR="0036758A">
        <w:rPr>
          <w:szCs w:val="28"/>
          <w:lang w:val="uk-UA"/>
        </w:rPr>
        <w:t>(</w:t>
      </w:r>
      <w:r w:rsidRPr="00197075">
        <w:rPr>
          <w:szCs w:val="28"/>
          <w:lang w:val="uk-UA"/>
        </w:rPr>
        <w:t>2</w:t>
      </w:r>
      <w:r w:rsidR="0036758A">
        <w:rPr>
          <w:szCs w:val="28"/>
          <w:lang w:val="uk-UA"/>
        </w:rPr>
        <w:t>)</w:t>
      </w:r>
      <w:r w:rsidR="005A2BDD">
        <w:rPr>
          <w:szCs w:val="28"/>
          <w:lang w:val="uk-UA"/>
        </w:rPr>
        <w:t>:</w:t>
      </w:r>
      <w:r w:rsidRPr="00197075">
        <w:rPr>
          <w:szCs w:val="28"/>
          <w:lang w:val="uk-UA"/>
        </w:rPr>
        <w:t>93–96.</w:t>
      </w:r>
    </w:p>
    <w:p w14:paraId="4AC8FA0F" w14:textId="1A9F2696" w:rsidR="009E70EE" w:rsidRPr="0036758A" w:rsidRDefault="009E70EE" w:rsidP="00775BA9">
      <w:pPr>
        <w:pStyle w:val="a8"/>
        <w:numPr>
          <w:ilvl w:val="0"/>
          <w:numId w:val="2"/>
        </w:numPr>
        <w:ind w:left="567" w:hanging="567"/>
        <w:rPr>
          <w:szCs w:val="28"/>
          <w:lang w:val="uk-UA"/>
        </w:rPr>
      </w:pPr>
      <w:r w:rsidRPr="00197075">
        <w:rPr>
          <w:szCs w:val="28"/>
          <w:lang w:val="uk-UA"/>
        </w:rPr>
        <w:t>International Diabetes Federation. IDF Diabetes Atlas. 8th ed. Brussels:</w:t>
      </w:r>
      <w:r w:rsidR="0036758A">
        <w:rPr>
          <w:szCs w:val="28"/>
          <w:lang w:val="uk-UA"/>
        </w:rPr>
        <w:t xml:space="preserve"> </w:t>
      </w:r>
      <w:r w:rsidRPr="00197075">
        <w:rPr>
          <w:szCs w:val="28"/>
          <w:lang w:val="uk-UA"/>
        </w:rPr>
        <w:t>IDF.</w:t>
      </w:r>
      <w:r w:rsidR="0036758A">
        <w:rPr>
          <w:szCs w:val="28"/>
          <w:lang w:val="uk-UA"/>
        </w:rPr>
        <w:t xml:space="preserve"> </w:t>
      </w:r>
      <w:r w:rsidRPr="00197075">
        <w:rPr>
          <w:szCs w:val="28"/>
          <w:lang w:val="uk-UA"/>
        </w:rPr>
        <w:t xml:space="preserve">2017. </w:t>
      </w:r>
    </w:p>
    <w:p w14:paraId="4B54EB4E" w14:textId="37BE23EE" w:rsidR="009E70EE" w:rsidRPr="0036758A" w:rsidRDefault="009E70EE" w:rsidP="00775BA9">
      <w:pPr>
        <w:pStyle w:val="a8"/>
        <w:numPr>
          <w:ilvl w:val="0"/>
          <w:numId w:val="2"/>
        </w:numPr>
        <w:ind w:left="567" w:hanging="567"/>
        <w:rPr>
          <w:szCs w:val="28"/>
          <w:lang w:val="uk-UA"/>
        </w:rPr>
      </w:pPr>
      <w:r w:rsidRPr="00197075">
        <w:rPr>
          <w:szCs w:val="28"/>
          <w:shd w:val="clear" w:color="auto" w:fill="FFFFFF"/>
          <w:lang w:val="uk-UA"/>
        </w:rPr>
        <w:t>Наумова В.Н., Маслак Е.Е. Сахарный диабет и стоматологическое здоровье: проблемы диагностики и лечения пациентов стоматологических клиник. Практическая медицина. 2013</w:t>
      </w:r>
      <w:r w:rsidR="005A2BDD">
        <w:rPr>
          <w:szCs w:val="28"/>
          <w:shd w:val="clear" w:color="auto" w:fill="FFFFFF"/>
          <w:lang w:val="uk-UA"/>
        </w:rPr>
        <w:t>;</w:t>
      </w:r>
      <w:r w:rsidRPr="00197075">
        <w:rPr>
          <w:szCs w:val="28"/>
          <w:shd w:val="clear" w:color="auto" w:fill="FFFFFF"/>
          <w:lang w:val="uk-UA"/>
        </w:rPr>
        <w:t>4</w:t>
      </w:r>
      <w:r w:rsidR="005A2BDD">
        <w:rPr>
          <w:szCs w:val="28"/>
          <w:shd w:val="clear" w:color="auto" w:fill="FFFFFF"/>
          <w:lang w:val="uk-UA"/>
        </w:rPr>
        <w:t>:</w:t>
      </w:r>
      <w:r w:rsidRPr="00197075">
        <w:rPr>
          <w:szCs w:val="28"/>
          <w:shd w:val="clear" w:color="auto" w:fill="FFFFFF"/>
          <w:lang w:val="uk-UA"/>
        </w:rPr>
        <w:t>10-14.</w:t>
      </w:r>
    </w:p>
    <w:p w14:paraId="443D8E2A" w14:textId="20E0BDB5" w:rsidR="009E70EE" w:rsidRPr="0036758A" w:rsidRDefault="009E70EE" w:rsidP="00775BA9">
      <w:pPr>
        <w:pStyle w:val="a8"/>
        <w:numPr>
          <w:ilvl w:val="0"/>
          <w:numId w:val="2"/>
        </w:numPr>
        <w:ind w:left="567" w:hanging="567"/>
        <w:rPr>
          <w:szCs w:val="28"/>
          <w:lang w:val="uk-UA"/>
        </w:rPr>
      </w:pPr>
      <w:r w:rsidRPr="00197075">
        <w:rPr>
          <w:szCs w:val="28"/>
          <w:lang w:val="uk-UA"/>
        </w:rPr>
        <w:t>Ткаченко В.І. Аналіз поширеності та захворюваності на цукровий діабет серед населення світу та України за 2003–2013 рр.В.І. Ткаченко. Ліки України. 2014</w:t>
      </w:r>
      <w:r w:rsidR="005A2BDD">
        <w:rPr>
          <w:szCs w:val="28"/>
          <w:lang w:val="uk-UA"/>
        </w:rPr>
        <w:t>;</w:t>
      </w:r>
      <w:r w:rsidRPr="00197075">
        <w:rPr>
          <w:szCs w:val="28"/>
          <w:lang w:val="uk-UA"/>
        </w:rPr>
        <w:t>4(21)</w:t>
      </w:r>
      <w:r w:rsidR="005A2BDD">
        <w:rPr>
          <w:szCs w:val="28"/>
          <w:lang w:val="uk-UA"/>
        </w:rPr>
        <w:t>:</w:t>
      </w:r>
      <w:r w:rsidRPr="00197075">
        <w:rPr>
          <w:szCs w:val="28"/>
          <w:lang w:val="uk-UA"/>
        </w:rPr>
        <w:t>55—59.</w:t>
      </w:r>
    </w:p>
    <w:p w14:paraId="425F8C3A" w14:textId="3B133CBA" w:rsidR="009E70EE" w:rsidRPr="0036758A" w:rsidRDefault="009E70EE" w:rsidP="00775BA9">
      <w:pPr>
        <w:pStyle w:val="a8"/>
        <w:numPr>
          <w:ilvl w:val="0"/>
          <w:numId w:val="2"/>
        </w:numPr>
        <w:ind w:left="567" w:hanging="567"/>
        <w:rPr>
          <w:szCs w:val="28"/>
          <w:lang w:val="uk-UA"/>
        </w:rPr>
      </w:pPr>
      <w:r w:rsidRPr="00197075">
        <w:rPr>
          <w:szCs w:val="28"/>
          <w:lang w:val="uk-UA"/>
        </w:rPr>
        <w:t>IDF Diabetes Atlas: Global estimates of diabetes prevalence for 2017 and projections for 2045. N. H. Cho et al. Diabetes Res Clin Pract. 2018</w:t>
      </w:r>
      <w:r w:rsidR="005A2BDD">
        <w:rPr>
          <w:szCs w:val="28"/>
          <w:lang w:val="uk-UA"/>
        </w:rPr>
        <w:t>;</w:t>
      </w:r>
      <w:r w:rsidRPr="00197075">
        <w:rPr>
          <w:szCs w:val="28"/>
          <w:lang w:val="uk-UA"/>
        </w:rPr>
        <w:t>138</w:t>
      </w:r>
      <w:r w:rsidR="005A2BDD">
        <w:rPr>
          <w:szCs w:val="28"/>
          <w:lang w:val="uk-UA"/>
        </w:rPr>
        <w:t>:</w:t>
      </w:r>
      <w:r w:rsidRPr="00197075">
        <w:rPr>
          <w:szCs w:val="28"/>
          <w:lang w:val="uk-UA"/>
        </w:rPr>
        <w:t>271–281.</w:t>
      </w:r>
    </w:p>
    <w:p w14:paraId="3E89B9B5" w14:textId="7D1A889C" w:rsidR="009E70EE" w:rsidRPr="0036758A" w:rsidRDefault="009E70EE" w:rsidP="00775BA9">
      <w:pPr>
        <w:pStyle w:val="a8"/>
        <w:numPr>
          <w:ilvl w:val="0"/>
          <w:numId w:val="2"/>
        </w:numPr>
        <w:ind w:left="567" w:hanging="567"/>
        <w:rPr>
          <w:szCs w:val="28"/>
          <w:shd w:val="clear" w:color="auto" w:fill="FFFFFF"/>
          <w:lang w:val="uk-UA"/>
        </w:rPr>
      </w:pPr>
      <w:r w:rsidRPr="00197075">
        <w:rPr>
          <w:szCs w:val="28"/>
          <w:lang w:val="uk-UA"/>
        </w:rPr>
        <w:t>Sidorova Y. Hypoglycemic and hypolipidemic effect of Vaccinium myrtillus L. leaf and Phaseolus vulgaris L. seed coat extracts in diabetic rats Nutrition / Y. Sidorova et al. 2017</w:t>
      </w:r>
      <w:r w:rsidR="005A2BDD">
        <w:rPr>
          <w:szCs w:val="28"/>
          <w:lang w:val="uk-UA"/>
        </w:rPr>
        <w:t>;</w:t>
      </w:r>
      <w:r w:rsidR="0036758A">
        <w:rPr>
          <w:szCs w:val="28"/>
          <w:lang w:val="uk-UA"/>
        </w:rPr>
        <w:t>(</w:t>
      </w:r>
      <w:r w:rsidRPr="00197075">
        <w:rPr>
          <w:szCs w:val="28"/>
          <w:lang w:val="uk-UA"/>
        </w:rPr>
        <w:t>41</w:t>
      </w:r>
      <w:r w:rsidR="0036758A">
        <w:rPr>
          <w:szCs w:val="28"/>
          <w:lang w:val="uk-UA"/>
        </w:rPr>
        <w:t>)</w:t>
      </w:r>
      <w:r w:rsidR="005A2BDD">
        <w:rPr>
          <w:szCs w:val="28"/>
          <w:lang w:val="uk-UA"/>
        </w:rPr>
        <w:t>:</w:t>
      </w:r>
      <w:r w:rsidRPr="00197075">
        <w:rPr>
          <w:szCs w:val="28"/>
          <w:lang w:val="uk-UA"/>
        </w:rPr>
        <w:t>107–112.</w:t>
      </w:r>
    </w:p>
    <w:p w14:paraId="41EEF503" w14:textId="154E94F1" w:rsidR="009E70EE" w:rsidRPr="0036758A" w:rsidRDefault="009E70EE" w:rsidP="00775BA9">
      <w:pPr>
        <w:pStyle w:val="a8"/>
        <w:numPr>
          <w:ilvl w:val="0"/>
          <w:numId w:val="2"/>
        </w:numPr>
        <w:ind w:left="567" w:hanging="567"/>
        <w:rPr>
          <w:szCs w:val="28"/>
          <w:lang w:val="uk-UA"/>
        </w:rPr>
      </w:pPr>
      <w:r w:rsidRPr="00197075">
        <w:rPr>
          <w:szCs w:val="28"/>
          <w:lang w:val="uk-UA"/>
        </w:rPr>
        <w:t>Дедов И.И., Шестакова М.В., Александров А.А., и др. Клинические рекомендации «Алгоритмы специализированной медицинской помощи больным сахарным диабетом» (6-й выпуск). Под редакцией И.И. Дедова, М</w:t>
      </w:r>
      <w:r>
        <w:rPr>
          <w:szCs w:val="28"/>
          <w:lang w:val="uk-UA"/>
        </w:rPr>
        <w:t xml:space="preserve">.В. Шестаковой (6-й выпуск). </w:t>
      </w:r>
      <w:r w:rsidRPr="00197075">
        <w:rPr>
          <w:szCs w:val="28"/>
          <w:lang w:val="uk-UA"/>
        </w:rPr>
        <w:t>Cахарный диабет. 2013</w:t>
      </w:r>
      <w:r w:rsidR="005A2BDD">
        <w:rPr>
          <w:szCs w:val="28"/>
          <w:lang w:val="uk-UA"/>
        </w:rPr>
        <w:t>;</w:t>
      </w:r>
      <w:r w:rsidRPr="00197075">
        <w:rPr>
          <w:szCs w:val="28"/>
          <w:lang w:val="uk-UA"/>
        </w:rPr>
        <w:t>16(1S):1-120.</w:t>
      </w:r>
    </w:p>
    <w:p w14:paraId="603D129E" w14:textId="0C59D10D" w:rsidR="009E70EE" w:rsidRPr="0036758A" w:rsidRDefault="009E70EE" w:rsidP="00775BA9">
      <w:pPr>
        <w:pStyle w:val="a8"/>
        <w:numPr>
          <w:ilvl w:val="0"/>
          <w:numId w:val="2"/>
        </w:numPr>
        <w:ind w:left="567" w:hanging="567"/>
        <w:rPr>
          <w:szCs w:val="28"/>
          <w:lang w:val="uk-UA"/>
        </w:rPr>
      </w:pPr>
      <w:r w:rsidRPr="00197075">
        <w:rPr>
          <w:szCs w:val="28"/>
          <w:lang w:val="uk-UA"/>
        </w:rPr>
        <w:t>Балаболкин М. И. Гормоны жировой ткани и их роль в патогенезе с</w:t>
      </w:r>
      <w:r w:rsidR="00D8724B">
        <w:rPr>
          <w:szCs w:val="28"/>
          <w:lang w:val="en-US"/>
        </w:rPr>
        <w:t>a</w:t>
      </w:r>
      <w:r w:rsidRPr="00197075">
        <w:rPr>
          <w:szCs w:val="28"/>
          <w:lang w:val="uk-UA"/>
        </w:rPr>
        <w:t>харного диабета 2-го типа. Лечащий врач. 2010</w:t>
      </w:r>
      <w:r w:rsidR="005A2BDD">
        <w:rPr>
          <w:szCs w:val="28"/>
          <w:lang w:val="uk-UA"/>
        </w:rPr>
        <w:t>;</w:t>
      </w:r>
      <w:r w:rsidR="0036758A">
        <w:rPr>
          <w:szCs w:val="28"/>
          <w:lang w:val="uk-UA"/>
        </w:rPr>
        <w:t>(</w:t>
      </w:r>
      <w:r w:rsidRPr="00197075">
        <w:rPr>
          <w:szCs w:val="28"/>
          <w:lang w:val="uk-UA"/>
        </w:rPr>
        <w:t>11</w:t>
      </w:r>
      <w:r w:rsidR="0036758A">
        <w:rPr>
          <w:szCs w:val="28"/>
          <w:lang w:val="uk-UA"/>
        </w:rPr>
        <w:t>)</w:t>
      </w:r>
      <w:r w:rsidR="005A2BDD">
        <w:rPr>
          <w:szCs w:val="28"/>
          <w:lang w:val="uk-UA"/>
        </w:rPr>
        <w:t>:</w:t>
      </w:r>
      <w:r w:rsidRPr="00197075">
        <w:rPr>
          <w:szCs w:val="28"/>
          <w:lang w:val="uk-UA"/>
        </w:rPr>
        <w:t>27–33.</w:t>
      </w:r>
    </w:p>
    <w:p w14:paraId="7A654304" w14:textId="4351BA3D" w:rsidR="009E70EE" w:rsidRPr="0036758A" w:rsidRDefault="009E70EE" w:rsidP="00775BA9">
      <w:pPr>
        <w:pStyle w:val="a8"/>
        <w:numPr>
          <w:ilvl w:val="0"/>
          <w:numId w:val="2"/>
        </w:numPr>
        <w:ind w:left="567" w:hanging="567"/>
        <w:rPr>
          <w:color w:val="333333"/>
          <w:szCs w:val="28"/>
          <w:lang w:val="uk-UA"/>
        </w:rPr>
      </w:pPr>
      <w:r w:rsidRPr="00197075">
        <w:rPr>
          <w:rStyle w:val="hlfld-contribauthor"/>
          <w:color w:val="333333"/>
          <w:szCs w:val="28"/>
          <w:lang w:val="uk-UA"/>
        </w:rPr>
        <w:t>Barnes </w:t>
      </w:r>
      <w:r w:rsidRPr="00197075">
        <w:rPr>
          <w:rStyle w:val="nlmgiven-names"/>
          <w:color w:val="333333"/>
          <w:szCs w:val="28"/>
          <w:lang w:val="uk-UA"/>
        </w:rPr>
        <w:t>KM</w:t>
      </w:r>
      <w:r w:rsidRPr="00197075">
        <w:rPr>
          <w:color w:val="333333"/>
          <w:szCs w:val="28"/>
          <w:lang w:val="uk-UA"/>
        </w:rPr>
        <w:t>, </w:t>
      </w:r>
      <w:r w:rsidRPr="00197075">
        <w:rPr>
          <w:rStyle w:val="hlfld-contribauthor"/>
          <w:color w:val="333333"/>
          <w:szCs w:val="28"/>
          <w:lang w:val="uk-UA"/>
        </w:rPr>
        <w:t>Miner </w:t>
      </w:r>
      <w:r w:rsidRPr="00197075">
        <w:rPr>
          <w:rStyle w:val="nlmgiven-names"/>
          <w:color w:val="333333"/>
          <w:szCs w:val="28"/>
          <w:lang w:val="uk-UA"/>
        </w:rPr>
        <w:t>JL</w:t>
      </w:r>
      <w:r w:rsidRPr="00197075">
        <w:rPr>
          <w:color w:val="333333"/>
          <w:szCs w:val="28"/>
          <w:lang w:val="uk-UA"/>
        </w:rPr>
        <w:t>. </w:t>
      </w:r>
      <w:r w:rsidRPr="00197075">
        <w:rPr>
          <w:rStyle w:val="nlmarticle-title"/>
          <w:color w:val="333333"/>
          <w:szCs w:val="28"/>
          <w:lang w:val="uk-UA"/>
        </w:rPr>
        <w:t>Role of resistin in insulin sensitivity in rodents and humans</w:t>
      </w:r>
      <w:r w:rsidRPr="00197075">
        <w:rPr>
          <w:color w:val="333333"/>
          <w:szCs w:val="28"/>
          <w:lang w:val="uk-UA"/>
        </w:rPr>
        <w:t>. Curr Protein Pept Sci </w:t>
      </w:r>
      <w:r w:rsidRPr="00197075">
        <w:rPr>
          <w:rStyle w:val="nlmyear"/>
          <w:color w:val="333333"/>
          <w:szCs w:val="28"/>
          <w:lang w:val="uk-UA"/>
        </w:rPr>
        <w:t>2009</w:t>
      </w:r>
      <w:r w:rsidR="005A2BDD">
        <w:rPr>
          <w:color w:val="333333"/>
          <w:szCs w:val="28"/>
          <w:lang w:val="uk-UA"/>
        </w:rPr>
        <w:t>;</w:t>
      </w:r>
      <w:r>
        <w:rPr>
          <w:color w:val="333333"/>
          <w:szCs w:val="28"/>
          <w:lang w:val="uk-UA"/>
        </w:rPr>
        <w:t>10</w:t>
      </w:r>
      <w:r w:rsidR="005A2BDD">
        <w:rPr>
          <w:color w:val="333333"/>
          <w:szCs w:val="28"/>
          <w:lang w:val="uk-UA"/>
        </w:rPr>
        <w:t>:</w:t>
      </w:r>
      <w:r w:rsidRPr="00197075">
        <w:rPr>
          <w:rStyle w:val="nlmfpage"/>
          <w:rFonts w:eastAsia="Calibri"/>
          <w:color w:val="333333"/>
          <w:szCs w:val="28"/>
          <w:lang w:val="uk-UA"/>
        </w:rPr>
        <w:t>96</w:t>
      </w:r>
      <w:r w:rsidRPr="00197075">
        <w:rPr>
          <w:color w:val="333333"/>
          <w:szCs w:val="28"/>
          <w:lang w:val="uk-UA"/>
        </w:rPr>
        <w:t>-</w:t>
      </w:r>
      <w:r w:rsidRPr="00197075">
        <w:rPr>
          <w:rStyle w:val="nlmlpage"/>
          <w:color w:val="333333"/>
          <w:szCs w:val="28"/>
          <w:lang w:val="uk-UA"/>
        </w:rPr>
        <w:t>107</w:t>
      </w:r>
      <w:r w:rsidRPr="00197075">
        <w:rPr>
          <w:color w:val="333333"/>
          <w:szCs w:val="28"/>
          <w:lang w:val="uk-UA"/>
        </w:rPr>
        <w:t xml:space="preserve">. </w:t>
      </w:r>
    </w:p>
    <w:p w14:paraId="4A414BBF" w14:textId="47DC1E69" w:rsidR="009E70EE" w:rsidRPr="008E3675" w:rsidRDefault="00883D71" w:rsidP="00775BA9">
      <w:pPr>
        <w:pStyle w:val="a8"/>
        <w:numPr>
          <w:ilvl w:val="0"/>
          <w:numId w:val="2"/>
        </w:numPr>
        <w:ind w:left="567" w:hanging="567"/>
        <w:rPr>
          <w:szCs w:val="28"/>
          <w:lang w:val="uk-UA"/>
        </w:rPr>
      </w:pPr>
      <w:r>
        <w:rPr>
          <w:szCs w:val="28"/>
          <w:lang w:val="uk-UA"/>
        </w:rPr>
        <w:t xml:space="preserve">Моїсеєнко Т. А., </w:t>
      </w:r>
      <w:r w:rsidR="009E70EE" w:rsidRPr="00197075">
        <w:rPr>
          <w:szCs w:val="28"/>
          <w:lang w:val="uk-UA"/>
        </w:rPr>
        <w:t xml:space="preserve">Журавльова </w:t>
      </w:r>
      <w:r>
        <w:rPr>
          <w:szCs w:val="28"/>
          <w:lang w:val="uk-UA"/>
        </w:rPr>
        <w:t>А. К.</w:t>
      </w:r>
      <w:r w:rsidR="009E70EE" w:rsidRPr="00197075">
        <w:rPr>
          <w:szCs w:val="28"/>
          <w:lang w:val="uk-UA"/>
        </w:rPr>
        <w:t xml:space="preserve"> </w:t>
      </w:r>
      <w:r>
        <w:t>Стан гепатобіліарної системи у хворих на цукровий діабет 2-го типу з ожирінням та без нього</w:t>
      </w:r>
      <w:r>
        <w:rPr>
          <w:lang w:val="uk-UA"/>
        </w:rPr>
        <w:t>.</w:t>
      </w:r>
      <w:r>
        <w:t xml:space="preserve"> </w:t>
      </w:r>
      <w:r>
        <w:rPr>
          <w:szCs w:val="28"/>
          <w:lang w:val="uk-UA"/>
        </w:rPr>
        <w:t>Кримський терапевтичний журнал</w:t>
      </w:r>
      <w:r w:rsidR="009E70EE" w:rsidRPr="00197075">
        <w:rPr>
          <w:szCs w:val="28"/>
          <w:lang w:val="uk-UA"/>
        </w:rPr>
        <w:t>. 2015</w:t>
      </w:r>
      <w:r>
        <w:rPr>
          <w:szCs w:val="28"/>
          <w:lang w:val="uk-UA"/>
        </w:rPr>
        <w:t>;</w:t>
      </w:r>
      <w:r w:rsidR="009E70EE" w:rsidRPr="00197075">
        <w:rPr>
          <w:szCs w:val="28"/>
          <w:lang w:val="uk-UA"/>
        </w:rPr>
        <w:t xml:space="preserve"> №</w:t>
      </w:r>
      <w:r>
        <w:rPr>
          <w:szCs w:val="28"/>
          <w:lang w:val="uk-UA"/>
        </w:rPr>
        <w:t>2(21):</w:t>
      </w:r>
      <w:r w:rsidR="009E70EE" w:rsidRPr="00197075">
        <w:rPr>
          <w:szCs w:val="28"/>
          <w:lang w:val="uk-UA"/>
        </w:rPr>
        <w:t xml:space="preserve"> 76-83. </w:t>
      </w:r>
    </w:p>
    <w:p w14:paraId="19156B5B" w14:textId="70F75E23" w:rsidR="009E70EE" w:rsidRPr="008E3675" w:rsidRDefault="009E70EE" w:rsidP="00775BA9">
      <w:pPr>
        <w:pStyle w:val="a8"/>
        <w:numPr>
          <w:ilvl w:val="0"/>
          <w:numId w:val="2"/>
        </w:numPr>
        <w:ind w:left="567" w:hanging="567"/>
        <w:rPr>
          <w:szCs w:val="28"/>
          <w:lang w:val="uk-UA"/>
        </w:rPr>
      </w:pPr>
      <w:r w:rsidRPr="00197075">
        <w:rPr>
          <w:szCs w:val="28"/>
          <w:lang w:val="uk-UA"/>
        </w:rPr>
        <w:t xml:space="preserve">Hermansen K., Mortensen L. S., Hermansen M. L. Combining insulins with </w:t>
      </w:r>
      <w:r w:rsidRPr="00197075">
        <w:rPr>
          <w:szCs w:val="28"/>
          <w:lang w:val="uk-UA"/>
        </w:rPr>
        <w:lastRenderedPageBreak/>
        <w:t>oral antidiabetic agents: effect on hyperglycemic control, markers of cardiovascular risk and disease. Vasc Health Risk Manag. 2008</w:t>
      </w:r>
      <w:r w:rsidR="005A2BDD">
        <w:rPr>
          <w:szCs w:val="28"/>
          <w:lang w:val="uk-UA"/>
        </w:rPr>
        <w:t>;</w:t>
      </w:r>
      <w:r w:rsidRPr="00197075">
        <w:rPr>
          <w:szCs w:val="28"/>
          <w:lang w:val="uk-UA"/>
        </w:rPr>
        <w:t>4</w:t>
      </w:r>
      <w:r w:rsidR="008E3675">
        <w:rPr>
          <w:szCs w:val="28"/>
          <w:lang w:val="uk-UA"/>
        </w:rPr>
        <w:t>(</w:t>
      </w:r>
      <w:r w:rsidRPr="00197075">
        <w:rPr>
          <w:szCs w:val="28"/>
          <w:lang w:val="uk-UA"/>
        </w:rPr>
        <w:t>3</w:t>
      </w:r>
      <w:r w:rsidR="008E3675">
        <w:rPr>
          <w:szCs w:val="28"/>
          <w:lang w:val="uk-UA"/>
        </w:rPr>
        <w:t>)</w:t>
      </w:r>
      <w:r w:rsidR="005A2BDD">
        <w:rPr>
          <w:szCs w:val="28"/>
          <w:lang w:val="uk-UA"/>
        </w:rPr>
        <w:t>:</w:t>
      </w:r>
      <w:r w:rsidRPr="00197075">
        <w:rPr>
          <w:szCs w:val="28"/>
          <w:lang w:val="uk-UA"/>
        </w:rPr>
        <w:t>561–574.</w:t>
      </w:r>
    </w:p>
    <w:p w14:paraId="34746CDD" w14:textId="61775B7C" w:rsidR="009E70EE" w:rsidRPr="008E3675" w:rsidRDefault="009E70EE" w:rsidP="00775BA9">
      <w:pPr>
        <w:pStyle w:val="a8"/>
        <w:numPr>
          <w:ilvl w:val="0"/>
          <w:numId w:val="2"/>
        </w:numPr>
        <w:ind w:left="567" w:hanging="567"/>
        <w:rPr>
          <w:szCs w:val="28"/>
          <w:lang w:val="uk-UA"/>
        </w:rPr>
      </w:pPr>
      <w:r w:rsidRPr="00197075">
        <w:rPr>
          <w:szCs w:val="28"/>
          <w:lang w:val="uk-UA"/>
        </w:rPr>
        <w:t>Madkor H. R., Mansour S. W., Ramadan G. Modulatory effects of garlic, ginger, turmeric and their mixture on hyperglycaemia, dyslipidaemia and oxidative stress in streptozotocin-nicotinamide diabetic rats. Br J Nutr. 2011</w:t>
      </w:r>
      <w:r w:rsidR="005A2BDD">
        <w:rPr>
          <w:szCs w:val="28"/>
          <w:lang w:val="uk-UA"/>
        </w:rPr>
        <w:t>;</w:t>
      </w:r>
      <w:r w:rsidR="008E3675">
        <w:rPr>
          <w:szCs w:val="28"/>
          <w:lang w:val="uk-UA"/>
        </w:rPr>
        <w:t xml:space="preserve"> </w:t>
      </w:r>
      <w:r w:rsidRPr="00197075">
        <w:rPr>
          <w:szCs w:val="28"/>
          <w:lang w:val="uk-UA"/>
        </w:rPr>
        <w:t>105</w:t>
      </w:r>
      <w:r w:rsidR="0036758A">
        <w:rPr>
          <w:szCs w:val="28"/>
          <w:lang w:val="uk-UA"/>
        </w:rPr>
        <w:t>(</w:t>
      </w:r>
      <w:r w:rsidRPr="00197075">
        <w:rPr>
          <w:szCs w:val="28"/>
          <w:lang w:val="uk-UA"/>
        </w:rPr>
        <w:t>8</w:t>
      </w:r>
      <w:r w:rsidR="0036758A">
        <w:rPr>
          <w:szCs w:val="28"/>
          <w:lang w:val="uk-UA"/>
        </w:rPr>
        <w:t>)</w:t>
      </w:r>
      <w:r w:rsidR="005A2BDD">
        <w:rPr>
          <w:szCs w:val="28"/>
          <w:lang w:val="uk-UA"/>
        </w:rPr>
        <w:t>:</w:t>
      </w:r>
      <w:r w:rsidRPr="00197075">
        <w:rPr>
          <w:szCs w:val="28"/>
          <w:lang w:val="uk-UA"/>
        </w:rPr>
        <w:t>1210–1217.</w:t>
      </w:r>
      <w:r w:rsidR="0036758A">
        <w:rPr>
          <w:szCs w:val="28"/>
          <w:lang w:val="uk-UA"/>
        </w:rPr>
        <w:t xml:space="preserve"> </w:t>
      </w:r>
    </w:p>
    <w:p w14:paraId="030D3492" w14:textId="610664FC" w:rsidR="009E70EE" w:rsidRPr="008E3675" w:rsidRDefault="009E70EE" w:rsidP="00775BA9">
      <w:pPr>
        <w:pStyle w:val="a8"/>
        <w:numPr>
          <w:ilvl w:val="0"/>
          <w:numId w:val="2"/>
        </w:numPr>
        <w:ind w:left="567" w:hanging="567"/>
        <w:rPr>
          <w:szCs w:val="28"/>
          <w:lang w:val="uk-UA"/>
        </w:rPr>
      </w:pPr>
      <w:r w:rsidRPr="00197075">
        <w:rPr>
          <w:szCs w:val="28"/>
          <w:lang w:val="uk-UA"/>
        </w:rPr>
        <w:t>Gizaw M., Anandakumar P., Debela T. A Review on the role of irisin in insulin resistance and type 2 diabetes mellitus. J Pharmacopuncture. 2017</w:t>
      </w:r>
      <w:r w:rsidR="005A2BDD">
        <w:rPr>
          <w:szCs w:val="28"/>
          <w:lang w:val="uk-UA"/>
        </w:rPr>
        <w:t>;</w:t>
      </w:r>
      <w:r w:rsidRPr="00197075">
        <w:rPr>
          <w:szCs w:val="28"/>
          <w:lang w:val="uk-UA"/>
        </w:rPr>
        <w:t>20</w:t>
      </w:r>
      <w:r w:rsidR="008E3675">
        <w:rPr>
          <w:szCs w:val="28"/>
          <w:lang w:val="uk-UA"/>
        </w:rPr>
        <w:t>(</w:t>
      </w:r>
      <w:r w:rsidRPr="00197075">
        <w:rPr>
          <w:szCs w:val="28"/>
          <w:lang w:val="uk-UA"/>
        </w:rPr>
        <w:t>4</w:t>
      </w:r>
      <w:r w:rsidR="008E3675">
        <w:rPr>
          <w:szCs w:val="28"/>
          <w:lang w:val="uk-UA"/>
        </w:rPr>
        <w:t>)</w:t>
      </w:r>
      <w:r w:rsidR="005A2BDD">
        <w:rPr>
          <w:szCs w:val="28"/>
          <w:lang w:val="uk-UA"/>
        </w:rPr>
        <w:t>:</w:t>
      </w:r>
      <w:r w:rsidRPr="00197075">
        <w:rPr>
          <w:szCs w:val="28"/>
          <w:lang w:val="uk-UA"/>
        </w:rPr>
        <w:t>235–242.</w:t>
      </w:r>
    </w:p>
    <w:p w14:paraId="096471E4" w14:textId="70DB9482" w:rsidR="009E70EE" w:rsidRPr="008E3675" w:rsidRDefault="009E70EE" w:rsidP="00775BA9">
      <w:pPr>
        <w:pStyle w:val="a8"/>
        <w:numPr>
          <w:ilvl w:val="0"/>
          <w:numId w:val="2"/>
        </w:numPr>
        <w:ind w:left="567" w:hanging="567"/>
        <w:rPr>
          <w:szCs w:val="28"/>
          <w:lang w:val="uk-UA"/>
        </w:rPr>
      </w:pPr>
      <w:r w:rsidRPr="00197075">
        <w:rPr>
          <w:szCs w:val="28"/>
          <w:lang w:val="uk-UA"/>
        </w:rPr>
        <w:t>Cusi K. The role of adipose tissue and lipotoxicity in the pathogenesis of type 2 diabetes. Current Diabetes Reports. 2010</w:t>
      </w:r>
      <w:r w:rsidR="008E3675">
        <w:rPr>
          <w:szCs w:val="28"/>
          <w:lang w:val="uk-UA"/>
        </w:rPr>
        <w:t>;</w:t>
      </w:r>
      <w:r w:rsidRPr="00197075">
        <w:rPr>
          <w:szCs w:val="28"/>
          <w:lang w:val="uk-UA"/>
        </w:rPr>
        <w:t>10</w:t>
      </w:r>
      <w:r w:rsidR="008E3675">
        <w:rPr>
          <w:szCs w:val="28"/>
          <w:lang w:val="uk-UA"/>
        </w:rPr>
        <w:t>(</w:t>
      </w:r>
      <w:r w:rsidRPr="00197075">
        <w:rPr>
          <w:szCs w:val="28"/>
          <w:lang w:val="uk-UA"/>
        </w:rPr>
        <w:t>4</w:t>
      </w:r>
      <w:r w:rsidR="008E3675">
        <w:rPr>
          <w:szCs w:val="28"/>
          <w:lang w:val="uk-UA"/>
        </w:rPr>
        <w:t>):</w:t>
      </w:r>
      <w:r w:rsidRPr="00197075">
        <w:rPr>
          <w:szCs w:val="28"/>
          <w:lang w:val="uk-UA"/>
        </w:rPr>
        <w:t>306–315.</w:t>
      </w:r>
    </w:p>
    <w:p w14:paraId="453A8E12" w14:textId="0109D135" w:rsidR="009E70EE" w:rsidRPr="008E3675" w:rsidRDefault="00FB003B" w:rsidP="00775BA9">
      <w:pPr>
        <w:pStyle w:val="a8"/>
        <w:numPr>
          <w:ilvl w:val="0"/>
          <w:numId w:val="2"/>
        </w:numPr>
        <w:ind w:left="567" w:hanging="567"/>
        <w:rPr>
          <w:szCs w:val="28"/>
          <w:lang w:val="uk-UA"/>
        </w:rPr>
      </w:pPr>
      <w:r>
        <w:rPr>
          <w:szCs w:val="28"/>
          <w:lang w:val="en-US"/>
        </w:rPr>
        <w:t>A</w:t>
      </w:r>
      <w:r w:rsidRPr="00197075">
        <w:rPr>
          <w:szCs w:val="28"/>
          <w:lang w:val="uk-UA"/>
        </w:rPr>
        <w:t>deva-Andany M. M. еt al. Insulin resistance is associated with subclinical vascular disease in humans. World J Diabetes. 2019</w:t>
      </w:r>
      <w:r w:rsidR="008E3675">
        <w:rPr>
          <w:szCs w:val="28"/>
          <w:lang w:val="uk-UA"/>
        </w:rPr>
        <w:t>;</w:t>
      </w:r>
      <w:r w:rsidRPr="00197075">
        <w:rPr>
          <w:szCs w:val="28"/>
          <w:lang w:val="uk-UA"/>
        </w:rPr>
        <w:t>10</w:t>
      </w:r>
      <w:r w:rsidR="008E3675">
        <w:rPr>
          <w:szCs w:val="28"/>
          <w:lang w:val="uk-UA"/>
        </w:rPr>
        <w:t>(</w:t>
      </w:r>
      <w:r w:rsidRPr="00197075">
        <w:rPr>
          <w:szCs w:val="28"/>
          <w:lang w:val="uk-UA"/>
        </w:rPr>
        <w:t>2</w:t>
      </w:r>
      <w:r w:rsidR="008E3675">
        <w:rPr>
          <w:szCs w:val="28"/>
          <w:lang w:val="uk-UA"/>
        </w:rPr>
        <w:t>):</w:t>
      </w:r>
      <w:r w:rsidRPr="00197075">
        <w:rPr>
          <w:szCs w:val="28"/>
          <w:lang w:val="uk-UA"/>
        </w:rPr>
        <w:t>63–77</w:t>
      </w:r>
      <w:r w:rsidR="009E70EE" w:rsidRPr="00FB003B">
        <w:rPr>
          <w:szCs w:val="28"/>
          <w:lang w:val="uk-UA"/>
        </w:rPr>
        <w:t>.</w:t>
      </w:r>
      <w:r w:rsidRPr="00FB003B">
        <w:rPr>
          <w:szCs w:val="28"/>
          <w:lang w:val="en-US"/>
        </w:rPr>
        <w:t xml:space="preserve"> </w:t>
      </w:r>
    </w:p>
    <w:p w14:paraId="456CFF84" w14:textId="6C78F7E9" w:rsidR="009E70EE" w:rsidRPr="008E3675" w:rsidRDefault="00FB003B" w:rsidP="00775BA9">
      <w:pPr>
        <w:pStyle w:val="a8"/>
        <w:numPr>
          <w:ilvl w:val="0"/>
          <w:numId w:val="2"/>
        </w:numPr>
        <w:ind w:left="567" w:hanging="567"/>
        <w:rPr>
          <w:szCs w:val="28"/>
          <w:lang w:val="uk-UA"/>
        </w:rPr>
      </w:pPr>
      <w:r w:rsidRPr="00197075">
        <w:rPr>
          <w:szCs w:val="28"/>
          <w:lang w:val="uk-UA"/>
        </w:rPr>
        <w:t>Utzschneider К.М., Faulenbach M. V., Goedecke J. H. еt al. Insulin resistance is the best predictor of the metabolic syndrome in subjects with a first-degree relative with type 2 diabetes. Obesity. 2010</w:t>
      </w:r>
      <w:r w:rsidR="008E3675">
        <w:rPr>
          <w:szCs w:val="28"/>
          <w:lang w:val="uk-UA"/>
        </w:rPr>
        <w:t>;</w:t>
      </w:r>
      <w:r w:rsidRPr="00197075">
        <w:rPr>
          <w:szCs w:val="28"/>
          <w:lang w:val="uk-UA"/>
        </w:rPr>
        <w:t>18</w:t>
      </w:r>
      <w:r w:rsidR="008E3675">
        <w:rPr>
          <w:szCs w:val="28"/>
          <w:lang w:val="uk-UA"/>
        </w:rPr>
        <w:t>(</w:t>
      </w:r>
      <w:r w:rsidRPr="00197075">
        <w:rPr>
          <w:szCs w:val="28"/>
          <w:lang w:val="uk-UA"/>
        </w:rPr>
        <w:t>9</w:t>
      </w:r>
      <w:r w:rsidR="008E3675">
        <w:rPr>
          <w:szCs w:val="28"/>
          <w:lang w:val="uk-UA"/>
        </w:rPr>
        <w:t>):</w:t>
      </w:r>
      <w:r w:rsidRPr="00197075">
        <w:rPr>
          <w:szCs w:val="28"/>
          <w:lang w:val="uk-UA"/>
        </w:rPr>
        <w:t>1781–1787</w:t>
      </w:r>
      <w:r w:rsidR="009E70EE" w:rsidRPr="00197075">
        <w:rPr>
          <w:szCs w:val="28"/>
          <w:lang w:val="uk-UA"/>
        </w:rPr>
        <w:t>.</w:t>
      </w:r>
    </w:p>
    <w:p w14:paraId="0897FEDF" w14:textId="08037BC6" w:rsidR="009E70EE" w:rsidRPr="008E3675" w:rsidRDefault="009E70EE" w:rsidP="00775BA9">
      <w:pPr>
        <w:pStyle w:val="a8"/>
        <w:numPr>
          <w:ilvl w:val="0"/>
          <w:numId w:val="2"/>
        </w:numPr>
        <w:ind w:left="567" w:hanging="567"/>
        <w:rPr>
          <w:szCs w:val="28"/>
          <w:lang w:val="uk-UA"/>
        </w:rPr>
      </w:pPr>
      <w:r w:rsidRPr="00197075">
        <w:rPr>
          <w:szCs w:val="28"/>
          <w:lang w:val="uk-UA"/>
        </w:rPr>
        <w:t>Ferrannini E., Gastaldelli А., Iozzo Р. Pathophysiology of prediabetes. Med Clin North Am. 2011</w:t>
      </w:r>
      <w:r w:rsidR="008E3675">
        <w:rPr>
          <w:szCs w:val="28"/>
          <w:lang w:val="uk-UA"/>
        </w:rPr>
        <w:t>;</w:t>
      </w:r>
      <w:r w:rsidRPr="00197075">
        <w:rPr>
          <w:szCs w:val="28"/>
          <w:lang w:val="uk-UA"/>
        </w:rPr>
        <w:t>95</w:t>
      </w:r>
      <w:r w:rsidR="008E3675">
        <w:rPr>
          <w:szCs w:val="28"/>
          <w:lang w:val="uk-UA"/>
        </w:rPr>
        <w:t>:</w:t>
      </w:r>
      <w:r w:rsidRPr="00197075">
        <w:rPr>
          <w:szCs w:val="28"/>
          <w:lang w:val="uk-UA"/>
        </w:rPr>
        <w:t>327–39.</w:t>
      </w:r>
    </w:p>
    <w:p w14:paraId="4C1CA1FA" w14:textId="677DDB53" w:rsidR="009E70EE" w:rsidRPr="008E3675" w:rsidRDefault="00FB003B" w:rsidP="00775BA9">
      <w:pPr>
        <w:pStyle w:val="a8"/>
        <w:numPr>
          <w:ilvl w:val="0"/>
          <w:numId w:val="2"/>
        </w:numPr>
        <w:ind w:left="567" w:hanging="567"/>
        <w:rPr>
          <w:szCs w:val="28"/>
          <w:lang w:val="uk-UA"/>
        </w:rPr>
      </w:pPr>
      <w:r w:rsidRPr="00197075">
        <w:rPr>
          <w:szCs w:val="28"/>
          <w:lang w:val="uk-UA"/>
        </w:rPr>
        <w:t>Paneni F, Beckman JA, Creager MA, Cosentino F. Diabetes and vascular disease: pathophysiology, clinical consequences, and medical therapy. Part I. Eur Heart J. 2013</w:t>
      </w:r>
      <w:r w:rsidR="008E3675">
        <w:rPr>
          <w:szCs w:val="28"/>
          <w:lang w:val="uk-UA"/>
        </w:rPr>
        <w:t>;</w:t>
      </w:r>
      <w:r w:rsidRPr="00197075">
        <w:rPr>
          <w:szCs w:val="28"/>
          <w:lang w:val="uk-UA"/>
        </w:rPr>
        <w:t>34</w:t>
      </w:r>
      <w:r w:rsidR="008E3675">
        <w:rPr>
          <w:szCs w:val="28"/>
          <w:lang w:val="uk-UA"/>
        </w:rPr>
        <w:t>:</w:t>
      </w:r>
      <w:r w:rsidRPr="00197075">
        <w:rPr>
          <w:szCs w:val="28"/>
          <w:lang w:val="uk-UA"/>
        </w:rPr>
        <w:t>2436-46</w:t>
      </w:r>
      <w:r w:rsidR="008E3675">
        <w:rPr>
          <w:szCs w:val="28"/>
          <w:lang w:val="uk-UA"/>
        </w:rPr>
        <w:t>.</w:t>
      </w:r>
    </w:p>
    <w:p w14:paraId="7BDD98F2" w14:textId="1791461B" w:rsidR="009E70EE" w:rsidRPr="008E3675" w:rsidRDefault="00FB003B" w:rsidP="00775BA9">
      <w:pPr>
        <w:pStyle w:val="a8"/>
        <w:numPr>
          <w:ilvl w:val="0"/>
          <w:numId w:val="2"/>
        </w:numPr>
        <w:ind w:left="567" w:hanging="567"/>
        <w:rPr>
          <w:szCs w:val="28"/>
          <w:lang w:val="uk-UA"/>
        </w:rPr>
      </w:pPr>
      <w:r w:rsidRPr="00197075">
        <w:rPr>
          <w:szCs w:val="28"/>
          <w:lang w:val="uk-UA"/>
        </w:rPr>
        <w:t>Кучерявый Ю.Я. Взаимосвязь хронического панкреатита с жировой болезнью печени и нарушением углеводного обмена у пациентов с ожирением. Эффективная фармакотерапия. 2011</w:t>
      </w:r>
      <w:r w:rsidR="008E3675">
        <w:rPr>
          <w:szCs w:val="28"/>
          <w:lang w:val="uk-UA"/>
        </w:rPr>
        <w:t>;</w:t>
      </w:r>
      <w:r w:rsidRPr="00197075">
        <w:rPr>
          <w:szCs w:val="28"/>
          <w:lang w:val="uk-UA"/>
        </w:rPr>
        <w:t>20</w:t>
      </w:r>
      <w:r w:rsidR="008E3675">
        <w:rPr>
          <w:szCs w:val="28"/>
          <w:lang w:val="uk-UA"/>
        </w:rPr>
        <w:t>:</w:t>
      </w:r>
      <w:r w:rsidRPr="00197075">
        <w:rPr>
          <w:szCs w:val="28"/>
          <w:lang w:val="uk-UA"/>
        </w:rPr>
        <w:t>44-48</w:t>
      </w:r>
      <w:r w:rsidR="009E70EE" w:rsidRPr="00FB003B">
        <w:rPr>
          <w:szCs w:val="28"/>
          <w:lang w:val="uk-UA"/>
        </w:rPr>
        <w:t>.</w:t>
      </w:r>
    </w:p>
    <w:p w14:paraId="0F2C3DA3" w14:textId="1212A868" w:rsidR="009E70EE" w:rsidRPr="008E3675" w:rsidRDefault="009E70EE" w:rsidP="00775BA9">
      <w:pPr>
        <w:pStyle w:val="a8"/>
        <w:numPr>
          <w:ilvl w:val="0"/>
          <w:numId w:val="2"/>
        </w:numPr>
        <w:ind w:left="567" w:hanging="567"/>
        <w:rPr>
          <w:szCs w:val="28"/>
          <w:lang w:val="uk-UA"/>
        </w:rPr>
      </w:pPr>
      <w:r w:rsidRPr="00197075">
        <w:rPr>
          <w:szCs w:val="28"/>
          <w:lang w:val="uk-UA"/>
        </w:rPr>
        <w:t>Agunloye A.M., Adebakin A.M., Adeleye J.O. Ultrasound prevalence of gallstone disease in diabetic patients at Ibadan, Nig</w:t>
      </w:r>
      <w:r>
        <w:rPr>
          <w:szCs w:val="28"/>
          <w:lang w:val="uk-UA"/>
        </w:rPr>
        <w:t xml:space="preserve">eria. </w:t>
      </w:r>
      <w:r w:rsidRPr="00197075">
        <w:rPr>
          <w:szCs w:val="28"/>
          <w:lang w:val="uk-UA"/>
        </w:rPr>
        <w:t>Niger J. Clin. Pract. 2013</w:t>
      </w:r>
      <w:r w:rsidR="008E3675">
        <w:rPr>
          <w:szCs w:val="28"/>
          <w:lang w:val="uk-UA"/>
        </w:rPr>
        <w:t>;</w:t>
      </w:r>
      <w:r w:rsidRPr="00197075">
        <w:rPr>
          <w:szCs w:val="28"/>
          <w:lang w:val="uk-UA"/>
        </w:rPr>
        <w:t>1</w:t>
      </w:r>
      <w:r w:rsidR="008E3675">
        <w:rPr>
          <w:szCs w:val="28"/>
          <w:lang w:val="uk-UA"/>
        </w:rPr>
        <w:t>6</w:t>
      </w:r>
      <w:r w:rsidRPr="00197075">
        <w:rPr>
          <w:szCs w:val="28"/>
          <w:lang w:val="uk-UA"/>
        </w:rPr>
        <w:t>(1)</w:t>
      </w:r>
      <w:r w:rsidR="008E3675">
        <w:rPr>
          <w:szCs w:val="28"/>
          <w:lang w:val="uk-UA"/>
        </w:rPr>
        <w:t>:</w:t>
      </w:r>
      <w:r w:rsidRPr="00197075">
        <w:rPr>
          <w:szCs w:val="28"/>
          <w:lang w:val="uk-UA"/>
        </w:rPr>
        <w:t>1-75.</w:t>
      </w:r>
    </w:p>
    <w:p w14:paraId="11AA0BA5" w14:textId="22997439" w:rsidR="009E70EE" w:rsidRPr="008E3675" w:rsidRDefault="009E70EE" w:rsidP="00775BA9">
      <w:pPr>
        <w:pStyle w:val="a8"/>
        <w:numPr>
          <w:ilvl w:val="0"/>
          <w:numId w:val="2"/>
        </w:numPr>
        <w:ind w:left="567" w:hanging="567"/>
        <w:rPr>
          <w:szCs w:val="28"/>
          <w:lang w:val="uk-UA"/>
        </w:rPr>
      </w:pPr>
      <w:r w:rsidRPr="00197075">
        <w:rPr>
          <w:szCs w:val="28"/>
          <w:lang w:val="uk-UA"/>
        </w:rPr>
        <w:t xml:space="preserve">Liu CM, Hsu CT, Li CY, Chen CC, Liu ML, Liu JH. A population-based cohort study of symptomatic gallstone disease in diabetic patients. World J. </w:t>
      </w:r>
      <w:r w:rsidRPr="00197075">
        <w:rPr>
          <w:szCs w:val="28"/>
          <w:lang w:val="uk-UA"/>
        </w:rPr>
        <w:lastRenderedPageBreak/>
        <w:t>Gastroenterol. 2012</w:t>
      </w:r>
      <w:r w:rsidR="008E3675">
        <w:rPr>
          <w:szCs w:val="28"/>
          <w:lang w:val="uk-UA"/>
        </w:rPr>
        <w:t>;</w:t>
      </w:r>
      <w:r w:rsidRPr="00197075">
        <w:rPr>
          <w:szCs w:val="28"/>
          <w:lang w:val="uk-UA"/>
        </w:rPr>
        <w:t xml:space="preserve"> </w:t>
      </w:r>
      <w:r>
        <w:rPr>
          <w:szCs w:val="28"/>
          <w:lang w:val="uk-UA"/>
        </w:rPr>
        <w:t>8(14)</w:t>
      </w:r>
      <w:r w:rsidR="008E3675">
        <w:rPr>
          <w:szCs w:val="28"/>
          <w:lang w:val="uk-UA"/>
        </w:rPr>
        <w:t>:</w:t>
      </w:r>
      <w:r w:rsidRPr="00197075">
        <w:rPr>
          <w:szCs w:val="28"/>
          <w:lang w:val="uk-UA"/>
        </w:rPr>
        <w:t>1652-9.</w:t>
      </w:r>
    </w:p>
    <w:p w14:paraId="26EEEF3B" w14:textId="5834188F" w:rsidR="009E70EE" w:rsidRPr="008E3675" w:rsidRDefault="009E70EE" w:rsidP="00775BA9">
      <w:pPr>
        <w:pStyle w:val="a8"/>
        <w:numPr>
          <w:ilvl w:val="0"/>
          <w:numId w:val="2"/>
        </w:numPr>
        <w:ind w:left="567" w:hanging="567"/>
        <w:rPr>
          <w:color w:val="000000"/>
          <w:szCs w:val="28"/>
          <w:lang w:val="uk-UA"/>
        </w:rPr>
      </w:pPr>
      <w:r w:rsidRPr="00197075">
        <w:rPr>
          <w:color w:val="000000"/>
          <w:szCs w:val="28"/>
          <w:lang w:val="uk-UA"/>
        </w:rPr>
        <w:t>Stinton LM, Shaffer EA. Epidemiology of gallbladder disease: cholelithiasis and cancer. </w:t>
      </w:r>
      <w:r w:rsidRPr="00197075">
        <w:rPr>
          <w:rStyle w:val="ref-journal"/>
          <w:color w:val="000000"/>
          <w:szCs w:val="28"/>
          <w:lang w:val="uk-UA"/>
        </w:rPr>
        <w:t>Gut Liver. </w:t>
      </w:r>
      <w:r>
        <w:rPr>
          <w:color w:val="000000"/>
          <w:szCs w:val="28"/>
          <w:lang w:val="uk-UA"/>
        </w:rPr>
        <w:t>2012</w:t>
      </w:r>
      <w:r w:rsidR="008E3675">
        <w:rPr>
          <w:color w:val="000000"/>
          <w:szCs w:val="28"/>
          <w:lang w:val="uk-UA"/>
        </w:rPr>
        <w:t>;</w:t>
      </w:r>
      <w:r w:rsidRPr="00197075">
        <w:rPr>
          <w:rStyle w:val="ref-vol"/>
          <w:color w:val="000000"/>
          <w:szCs w:val="28"/>
          <w:lang w:val="uk-UA"/>
        </w:rPr>
        <w:t>6</w:t>
      </w:r>
      <w:r>
        <w:rPr>
          <w:color w:val="000000"/>
          <w:szCs w:val="28"/>
          <w:lang w:val="uk-UA"/>
        </w:rPr>
        <w:t>(2)</w:t>
      </w:r>
      <w:r w:rsidR="008E3675">
        <w:rPr>
          <w:color w:val="000000"/>
          <w:szCs w:val="28"/>
          <w:lang w:val="uk-UA"/>
        </w:rPr>
        <w:t>:</w:t>
      </w:r>
      <w:r w:rsidRPr="00197075">
        <w:rPr>
          <w:color w:val="000000"/>
          <w:szCs w:val="28"/>
          <w:lang w:val="uk-UA"/>
        </w:rPr>
        <w:t>172-87.</w:t>
      </w:r>
    </w:p>
    <w:p w14:paraId="6F742F54" w14:textId="6EC48D31" w:rsidR="009E70EE" w:rsidRPr="008E3675" w:rsidRDefault="009E70EE" w:rsidP="00775BA9">
      <w:pPr>
        <w:pStyle w:val="a8"/>
        <w:numPr>
          <w:ilvl w:val="0"/>
          <w:numId w:val="2"/>
        </w:numPr>
        <w:ind w:left="567" w:hanging="567"/>
        <w:rPr>
          <w:color w:val="000000"/>
          <w:szCs w:val="28"/>
          <w:lang w:val="uk-UA"/>
        </w:rPr>
      </w:pPr>
      <w:r w:rsidRPr="00197075">
        <w:rPr>
          <w:color w:val="000000"/>
          <w:szCs w:val="28"/>
          <w:lang w:val="uk-UA"/>
        </w:rPr>
        <w:t>Andercou O, Olteanu G, Mihaileanu F, Stancu B, Dorin M. Risk factors for acute cholecystitis and for intraoperative complications. </w:t>
      </w:r>
      <w:r w:rsidRPr="00197075">
        <w:rPr>
          <w:rStyle w:val="ref-journal"/>
          <w:color w:val="000000"/>
          <w:szCs w:val="28"/>
          <w:lang w:val="uk-UA"/>
        </w:rPr>
        <w:t>Ann Ital Chir. </w:t>
      </w:r>
      <w:r w:rsidRPr="00197075">
        <w:rPr>
          <w:color w:val="000000"/>
          <w:szCs w:val="28"/>
          <w:lang w:val="uk-UA"/>
        </w:rPr>
        <w:t>2017</w:t>
      </w:r>
      <w:r w:rsidR="008E3675">
        <w:rPr>
          <w:color w:val="000000"/>
          <w:szCs w:val="28"/>
          <w:lang w:val="uk-UA"/>
        </w:rPr>
        <w:t>;</w:t>
      </w:r>
      <w:r w:rsidRPr="00197075">
        <w:rPr>
          <w:rStyle w:val="ref-vol"/>
          <w:color w:val="000000"/>
          <w:szCs w:val="28"/>
          <w:lang w:val="uk-UA"/>
        </w:rPr>
        <w:t>88</w:t>
      </w:r>
      <w:r w:rsidR="008E3675">
        <w:rPr>
          <w:color w:val="000000"/>
          <w:szCs w:val="28"/>
          <w:lang w:val="uk-UA"/>
        </w:rPr>
        <w:t>:</w:t>
      </w:r>
      <w:r w:rsidRPr="00197075">
        <w:rPr>
          <w:color w:val="000000"/>
          <w:szCs w:val="28"/>
          <w:lang w:val="uk-UA"/>
        </w:rPr>
        <w:t>318-325.</w:t>
      </w:r>
    </w:p>
    <w:p w14:paraId="18115BB3" w14:textId="483C9461" w:rsidR="009E70EE" w:rsidRPr="008E3675" w:rsidRDefault="009E70EE" w:rsidP="00775BA9">
      <w:pPr>
        <w:pStyle w:val="a8"/>
        <w:numPr>
          <w:ilvl w:val="0"/>
          <w:numId w:val="2"/>
        </w:numPr>
        <w:ind w:left="567" w:hanging="567"/>
        <w:rPr>
          <w:szCs w:val="28"/>
          <w:lang w:val="uk-UA"/>
        </w:rPr>
      </w:pPr>
      <w:r w:rsidRPr="00197075">
        <w:rPr>
          <w:szCs w:val="28"/>
          <w:lang w:val="uk-UA"/>
        </w:rPr>
        <w:t>Chhabra A., Grover S., Vill A. et al. Gallbladder disease in type-2 Diabetes mellitus patients. IJMDS. 2013</w:t>
      </w:r>
      <w:r w:rsidR="008E3675">
        <w:rPr>
          <w:szCs w:val="28"/>
          <w:lang w:val="uk-UA"/>
        </w:rPr>
        <w:t>;</w:t>
      </w:r>
      <w:r w:rsidRPr="00197075">
        <w:rPr>
          <w:szCs w:val="28"/>
          <w:lang w:val="uk-UA"/>
        </w:rPr>
        <w:t>2(1)</w:t>
      </w:r>
      <w:r w:rsidR="008E3675">
        <w:rPr>
          <w:szCs w:val="28"/>
          <w:lang w:val="uk-UA"/>
        </w:rPr>
        <w:t>:</w:t>
      </w:r>
      <w:r w:rsidRPr="00197075">
        <w:rPr>
          <w:szCs w:val="28"/>
          <w:lang w:val="uk-UA"/>
        </w:rPr>
        <w:t>7-15.</w:t>
      </w:r>
    </w:p>
    <w:p w14:paraId="7262D9B2" w14:textId="47392AC7" w:rsidR="009E70EE" w:rsidRPr="008E3675" w:rsidRDefault="009E70EE" w:rsidP="00775BA9">
      <w:pPr>
        <w:pStyle w:val="a8"/>
        <w:numPr>
          <w:ilvl w:val="0"/>
          <w:numId w:val="2"/>
        </w:numPr>
        <w:ind w:left="567" w:hanging="567"/>
        <w:rPr>
          <w:szCs w:val="28"/>
          <w:lang w:val="uk-UA"/>
        </w:rPr>
      </w:pPr>
      <w:r w:rsidRPr="00197075">
        <w:rPr>
          <w:color w:val="000000"/>
          <w:szCs w:val="28"/>
          <w:lang w:val="uk-UA"/>
        </w:rPr>
        <w:t>Wang L, Sun W, Chang Y, Yi Z. Differential proteomics analysis of bile between gangrenous cholecystitis and chronic cholecystitis. </w:t>
      </w:r>
      <w:r w:rsidRPr="00197075">
        <w:rPr>
          <w:rStyle w:val="ref-journal"/>
          <w:color w:val="000000"/>
          <w:szCs w:val="28"/>
          <w:lang w:val="uk-UA"/>
        </w:rPr>
        <w:t>Med Hypotheses. </w:t>
      </w:r>
      <w:r w:rsidRPr="00197075">
        <w:rPr>
          <w:color w:val="000000"/>
          <w:szCs w:val="28"/>
          <w:lang w:val="uk-UA"/>
        </w:rPr>
        <w:t>2018</w:t>
      </w:r>
      <w:r w:rsidR="008E3675">
        <w:rPr>
          <w:color w:val="000000"/>
          <w:szCs w:val="28"/>
          <w:lang w:val="uk-UA"/>
        </w:rPr>
        <w:t>;</w:t>
      </w:r>
      <w:r w:rsidRPr="00197075">
        <w:rPr>
          <w:rStyle w:val="ref-vol"/>
          <w:color w:val="000000"/>
          <w:szCs w:val="28"/>
          <w:lang w:val="uk-UA"/>
        </w:rPr>
        <w:t>121</w:t>
      </w:r>
      <w:r w:rsidR="008E3675">
        <w:rPr>
          <w:color w:val="000000"/>
          <w:szCs w:val="28"/>
          <w:lang w:val="uk-UA"/>
        </w:rPr>
        <w:t>:</w:t>
      </w:r>
      <w:r w:rsidRPr="00197075">
        <w:rPr>
          <w:color w:val="000000"/>
          <w:szCs w:val="28"/>
          <w:lang w:val="uk-UA"/>
        </w:rPr>
        <w:t>131-136.</w:t>
      </w:r>
    </w:p>
    <w:p w14:paraId="0A0B54C4" w14:textId="42830C50" w:rsidR="009E70EE" w:rsidRPr="008E3675" w:rsidRDefault="009E70EE" w:rsidP="00775BA9">
      <w:pPr>
        <w:pStyle w:val="a8"/>
        <w:numPr>
          <w:ilvl w:val="0"/>
          <w:numId w:val="2"/>
        </w:numPr>
        <w:ind w:left="567" w:hanging="567"/>
        <w:rPr>
          <w:szCs w:val="28"/>
          <w:lang w:val="uk-UA"/>
        </w:rPr>
      </w:pPr>
      <w:r w:rsidRPr="00197075">
        <w:rPr>
          <w:szCs w:val="28"/>
          <w:lang w:val="uk-UA"/>
        </w:rPr>
        <w:t>Wen Wang M.M., Nianfeng Li M.D. The association of gallstone disease and diabetes mellitus. A meta-analysis. Saudi Med. J. 2014</w:t>
      </w:r>
      <w:r w:rsidR="008E3675">
        <w:rPr>
          <w:szCs w:val="28"/>
          <w:lang w:val="uk-UA"/>
        </w:rPr>
        <w:t>;</w:t>
      </w:r>
      <w:r w:rsidRPr="00197075">
        <w:rPr>
          <w:szCs w:val="28"/>
          <w:lang w:val="uk-UA"/>
        </w:rPr>
        <w:t>35(9)</w:t>
      </w:r>
      <w:r w:rsidR="008E3675">
        <w:rPr>
          <w:szCs w:val="28"/>
          <w:lang w:val="uk-UA"/>
        </w:rPr>
        <w:t>:</w:t>
      </w:r>
      <w:r w:rsidRPr="00197075">
        <w:rPr>
          <w:szCs w:val="28"/>
          <w:lang w:val="uk-UA"/>
        </w:rPr>
        <w:t>1005-1012.</w:t>
      </w:r>
    </w:p>
    <w:p w14:paraId="235ACA84" w14:textId="1C21AD10" w:rsidR="009E70EE" w:rsidRPr="008E3675" w:rsidRDefault="009E70EE" w:rsidP="00775BA9">
      <w:pPr>
        <w:pStyle w:val="a8"/>
        <w:numPr>
          <w:ilvl w:val="0"/>
          <w:numId w:val="2"/>
        </w:numPr>
        <w:ind w:left="567" w:hanging="567"/>
        <w:rPr>
          <w:szCs w:val="28"/>
          <w:lang w:val="uk-UA"/>
        </w:rPr>
      </w:pPr>
      <w:r w:rsidRPr="00197075">
        <w:rPr>
          <w:szCs w:val="28"/>
          <w:lang w:val="uk-UA"/>
        </w:rPr>
        <w:t>Звягинцева Т.Д. Хронический бескаменный холецистит: клиника, диагностика и лечение. Т.Д. Звягинцева, И.И. Шаргород. Схiдноєвропейський журнал внутрiшньої та сiмейної медицини. 2015</w:t>
      </w:r>
      <w:r w:rsidR="008E3675">
        <w:rPr>
          <w:szCs w:val="28"/>
          <w:lang w:val="uk-UA"/>
        </w:rPr>
        <w:t>;</w:t>
      </w:r>
      <w:r w:rsidRPr="00197075">
        <w:rPr>
          <w:szCs w:val="28"/>
          <w:lang w:val="uk-UA"/>
        </w:rPr>
        <w:t>2</w:t>
      </w:r>
      <w:r w:rsidR="008E3675">
        <w:rPr>
          <w:szCs w:val="28"/>
          <w:lang w:val="uk-UA"/>
        </w:rPr>
        <w:t>:</w:t>
      </w:r>
      <w:r w:rsidRPr="00197075">
        <w:rPr>
          <w:szCs w:val="28"/>
          <w:lang w:val="uk-UA"/>
        </w:rPr>
        <w:t>13-19.</w:t>
      </w:r>
    </w:p>
    <w:p w14:paraId="497980E8" w14:textId="6EDCA0D2" w:rsidR="009E70EE" w:rsidRPr="008E3675" w:rsidRDefault="009E70EE" w:rsidP="00775BA9">
      <w:pPr>
        <w:pStyle w:val="a8"/>
        <w:numPr>
          <w:ilvl w:val="0"/>
          <w:numId w:val="2"/>
        </w:numPr>
        <w:ind w:left="567" w:hanging="567"/>
        <w:rPr>
          <w:szCs w:val="28"/>
          <w:lang w:val="uk-UA"/>
        </w:rPr>
      </w:pPr>
      <w:r w:rsidRPr="00197075">
        <w:rPr>
          <w:szCs w:val="28"/>
          <w:lang w:val="uk-UA"/>
        </w:rPr>
        <w:t xml:space="preserve">Скворцова Т.Э., Ситкин С.И., Радченко В.Г., Селиверстов П.В., Ткаченко Е.И. Желчнокаменная болезнь: современные подходы к диагностике, лечению и профилактике: пособие для врачей. </w:t>
      </w:r>
      <w:r w:rsidRPr="00197075">
        <w:rPr>
          <w:color w:val="333333"/>
          <w:szCs w:val="28"/>
          <w:lang w:val="uk-UA"/>
        </w:rPr>
        <w:t>М.: Форте принт</w:t>
      </w:r>
      <w:r w:rsidR="008E3675">
        <w:rPr>
          <w:color w:val="333333"/>
          <w:szCs w:val="28"/>
          <w:lang w:val="uk-UA"/>
        </w:rPr>
        <w:t>.</w:t>
      </w:r>
      <w:r w:rsidRPr="00197075">
        <w:rPr>
          <w:color w:val="333333"/>
          <w:szCs w:val="28"/>
          <w:lang w:val="uk-UA"/>
        </w:rPr>
        <w:t xml:space="preserve"> 2013</w:t>
      </w:r>
      <w:r w:rsidR="008E3675">
        <w:rPr>
          <w:color w:val="333333"/>
          <w:szCs w:val="28"/>
          <w:lang w:val="uk-UA"/>
        </w:rPr>
        <w:t>:</w:t>
      </w:r>
      <w:r w:rsidRPr="00197075">
        <w:rPr>
          <w:color w:val="333333"/>
          <w:szCs w:val="28"/>
          <w:lang w:val="uk-UA"/>
        </w:rPr>
        <w:t>32.</w:t>
      </w:r>
    </w:p>
    <w:p w14:paraId="7066E08D" w14:textId="172D4C31" w:rsidR="009E70EE" w:rsidRPr="008E3675" w:rsidRDefault="009E70EE" w:rsidP="00775BA9">
      <w:pPr>
        <w:pStyle w:val="a8"/>
        <w:numPr>
          <w:ilvl w:val="0"/>
          <w:numId w:val="2"/>
        </w:numPr>
        <w:ind w:left="567" w:hanging="567"/>
        <w:rPr>
          <w:szCs w:val="28"/>
          <w:lang w:val="uk-UA"/>
        </w:rPr>
      </w:pPr>
      <w:r w:rsidRPr="00197075">
        <w:rPr>
          <w:szCs w:val="28"/>
          <w:lang w:val="uk-UA"/>
        </w:rPr>
        <w:t>Zhang Z, Tian J, Liao Q. The analysis of expression of CCK and IP3 receptors in gallstones patients with type 2 diabetes mellitus. Hepatogastroenterology. 2014</w:t>
      </w:r>
      <w:r w:rsidR="008E3675">
        <w:rPr>
          <w:szCs w:val="28"/>
          <w:lang w:val="uk-UA"/>
        </w:rPr>
        <w:t>;</w:t>
      </w:r>
      <w:r w:rsidRPr="00197075">
        <w:rPr>
          <w:szCs w:val="28"/>
          <w:lang w:val="uk-UA"/>
        </w:rPr>
        <w:t>61(136)</w:t>
      </w:r>
      <w:r w:rsidR="008E3675">
        <w:rPr>
          <w:szCs w:val="28"/>
          <w:lang w:val="uk-UA"/>
        </w:rPr>
        <w:t>:</w:t>
      </w:r>
      <w:r w:rsidRPr="00197075">
        <w:rPr>
          <w:szCs w:val="28"/>
          <w:lang w:val="uk-UA"/>
        </w:rPr>
        <w:t>2173-6.</w:t>
      </w:r>
    </w:p>
    <w:p w14:paraId="5B89449A" w14:textId="04024F39" w:rsidR="009E70EE" w:rsidRPr="008E3675" w:rsidRDefault="009E70EE" w:rsidP="00775BA9">
      <w:pPr>
        <w:pStyle w:val="a8"/>
        <w:numPr>
          <w:ilvl w:val="0"/>
          <w:numId w:val="2"/>
        </w:numPr>
        <w:ind w:left="567" w:hanging="567"/>
        <w:rPr>
          <w:szCs w:val="28"/>
          <w:lang w:val="uk-UA"/>
        </w:rPr>
      </w:pPr>
      <w:r w:rsidRPr="00197075">
        <w:rPr>
          <w:szCs w:val="28"/>
          <w:lang w:val="uk-UA"/>
        </w:rPr>
        <w:t>Марчук Ю.Ф., Пашковська НВ, Федів ОІ., Ушенко ОГ, Андрійчук ДР. Хронічний холецистит у хворих на цукровий діабет типу 2: механізми розвитку, клінічно-діагностичні особливості, лікування та профілактика. Чернівці. Медуніверситет. 2015</w:t>
      </w:r>
      <w:r w:rsidR="008E3675">
        <w:rPr>
          <w:szCs w:val="28"/>
          <w:lang w:val="uk-UA"/>
        </w:rPr>
        <w:t>:</w:t>
      </w:r>
      <w:r w:rsidRPr="00197075">
        <w:rPr>
          <w:szCs w:val="28"/>
          <w:lang w:val="uk-UA"/>
        </w:rPr>
        <w:t>144.</w:t>
      </w:r>
    </w:p>
    <w:p w14:paraId="4096B437" w14:textId="305714ED" w:rsidR="009E70EE" w:rsidRPr="008E3675" w:rsidRDefault="009E70EE" w:rsidP="00775BA9">
      <w:pPr>
        <w:pStyle w:val="a8"/>
        <w:numPr>
          <w:ilvl w:val="0"/>
          <w:numId w:val="2"/>
        </w:numPr>
        <w:ind w:left="567" w:hanging="567"/>
        <w:rPr>
          <w:szCs w:val="28"/>
          <w:lang w:val="uk-UA"/>
        </w:rPr>
      </w:pPr>
      <w:r w:rsidRPr="00197075">
        <w:rPr>
          <w:color w:val="000000"/>
          <w:szCs w:val="28"/>
          <w:lang w:val="uk-UA"/>
        </w:rPr>
        <w:t>Песоцкая Л.А.</w:t>
      </w:r>
      <w:r w:rsidR="008E3675">
        <w:rPr>
          <w:color w:val="000000"/>
          <w:szCs w:val="28"/>
          <w:lang w:val="uk-UA"/>
        </w:rPr>
        <w:t>,</w:t>
      </w:r>
      <w:r w:rsidRPr="00197075">
        <w:rPr>
          <w:color w:val="000000"/>
          <w:szCs w:val="28"/>
          <w:lang w:val="uk-UA"/>
        </w:rPr>
        <w:t xml:space="preserve"> Лукьяненко</w:t>
      </w:r>
      <w:r w:rsidR="008E3675">
        <w:rPr>
          <w:color w:val="000000"/>
          <w:szCs w:val="28"/>
          <w:lang w:val="uk-UA"/>
        </w:rPr>
        <w:t xml:space="preserve"> А.А.</w:t>
      </w:r>
      <w:r w:rsidRPr="00197075">
        <w:rPr>
          <w:color w:val="000000"/>
          <w:szCs w:val="28"/>
          <w:lang w:val="uk-UA"/>
        </w:rPr>
        <w:t>,</w:t>
      </w:r>
      <w:r w:rsidR="008E3675">
        <w:rPr>
          <w:color w:val="000000"/>
          <w:szCs w:val="28"/>
          <w:lang w:val="uk-UA"/>
        </w:rPr>
        <w:t xml:space="preserve"> </w:t>
      </w:r>
      <w:r w:rsidRPr="00197075">
        <w:rPr>
          <w:color w:val="000000"/>
          <w:szCs w:val="28"/>
          <w:lang w:val="uk-UA"/>
        </w:rPr>
        <w:t>Кулькина</w:t>
      </w:r>
      <w:r w:rsidR="008E3675">
        <w:rPr>
          <w:color w:val="000000"/>
          <w:szCs w:val="28"/>
          <w:lang w:val="uk-UA"/>
        </w:rPr>
        <w:t xml:space="preserve"> Е.А. </w:t>
      </w:r>
      <w:r w:rsidRPr="00197075">
        <w:rPr>
          <w:color w:val="000000"/>
          <w:szCs w:val="28"/>
          <w:lang w:val="uk-UA"/>
        </w:rPr>
        <w:t>и др.</w:t>
      </w:r>
      <w:r w:rsidR="008E3675">
        <w:rPr>
          <w:color w:val="000000"/>
          <w:szCs w:val="28"/>
          <w:lang w:val="uk-UA"/>
        </w:rPr>
        <w:t xml:space="preserve"> </w:t>
      </w:r>
      <w:r w:rsidR="008E3675" w:rsidRPr="00197075">
        <w:rPr>
          <w:color w:val="000000"/>
          <w:szCs w:val="28"/>
          <w:lang w:val="uk-UA"/>
        </w:rPr>
        <w:t>Особенности поражения органов пищеварения при сахарном диабете.</w:t>
      </w:r>
      <w:r w:rsidRPr="00197075">
        <w:rPr>
          <w:color w:val="000000"/>
          <w:szCs w:val="28"/>
          <w:lang w:val="uk-UA"/>
        </w:rPr>
        <w:t xml:space="preserve"> Клінічна </w:t>
      </w:r>
      <w:r w:rsidRPr="00197075">
        <w:rPr>
          <w:color w:val="000000"/>
          <w:szCs w:val="28"/>
          <w:lang w:val="uk-UA"/>
        </w:rPr>
        <w:lastRenderedPageBreak/>
        <w:t>та експериментальна медицина. 2013</w:t>
      </w:r>
      <w:r w:rsidR="008E3675">
        <w:rPr>
          <w:color w:val="000000"/>
          <w:szCs w:val="28"/>
          <w:lang w:val="uk-UA"/>
        </w:rPr>
        <w:t>;</w:t>
      </w:r>
      <w:r w:rsidRPr="00197075">
        <w:rPr>
          <w:color w:val="000000"/>
          <w:szCs w:val="28"/>
          <w:lang w:val="uk-UA"/>
        </w:rPr>
        <w:t>2(99)</w:t>
      </w:r>
      <w:r w:rsidR="008E3675">
        <w:rPr>
          <w:color w:val="000000"/>
          <w:szCs w:val="28"/>
          <w:lang w:val="uk-UA"/>
        </w:rPr>
        <w:t>:</w:t>
      </w:r>
      <w:r w:rsidRPr="00197075">
        <w:rPr>
          <w:color w:val="000000"/>
          <w:szCs w:val="28"/>
          <w:lang w:val="uk-UA"/>
        </w:rPr>
        <w:t>149-153</w:t>
      </w:r>
      <w:r w:rsidRPr="00197075">
        <w:rPr>
          <w:szCs w:val="28"/>
          <w:lang w:val="uk-UA"/>
        </w:rPr>
        <w:t>.</w:t>
      </w:r>
    </w:p>
    <w:p w14:paraId="57772478" w14:textId="69D5960D" w:rsidR="009E70EE" w:rsidRPr="008E3675" w:rsidRDefault="009E70EE" w:rsidP="00775BA9">
      <w:pPr>
        <w:pStyle w:val="a8"/>
        <w:numPr>
          <w:ilvl w:val="0"/>
          <w:numId w:val="2"/>
        </w:numPr>
        <w:ind w:left="567" w:hanging="567"/>
        <w:rPr>
          <w:szCs w:val="28"/>
          <w:lang w:val="uk-UA"/>
        </w:rPr>
      </w:pPr>
      <w:r w:rsidRPr="00197075">
        <w:rPr>
          <w:szCs w:val="28"/>
          <w:lang w:val="uk-UA"/>
        </w:rPr>
        <w:t xml:space="preserve">Лоранская И. Д., Кукушкин М. Л., Панина Н. А. Билиарные </w:t>
      </w:r>
      <w:r>
        <w:rPr>
          <w:szCs w:val="28"/>
          <w:lang w:val="uk-UA"/>
        </w:rPr>
        <w:t xml:space="preserve">дисфункции и их профилактика. </w:t>
      </w:r>
      <w:r w:rsidRPr="00197075">
        <w:rPr>
          <w:szCs w:val="28"/>
          <w:lang w:val="uk-UA"/>
        </w:rPr>
        <w:t>Экспер. и клин. гастроэнтерол. 2011</w:t>
      </w:r>
      <w:r w:rsidR="008E3675">
        <w:rPr>
          <w:szCs w:val="28"/>
          <w:lang w:val="uk-UA"/>
        </w:rPr>
        <w:t>;</w:t>
      </w:r>
      <w:r w:rsidRPr="00197075">
        <w:rPr>
          <w:szCs w:val="28"/>
          <w:lang w:val="uk-UA"/>
        </w:rPr>
        <w:t xml:space="preserve">5:48—52. </w:t>
      </w:r>
    </w:p>
    <w:p w14:paraId="0A38B488" w14:textId="73B960E2" w:rsidR="009E70EE" w:rsidRPr="008E3675" w:rsidRDefault="009E70EE" w:rsidP="00775BA9">
      <w:pPr>
        <w:pStyle w:val="a8"/>
        <w:numPr>
          <w:ilvl w:val="0"/>
          <w:numId w:val="2"/>
        </w:numPr>
        <w:ind w:left="567" w:hanging="567"/>
        <w:rPr>
          <w:szCs w:val="28"/>
          <w:lang w:val="uk-UA"/>
        </w:rPr>
      </w:pPr>
      <w:r w:rsidRPr="00197075">
        <w:rPr>
          <w:szCs w:val="28"/>
          <w:lang w:val="uk-UA"/>
        </w:rPr>
        <w:t>Марчук Ю.Ф., Пашковська НВ, Андрійчук ДР, Федів ОІ. Залежність літогенності жовчі від показників вуглеводного та ліпідного обмінів у хворих на цукровий діабет типу 2 із хронічним некалькульозним холециститом. Міжнародний ендокринологічний журнал. 2019</w:t>
      </w:r>
      <w:r w:rsidR="008E3675">
        <w:rPr>
          <w:szCs w:val="28"/>
          <w:lang w:val="uk-UA"/>
        </w:rPr>
        <w:t>;</w:t>
      </w:r>
      <w:r w:rsidRPr="00197075">
        <w:rPr>
          <w:szCs w:val="28"/>
          <w:lang w:val="uk-UA"/>
        </w:rPr>
        <w:t xml:space="preserve"> 5(3)</w:t>
      </w:r>
      <w:r w:rsidR="008E3675">
        <w:rPr>
          <w:szCs w:val="28"/>
          <w:lang w:val="uk-UA"/>
        </w:rPr>
        <w:t>:</w:t>
      </w:r>
      <w:r w:rsidRPr="00197075">
        <w:rPr>
          <w:szCs w:val="28"/>
          <w:lang w:val="uk-UA"/>
        </w:rPr>
        <w:t>202-209.</w:t>
      </w:r>
    </w:p>
    <w:p w14:paraId="0CD3DBF4" w14:textId="2D4917D8" w:rsidR="009E70EE" w:rsidRPr="008E3675" w:rsidRDefault="009E70EE" w:rsidP="00775BA9">
      <w:pPr>
        <w:pStyle w:val="a8"/>
        <w:numPr>
          <w:ilvl w:val="0"/>
          <w:numId w:val="2"/>
        </w:numPr>
        <w:ind w:left="567" w:hanging="567"/>
        <w:rPr>
          <w:szCs w:val="28"/>
          <w:lang w:val="uk-UA"/>
        </w:rPr>
      </w:pPr>
      <w:r w:rsidRPr="00197075">
        <w:rPr>
          <w:szCs w:val="28"/>
          <w:lang w:val="uk-UA"/>
        </w:rPr>
        <w:t>Schmidt M., Dumot J.A., Soreide O., Sondenaa K. Diagnosis and management of gallbladder calculus disease. Scand J Gastroenterol. 2012</w:t>
      </w:r>
      <w:r w:rsidR="008E3675">
        <w:rPr>
          <w:szCs w:val="28"/>
          <w:lang w:val="uk-UA"/>
        </w:rPr>
        <w:t>;</w:t>
      </w:r>
      <w:r w:rsidRPr="00197075">
        <w:rPr>
          <w:szCs w:val="28"/>
          <w:lang w:val="uk-UA"/>
        </w:rPr>
        <w:t>47(11)</w:t>
      </w:r>
      <w:r w:rsidR="008E3675">
        <w:rPr>
          <w:szCs w:val="28"/>
          <w:lang w:val="uk-UA"/>
        </w:rPr>
        <w:t>:</w:t>
      </w:r>
      <w:r w:rsidRPr="00197075">
        <w:rPr>
          <w:szCs w:val="28"/>
          <w:lang w:val="uk-UA"/>
        </w:rPr>
        <w:t>1257—1265.</w:t>
      </w:r>
    </w:p>
    <w:p w14:paraId="2A9F4862" w14:textId="4EAEF7A4" w:rsidR="009E70EE" w:rsidRPr="008E3675" w:rsidRDefault="009E70EE" w:rsidP="00775BA9">
      <w:pPr>
        <w:pStyle w:val="a8"/>
        <w:numPr>
          <w:ilvl w:val="0"/>
          <w:numId w:val="2"/>
        </w:numPr>
        <w:ind w:left="567" w:hanging="567"/>
        <w:rPr>
          <w:szCs w:val="28"/>
          <w:lang w:val="uk-UA"/>
        </w:rPr>
      </w:pPr>
      <w:r w:rsidRPr="00197075">
        <w:rPr>
          <w:szCs w:val="28"/>
          <w:lang w:val="uk-UA"/>
        </w:rPr>
        <w:t>Zhang ZH, Qin CK, Wu SD. Roles of sphincter of Oddi motility and serum vasoactive intestinal peptide, gastrin and cholecystokinin octapeptide. World J. Gastroenterol. 2014</w:t>
      </w:r>
      <w:r w:rsidR="008E3675">
        <w:rPr>
          <w:szCs w:val="28"/>
          <w:lang w:val="uk-UA"/>
        </w:rPr>
        <w:t>;</w:t>
      </w:r>
      <w:r w:rsidRPr="00197075">
        <w:rPr>
          <w:szCs w:val="28"/>
          <w:lang w:val="uk-UA"/>
        </w:rPr>
        <w:t>20:4730-6.</w:t>
      </w:r>
    </w:p>
    <w:p w14:paraId="516710D3" w14:textId="4FA375FF" w:rsidR="009E70EE" w:rsidRPr="008E3675" w:rsidRDefault="009E70EE" w:rsidP="00775BA9">
      <w:pPr>
        <w:pStyle w:val="a8"/>
        <w:numPr>
          <w:ilvl w:val="0"/>
          <w:numId w:val="2"/>
        </w:numPr>
        <w:ind w:left="567" w:hanging="567"/>
        <w:rPr>
          <w:szCs w:val="28"/>
          <w:lang w:val="uk-UA"/>
        </w:rPr>
      </w:pPr>
      <w:r w:rsidRPr="00197075">
        <w:rPr>
          <w:szCs w:val="28"/>
          <w:lang w:val="uk-UA"/>
        </w:rPr>
        <w:t>Wang H.H, Portincasa P., Liu M., Tso P., Samuelson L.C., Wang D.Q. Effect of gallbladder hypomotility on cholesterol crystallization and growth in CCK deficient mice. Biochim Biophys Acta. 2010</w:t>
      </w:r>
      <w:r w:rsidR="008E3675">
        <w:rPr>
          <w:szCs w:val="28"/>
          <w:lang w:val="uk-UA"/>
        </w:rPr>
        <w:t>;</w:t>
      </w:r>
      <w:r w:rsidRPr="00197075">
        <w:rPr>
          <w:szCs w:val="28"/>
          <w:lang w:val="uk-UA"/>
        </w:rPr>
        <w:t>1801(2)</w:t>
      </w:r>
      <w:r w:rsidR="008E3675">
        <w:rPr>
          <w:szCs w:val="28"/>
          <w:lang w:val="uk-UA"/>
        </w:rPr>
        <w:t>:</w:t>
      </w:r>
      <w:r w:rsidRPr="00197075">
        <w:rPr>
          <w:szCs w:val="28"/>
          <w:lang w:val="uk-UA"/>
        </w:rPr>
        <w:t>138—146.</w:t>
      </w:r>
    </w:p>
    <w:p w14:paraId="081475F2" w14:textId="1A558341" w:rsidR="009E70EE" w:rsidRPr="008E3675" w:rsidRDefault="009E70EE" w:rsidP="00775BA9">
      <w:pPr>
        <w:pStyle w:val="a8"/>
        <w:numPr>
          <w:ilvl w:val="0"/>
          <w:numId w:val="2"/>
        </w:numPr>
        <w:ind w:left="567" w:hanging="567"/>
        <w:rPr>
          <w:szCs w:val="28"/>
          <w:lang w:val="uk-UA"/>
        </w:rPr>
      </w:pPr>
      <w:r w:rsidRPr="00197075">
        <w:rPr>
          <w:color w:val="111111"/>
          <w:szCs w:val="28"/>
          <w:shd w:val="clear" w:color="auto" w:fill="FFFFFF"/>
          <w:lang w:val="uk-UA"/>
        </w:rPr>
        <w:t>Вахрушев Я.М., Лукашевич А.П. Особенности нарушений пищеварения, всасывания и микробиоценоза в кишечнике у больных желчнокаменной болезнью. Терапевтический архив. 2017</w:t>
      </w:r>
      <w:r w:rsidR="008E3675">
        <w:rPr>
          <w:color w:val="111111"/>
          <w:szCs w:val="28"/>
          <w:shd w:val="clear" w:color="auto" w:fill="FFFFFF"/>
          <w:lang w:val="uk-UA"/>
        </w:rPr>
        <w:t>;</w:t>
      </w:r>
      <w:r w:rsidRPr="00197075">
        <w:rPr>
          <w:color w:val="111111"/>
          <w:szCs w:val="28"/>
          <w:shd w:val="clear" w:color="auto" w:fill="FFFFFF"/>
          <w:lang w:val="uk-UA"/>
        </w:rPr>
        <w:t>89</w:t>
      </w:r>
      <w:r w:rsidR="008E3675">
        <w:rPr>
          <w:color w:val="111111"/>
          <w:szCs w:val="28"/>
          <w:shd w:val="clear" w:color="auto" w:fill="FFFFFF"/>
          <w:lang w:val="uk-UA"/>
        </w:rPr>
        <w:t>(2):</w:t>
      </w:r>
      <w:r w:rsidRPr="00197075">
        <w:rPr>
          <w:color w:val="111111"/>
          <w:szCs w:val="28"/>
          <w:shd w:val="clear" w:color="auto" w:fill="FFFFFF"/>
          <w:lang w:val="uk-UA"/>
        </w:rPr>
        <w:t>28-32.</w:t>
      </w:r>
    </w:p>
    <w:p w14:paraId="7D0EF0DC" w14:textId="518F6A59" w:rsidR="009E70EE" w:rsidRPr="008E3675" w:rsidRDefault="009E70EE" w:rsidP="00775BA9">
      <w:pPr>
        <w:pStyle w:val="a8"/>
        <w:numPr>
          <w:ilvl w:val="0"/>
          <w:numId w:val="2"/>
        </w:numPr>
        <w:ind w:left="567" w:hanging="567"/>
        <w:rPr>
          <w:szCs w:val="28"/>
          <w:lang w:val="uk-UA"/>
        </w:rPr>
      </w:pPr>
      <w:r w:rsidRPr="00197075">
        <w:rPr>
          <w:szCs w:val="28"/>
          <w:lang w:val="uk-UA"/>
        </w:rPr>
        <w:t>Sodhi JS, Zargar SA, Khateeb S. Prevalence of gallstone disease in patients with type 2 diabetes and the risk factors in North Indian population: a case control study. Indian J. Gastroenterol</w:t>
      </w:r>
      <w:r>
        <w:rPr>
          <w:szCs w:val="28"/>
          <w:lang w:val="uk-UA"/>
        </w:rPr>
        <w:t>. 2014</w:t>
      </w:r>
      <w:r w:rsidR="008E3675">
        <w:rPr>
          <w:szCs w:val="28"/>
          <w:lang w:val="uk-UA"/>
        </w:rPr>
        <w:t>;</w:t>
      </w:r>
      <w:r>
        <w:rPr>
          <w:szCs w:val="28"/>
          <w:lang w:val="uk-UA"/>
        </w:rPr>
        <w:t>33(6)</w:t>
      </w:r>
      <w:r w:rsidR="008E3675">
        <w:rPr>
          <w:szCs w:val="28"/>
          <w:lang w:val="uk-UA"/>
        </w:rPr>
        <w:t>:</w:t>
      </w:r>
      <w:r w:rsidRPr="00197075">
        <w:rPr>
          <w:szCs w:val="28"/>
          <w:lang w:val="uk-UA"/>
        </w:rPr>
        <w:t>507-11.</w:t>
      </w:r>
    </w:p>
    <w:p w14:paraId="15906499" w14:textId="0F684A8A" w:rsidR="009E70EE" w:rsidRPr="008E3675" w:rsidRDefault="009E70EE" w:rsidP="00775BA9">
      <w:pPr>
        <w:pStyle w:val="a8"/>
        <w:numPr>
          <w:ilvl w:val="0"/>
          <w:numId w:val="2"/>
        </w:numPr>
        <w:ind w:left="567" w:hanging="567"/>
        <w:rPr>
          <w:szCs w:val="28"/>
          <w:lang w:val="uk-UA"/>
        </w:rPr>
      </w:pPr>
      <w:r w:rsidRPr="00197075">
        <w:rPr>
          <w:szCs w:val="28"/>
          <w:shd w:val="clear" w:color="auto" w:fill="FFFFFF"/>
          <w:lang w:val="uk-UA"/>
        </w:rPr>
        <w:t>Григорьева И.Н., Рагино Ю.И., Романова Т.И. Эпидемиология и коморбидность артериальной гипертензии и желчнокаменной болезни. </w:t>
      </w:r>
      <w:r w:rsidRPr="00197075">
        <w:rPr>
          <w:iCs/>
          <w:szCs w:val="28"/>
          <w:shd w:val="clear" w:color="auto" w:fill="FFFFFF"/>
          <w:lang w:val="uk-UA"/>
        </w:rPr>
        <w:t>Российский кардиологический журнал</w:t>
      </w:r>
      <w:r w:rsidRPr="00197075">
        <w:rPr>
          <w:szCs w:val="28"/>
          <w:shd w:val="clear" w:color="auto" w:fill="FFFFFF"/>
          <w:lang w:val="uk-UA"/>
        </w:rPr>
        <w:t>. 2019</w:t>
      </w:r>
      <w:r w:rsidR="008E3675">
        <w:rPr>
          <w:szCs w:val="28"/>
          <w:shd w:val="clear" w:color="auto" w:fill="FFFFFF"/>
          <w:lang w:val="uk-UA"/>
        </w:rPr>
        <w:t>;</w:t>
      </w:r>
      <w:r w:rsidRPr="00197075">
        <w:rPr>
          <w:szCs w:val="28"/>
          <w:shd w:val="clear" w:color="auto" w:fill="FFFFFF"/>
          <w:lang w:val="uk-UA"/>
        </w:rPr>
        <w:t>6</w:t>
      </w:r>
      <w:r w:rsidR="008E3675">
        <w:rPr>
          <w:szCs w:val="28"/>
          <w:shd w:val="clear" w:color="auto" w:fill="FFFFFF"/>
          <w:lang w:val="uk-UA"/>
        </w:rPr>
        <w:t>:</w:t>
      </w:r>
      <w:r w:rsidRPr="00197075">
        <w:rPr>
          <w:szCs w:val="28"/>
          <w:shd w:val="clear" w:color="auto" w:fill="FFFFFF"/>
          <w:lang w:val="uk-UA"/>
        </w:rPr>
        <w:t>143-148.</w:t>
      </w:r>
      <w:r w:rsidRPr="00197075">
        <w:rPr>
          <w:szCs w:val="28"/>
          <w:lang w:val="uk-UA"/>
        </w:rPr>
        <w:t xml:space="preserve"> </w:t>
      </w:r>
    </w:p>
    <w:p w14:paraId="681E4F55" w14:textId="5BC5AFDD" w:rsidR="009E70EE" w:rsidRPr="00C24D14" w:rsidRDefault="009E70EE" w:rsidP="00775BA9">
      <w:pPr>
        <w:pStyle w:val="a8"/>
        <w:numPr>
          <w:ilvl w:val="0"/>
          <w:numId w:val="2"/>
        </w:numPr>
        <w:ind w:left="567" w:hanging="567"/>
        <w:rPr>
          <w:szCs w:val="28"/>
          <w:lang w:val="uk-UA"/>
        </w:rPr>
      </w:pPr>
      <w:r w:rsidRPr="00197075">
        <w:rPr>
          <w:szCs w:val="28"/>
          <w:lang w:val="uk-UA"/>
        </w:rPr>
        <w:t>Палій І.Г., Заїка С.В., Парік Сундер Лал, Артеменко А.О. Жовчнокам’яна хвороба – особливості розповсюдження та шляхи профілактики. 2012. Практикуючий лікар.</w:t>
      </w:r>
      <w:r w:rsidR="00C24D14">
        <w:rPr>
          <w:szCs w:val="28"/>
          <w:lang w:val="uk-UA"/>
        </w:rPr>
        <w:t xml:space="preserve"> </w:t>
      </w:r>
      <w:r w:rsidRPr="00197075">
        <w:rPr>
          <w:szCs w:val="28"/>
          <w:lang w:val="uk-UA"/>
        </w:rPr>
        <w:t>2012</w:t>
      </w:r>
      <w:r w:rsidR="00C24D14">
        <w:rPr>
          <w:szCs w:val="28"/>
          <w:lang w:val="uk-UA"/>
        </w:rPr>
        <w:t>;4(4):</w:t>
      </w:r>
      <w:r w:rsidRPr="00197075">
        <w:rPr>
          <w:szCs w:val="28"/>
          <w:lang w:val="uk-UA"/>
        </w:rPr>
        <w:t xml:space="preserve">35-39. </w:t>
      </w:r>
    </w:p>
    <w:p w14:paraId="515E0370" w14:textId="3452AC49" w:rsidR="009E70EE" w:rsidRPr="00C24D14" w:rsidRDefault="009E70EE" w:rsidP="00775BA9">
      <w:pPr>
        <w:pStyle w:val="a8"/>
        <w:numPr>
          <w:ilvl w:val="0"/>
          <w:numId w:val="2"/>
        </w:numPr>
        <w:ind w:left="567" w:hanging="567"/>
        <w:rPr>
          <w:szCs w:val="28"/>
          <w:lang w:val="uk-UA"/>
        </w:rPr>
      </w:pPr>
      <w:r w:rsidRPr="00197075">
        <w:rPr>
          <w:szCs w:val="28"/>
          <w:lang w:val="uk-UA"/>
        </w:rPr>
        <w:t>Звягинцева Т.Д., Шаргород И.И. Билиарн</w:t>
      </w:r>
      <w:r>
        <w:rPr>
          <w:szCs w:val="28"/>
          <w:lang w:val="uk-UA"/>
        </w:rPr>
        <w:t xml:space="preserve">ый сладж: состояние </w:t>
      </w:r>
      <w:r>
        <w:rPr>
          <w:szCs w:val="28"/>
          <w:lang w:val="uk-UA"/>
        </w:rPr>
        <w:lastRenderedPageBreak/>
        <w:t xml:space="preserve">проблемы. </w:t>
      </w:r>
      <w:r w:rsidRPr="00197075">
        <w:rPr>
          <w:szCs w:val="28"/>
          <w:lang w:val="uk-UA"/>
        </w:rPr>
        <w:t>Сучасна гастроентерол. 2010</w:t>
      </w:r>
      <w:r w:rsidR="00C24D14">
        <w:rPr>
          <w:szCs w:val="28"/>
          <w:lang w:val="uk-UA"/>
        </w:rPr>
        <w:t>;</w:t>
      </w:r>
      <w:r w:rsidRPr="00197075">
        <w:rPr>
          <w:szCs w:val="28"/>
          <w:lang w:val="uk-UA"/>
        </w:rPr>
        <w:t>4(54)</w:t>
      </w:r>
      <w:r w:rsidR="00C24D14">
        <w:rPr>
          <w:szCs w:val="28"/>
          <w:lang w:val="uk-UA"/>
        </w:rPr>
        <w:t>:</w:t>
      </w:r>
      <w:r w:rsidRPr="00197075">
        <w:rPr>
          <w:szCs w:val="28"/>
          <w:lang w:val="uk-UA"/>
        </w:rPr>
        <w:t xml:space="preserve">101-105. </w:t>
      </w:r>
    </w:p>
    <w:p w14:paraId="62A20598" w14:textId="6CC973F8" w:rsidR="009E70EE" w:rsidRPr="00C24D14" w:rsidRDefault="009E70EE" w:rsidP="00775BA9">
      <w:pPr>
        <w:pStyle w:val="a8"/>
        <w:numPr>
          <w:ilvl w:val="0"/>
          <w:numId w:val="2"/>
        </w:numPr>
        <w:ind w:left="567" w:hanging="567"/>
        <w:rPr>
          <w:szCs w:val="28"/>
          <w:lang w:val="uk-UA"/>
        </w:rPr>
      </w:pPr>
      <w:r w:rsidRPr="00197075">
        <w:rPr>
          <w:szCs w:val="28"/>
          <w:lang w:val="uk-UA"/>
        </w:rPr>
        <w:t>Полунина Т.Е. Хронический холецистит. Медицинский вестник. 2007</w:t>
      </w:r>
      <w:r w:rsidR="00C24D14">
        <w:rPr>
          <w:szCs w:val="28"/>
          <w:lang w:val="uk-UA"/>
        </w:rPr>
        <w:t>;</w:t>
      </w:r>
      <w:r w:rsidRPr="00197075">
        <w:rPr>
          <w:szCs w:val="28"/>
          <w:lang w:val="uk-UA"/>
        </w:rPr>
        <w:t>3(388)</w:t>
      </w:r>
      <w:r w:rsidR="00C24D14">
        <w:rPr>
          <w:szCs w:val="28"/>
          <w:lang w:val="uk-UA"/>
        </w:rPr>
        <w:t>:</w:t>
      </w:r>
      <w:r w:rsidRPr="00197075">
        <w:rPr>
          <w:szCs w:val="28"/>
          <w:lang w:val="uk-UA"/>
        </w:rPr>
        <w:t>48-57.</w:t>
      </w:r>
    </w:p>
    <w:p w14:paraId="0C03ED28" w14:textId="442FBACC" w:rsidR="009E70EE" w:rsidRPr="00C24D14" w:rsidRDefault="009E70EE" w:rsidP="00775BA9">
      <w:pPr>
        <w:pStyle w:val="a8"/>
        <w:numPr>
          <w:ilvl w:val="0"/>
          <w:numId w:val="2"/>
        </w:numPr>
        <w:ind w:left="567" w:hanging="567"/>
        <w:rPr>
          <w:szCs w:val="28"/>
          <w:lang w:val="uk-UA"/>
        </w:rPr>
      </w:pPr>
      <w:r w:rsidRPr="00197075">
        <w:rPr>
          <w:bCs/>
          <w:szCs w:val="28"/>
          <w:lang w:val="uk-UA"/>
        </w:rPr>
        <w:t xml:space="preserve">Тимошенко Г.Ю. Вікові особливості динаміки вмісту фактору росту фібробластів 19 в сироватці крові у хворих на цукровий діабет 2 типу та біліарну патологію. </w:t>
      </w:r>
      <w:r w:rsidRPr="00197075">
        <w:rPr>
          <w:szCs w:val="28"/>
          <w:lang w:val="uk-UA"/>
        </w:rPr>
        <w:t>Вісник проблем біології і медицини. 2020</w:t>
      </w:r>
      <w:r w:rsidR="00C24D14">
        <w:rPr>
          <w:szCs w:val="28"/>
          <w:lang w:val="uk-UA"/>
        </w:rPr>
        <w:t>;</w:t>
      </w:r>
      <w:r w:rsidRPr="00197075">
        <w:rPr>
          <w:szCs w:val="28"/>
          <w:lang w:val="uk-UA"/>
        </w:rPr>
        <w:t>1(155)</w:t>
      </w:r>
      <w:r w:rsidR="00C24D14">
        <w:rPr>
          <w:szCs w:val="28"/>
          <w:lang w:val="uk-UA"/>
        </w:rPr>
        <w:t>:</w:t>
      </w:r>
      <w:r w:rsidRPr="00197075">
        <w:rPr>
          <w:szCs w:val="28"/>
          <w:lang w:val="uk-UA"/>
        </w:rPr>
        <w:t>204-207.</w:t>
      </w:r>
    </w:p>
    <w:p w14:paraId="6190C388" w14:textId="5F4C5857"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Martoni CJ, Labbé A, Ganopolsky JG, Prakash S, Jones ML. Changes in bile acids, FGF-19 and sterol absorption in response to bile salt hydrolase active L. reuteri NCIMB 30242. </w:t>
      </w:r>
      <w:r w:rsidRPr="00197075">
        <w:rPr>
          <w:iCs/>
          <w:color w:val="000000"/>
          <w:szCs w:val="28"/>
          <w:shd w:val="clear" w:color="auto" w:fill="FFFFFF"/>
          <w:lang w:val="uk-UA"/>
        </w:rPr>
        <w:t>Gut Microbes.</w:t>
      </w:r>
      <w:r w:rsidRPr="00197075">
        <w:rPr>
          <w:color w:val="000000"/>
          <w:szCs w:val="28"/>
          <w:shd w:val="clear" w:color="auto" w:fill="FFFFFF"/>
          <w:lang w:val="uk-UA"/>
        </w:rPr>
        <w:t> 2015</w:t>
      </w:r>
      <w:r w:rsidR="00C24D14">
        <w:rPr>
          <w:color w:val="000000"/>
          <w:szCs w:val="28"/>
          <w:shd w:val="clear" w:color="auto" w:fill="FFFFFF"/>
          <w:lang w:val="uk-UA"/>
        </w:rPr>
        <w:t>;</w:t>
      </w:r>
      <w:r w:rsidRPr="00197075">
        <w:rPr>
          <w:color w:val="000000"/>
          <w:szCs w:val="28"/>
          <w:shd w:val="clear" w:color="auto" w:fill="FFFFFF"/>
          <w:lang w:val="uk-UA"/>
        </w:rPr>
        <w:t xml:space="preserve"> </w:t>
      </w:r>
      <w:r>
        <w:rPr>
          <w:color w:val="000000"/>
          <w:szCs w:val="28"/>
          <w:shd w:val="clear" w:color="auto" w:fill="FFFFFF"/>
          <w:lang w:val="uk-UA"/>
        </w:rPr>
        <w:t>6</w:t>
      </w:r>
      <w:r w:rsidR="00C24D14">
        <w:rPr>
          <w:color w:val="000000"/>
          <w:szCs w:val="28"/>
          <w:shd w:val="clear" w:color="auto" w:fill="FFFFFF"/>
          <w:lang w:val="uk-UA"/>
        </w:rPr>
        <w:t>:</w:t>
      </w:r>
      <w:r w:rsidRPr="00197075">
        <w:rPr>
          <w:color w:val="000000"/>
          <w:szCs w:val="28"/>
          <w:shd w:val="clear" w:color="auto" w:fill="FFFFFF"/>
          <w:lang w:val="uk-UA"/>
        </w:rPr>
        <w:t>57–65.</w:t>
      </w:r>
    </w:p>
    <w:p w14:paraId="5F706B31" w14:textId="09683A07"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Chiang JY. Recent advances in understanding bile acid homeostasis. </w:t>
      </w:r>
      <w:r w:rsidRPr="00197075">
        <w:rPr>
          <w:iCs/>
          <w:color w:val="000000"/>
          <w:szCs w:val="28"/>
          <w:shd w:val="clear" w:color="auto" w:fill="FFFFFF"/>
          <w:lang w:val="uk-UA"/>
        </w:rPr>
        <w:t>F1000 Res</w:t>
      </w:r>
      <w:r>
        <w:rPr>
          <w:iCs/>
          <w:color w:val="000000"/>
          <w:szCs w:val="28"/>
          <w:shd w:val="clear" w:color="auto" w:fill="FFFFFF"/>
          <w:lang w:val="en-US"/>
        </w:rPr>
        <w:t>.</w:t>
      </w:r>
      <w:r w:rsidRPr="00197075">
        <w:rPr>
          <w:color w:val="000000"/>
          <w:szCs w:val="28"/>
          <w:shd w:val="clear" w:color="auto" w:fill="FFFFFF"/>
          <w:lang w:val="uk-UA"/>
        </w:rPr>
        <w:t> 2017</w:t>
      </w:r>
      <w:r w:rsidR="00C24D14">
        <w:rPr>
          <w:color w:val="000000"/>
          <w:szCs w:val="28"/>
          <w:shd w:val="clear" w:color="auto" w:fill="FFFFFF"/>
          <w:lang w:val="uk-UA"/>
        </w:rPr>
        <w:t>;</w:t>
      </w:r>
      <w:r>
        <w:rPr>
          <w:color w:val="000000"/>
          <w:szCs w:val="28"/>
          <w:shd w:val="clear" w:color="auto" w:fill="FFFFFF"/>
          <w:lang w:val="uk-UA"/>
        </w:rPr>
        <w:t>6</w:t>
      </w:r>
      <w:r w:rsidR="00C24D14">
        <w:rPr>
          <w:color w:val="000000"/>
          <w:szCs w:val="28"/>
          <w:shd w:val="clear" w:color="auto" w:fill="FFFFFF"/>
          <w:lang w:val="uk-UA"/>
        </w:rPr>
        <w:t>:</w:t>
      </w:r>
      <w:r>
        <w:rPr>
          <w:color w:val="000000"/>
          <w:szCs w:val="28"/>
          <w:shd w:val="clear" w:color="auto" w:fill="FFFFFF"/>
          <w:lang w:val="uk-UA"/>
        </w:rPr>
        <w:t>2029</w:t>
      </w:r>
      <w:r w:rsidRPr="00197075">
        <w:rPr>
          <w:color w:val="000000"/>
          <w:szCs w:val="28"/>
          <w:shd w:val="clear" w:color="auto" w:fill="FFFFFF"/>
          <w:lang w:val="uk-UA"/>
        </w:rPr>
        <w:t>.</w:t>
      </w:r>
    </w:p>
    <w:p w14:paraId="3596A325" w14:textId="0F3737F4"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 xml:space="preserve">Mouzaki M, Wang AY, Bandsma R, Comelli EM, Arendt BM, Zhang L, Fung S, Fischer SE, McGilvray IG, Allard JP. Bile acids and dysbiosis in non-alcoholic fatty liver disease. 2016. </w:t>
      </w:r>
      <w:r w:rsidRPr="00197075">
        <w:rPr>
          <w:iCs/>
          <w:color w:val="000000"/>
          <w:szCs w:val="28"/>
          <w:shd w:val="clear" w:color="auto" w:fill="FFFFFF"/>
          <w:lang w:val="uk-UA"/>
        </w:rPr>
        <w:t>PLoS One</w:t>
      </w:r>
      <w:r w:rsidR="00C24D14">
        <w:rPr>
          <w:color w:val="000000"/>
          <w:szCs w:val="28"/>
          <w:shd w:val="clear" w:color="auto" w:fill="FFFFFF"/>
          <w:lang w:val="uk-UA"/>
        </w:rPr>
        <w:t xml:space="preserve"> </w:t>
      </w:r>
      <w:r w:rsidRPr="00197075">
        <w:rPr>
          <w:color w:val="000000"/>
          <w:szCs w:val="28"/>
          <w:shd w:val="clear" w:color="auto" w:fill="FFFFFF"/>
          <w:lang w:val="uk-UA"/>
        </w:rPr>
        <w:t>11:e0151829.</w:t>
      </w:r>
    </w:p>
    <w:p w14:paraId="121C4AEF" w14:textId="211267E2" w:rsidR="009E70EE" w:rsidRPr="00C24D14" w:rsidRDefault="009E70EE" w:rsidP="00775BA9">
      <w:pPr>
        <w:pStyle w:val="a8"/>
        <w:numPr>
          <w:ilvl w:val="0"/>
          <w:numId w:val="2"/>
        </w:numPr>
        <w:ind w:left="567" w:hanging="567"/>
        <w:rPr>
          <w:szCs w:val="28"/>
          <w:shd w:val="clear" w:color="auto" w:fill="FFFFFF"/>
          <w:lang w:val="uk-UA"/>
        </w:rPr>
      </w:pPr>
      <w:r w:rsidRPr="00197075">
        <w:rPr>
          <w:szCs w:val="28"/>
          <w:lang w:val="uk-UA"/>
        </w:rPr>
        <w:t>Xiao Y.  Neurotensin contributes to pediatric intestinal failure-associated liver disease via regulating intestinal bile acids uptake. Y. Xiao, W. Yan, Y. Lu (et al.). EBioMedicine. 2018</w:t>
      </w:r>
      <w:r w:rsidR="00C24D14">
        <w:rPr>
          <w:szCs w:val="28"/>
          <w:lang w:val="uk-UA"/>
        </w:rPr>
        <w:t>;</w:t>
      </w:r>
      <w:r w:rsidRPr="00197075">
        <w:rPr>
          <w:szCs w:val="28"/>
          <w:lang w:val="uk-UA"/>
        </w:rPr>
        <w:t>35</w:t>
      </w:r>
      <w:r w:rsidR="00C24D14">
        <w:rPr>
          <w:szCs w:val="28"/>
          <w:lang w:val="uk-UA"/>
        </w:rPr>
        <w:t>:</w:t>
      </w:r>
      <w:r w:rsidRPr="00197075">
        <w:rPr>
          <w:szCs w:val="28"/>
          <w:lang w:val="uk-UA"/>
        </w:rPr>
        <w:t>133–141.</w:t>
      </w:r>
    </w:p>
    <w:p w14:paraId="7087647F" w14:textId="260D0231" w:rsidR="001262CB" w:rsidRPr="00C24D14" w:rsidRDefault="001262CB" w:rsidP="00775BA9">
      <w:pPr>
        <w:pStyle w:val="a8"/>
        <w:numPr>
          <w:ilvl w:val="0"/>
          <w:numId w:val="2"/>
        </w:numPr>
        <w:ind w:left="567" w:hanging="567"/>
        <w:rPr>
          <w:szCs w:val="28"/>
          <w:lang w:val="uk-UA"/>
        </w:rPr>
      </w:pPr>
      <w:r w:rsidRPr="00197075">
        <w:rPr>
          <w:color w:val="000000"/>
          <w:szCs w:val="28"/>
          <w:shd w:val="clear" w:color="auto" w:fill="FFFFFF"/>
          <w:lang w:val="uk-UA"/>
        </w:rPr>
        <w:t>Honda A, Miyazaki T, Iwamoto J, Hirayama T, Morishita Y, Monma T, Ueda H, Mizuno S, Sugiyama F, Takahashi S, Ikegami T. Regulations of bile acid metabolism in mouse models with hydrophobic bile acid composition. </w:t>
      </w:r>
      <w:r w:rsidRPr="00197075">
        <w:rPr>
          <w:iCs/>
          <w:color w:val="000000"/>
          <w:szCs w:val="28"/>
          <w:shd w:val="clear" w:color="auto" w:fill="FFFFFF"/>
          <w:lang w:val="uk-UA"/>
        </w:rPr>
        <w:t>J Lipid Res.</w:t>
      </w:r>
      <w:r w:rsidRPr="00197075">
        <w:rPr>
          <w:color w:val="000000"/>
          <w:szCs w:val="28"/>
          <w:shd w:val="clear" w:color="auto" w:fill="FFFFFF"/>
          <w:lang w:val="uk-UA"/>
        </w:rPr>
        <w:t> 2020</w:t>
      </w:r>
      <w:r w:rsidR="00C24D14">
        <w:rPr>
          <w:color w:val="000000"/>
          <w:szCs w:val="28"/>
          <w:shd w:val="clear" w:color="auto" w:fill="FFFFFF"/>
          <w:lang w:val="uk-UA"/>
        </w:rPr>
        <w:t>;</w:t>
      </w:r>
      <w:r>
        <w:rPr>
          <w:color w:val="000000"/>
          <w:szCs w:val="28"/>
          <w:shd w:val="clear" w:color="auto" w:fill="FFFFFF"/>
          <w:lang w:val="uk-UA"/>
        </w:rPr>
        <w:t>61</w:t>
      </w:r>
      <w:r w:rsidR="00C24D14">
        <w:rPr>
          <w:color w:val="000000"/>
          <w:szCs w:val="28"/>
          <w:shd w:val="clear" w:color="auto" w:fill="FFFFFF"/>
          <w:lang w:val="uk-UA"/>
        </w:rPr>
        <w:t>:</w:t>
      </w:r>
      <w:r w:rsidRPr="00197075">
        <w:rPr>
          <w:color w:val="000000"/>
          <w:szCs w:val="28"/>
          <w:shd w:val="clear" w:color="auto" w:fill="FFFFFF"/>
          <w:lang w:val="uk-UA"/>
        </w:rPr>
        <w:t>54–69.</w:t>
      </w:r>
    </w:p>
    <w:p w14:paraId="55FFFA75" w14:textId="61806CCD" w:rsidR="001262CB" w:rsidRPr="00C24D14" w:rsidRDefault="001262CB" w:rsidP="00775BA9">
      <w:pPr>
        <w:pStyle w:val="a8"/>
        <w:numPr>
          <w:ilvl w:val="0"/>
          <w:numId w:val="2"/>
        </w:numPr>
        <w:ind w:left="567" w:hanging="567"/>
        <w:rPr>
          <w:szCs w:val="28"/>
          <w:lang w:val="uk-UA"/>
        </w:rPr>
      </w:pPr>
      <w:r w:rsidRPr="00197075">
        <w:rPr>
          <w:szCs w:val="28"/>
          <w:lang w:val="uk-UA"/>
        </w:rPr>
        <w:t>Malh H. Modulating bile acid pathways and TGR5 receptors for treating liver and GI diseases. H. Malhi, M. Camilleri. Curr. Opin. Pharmacol. 2018</w:t>
      </w:r>
      <w:r w:rsidR="00C24D14">
        <w:rPr>
          <w:szCs w:val="28"/>
          <w:lang w:val="uk-UA"/>
        </w:rPr>
        <w:t>;</w:t>
      </w:r>
      <w:r w:rsidRPr="00197075">
        <w:rPr>
          <w:szCs w:val="28"/>
          <w:lang w:val="uk-UA"/>
        </w:rPr>
        <w:t>37</w:t>
      </w:r>
      <w:r w:rsidR="00C24D14">
        <w:rPr>
          <w:szCs w:val="28"/>
          <w:lang w:val="uk-UA"/>
        </w:rPr>
        <w:t>:</w:t>
      </w:r>
      <w:r w:rsidRPr="00197075">
        <w:rPr>
          <w:szCs w:val="28"/>
          <w:lang w:val="uk-UA"/>
        </w:rPr>
        <w:t>80–86</w:t>
      </w:r>
      <w:r w:rsidR="00C24D14">
        <w:rPr>
          <w:szCs w:val="28"/>
          <w:lang w:val="uk-UA"/>
        </w:rPr>
        <w:t>.</w:t>
      </w:r>
    </w:p>
    <w:p w14:paraId="1ADCDE50" w14:textId="7F604AB8"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Pournaras DJ, Glicksman C, Vincent RP, Kuganolipava S, Alaghband-Zadeh J, Mahon D, Bekker JH, Ghatei MA, Bloom SR, Walters JR, Welbourn R, le Roux CW. The role of bile after Roux-en-Y gastric bypass in promoting weight loss and improving glycaemic control. </w:t>
      </w:r>
      <w:r w:rsidRPr="00197075">
        <w:rPr>
          <w:iCs/>
          <w:color w:val="000000"/>
          <w:szCs w:val="28"/>
          <w:shd w:val="clear" w:color="auto" w:fill="FFFFFF"/>
          <w:lang w:val="uk-UA"/>
        </w:rPr>
        <w:t>Endocrinology.</w:t>
      </w:r>
      <w:r w:rsidRPr="00197075">
        <w:rPr>
          <w:color w:val="000000"/>
          <w:szCs w:val="28"/>
          <w:shd w:val="clear" w:color="auto" w:fill="FFFFFF"/>
          <w:lang w:val="uk-UA"/>
        </w:rPr>
        <w:t> 2012</w:t>
      </w:r>
      <w:r w:rsidR="00C24D14">
        <w:rPr>
          <w:color w:val="000000"/>
          <w:szCs w:val="28"/>
          <w:shd w:val="clear" w:color="auto" w:fill="FFFFFF"/>
          <w:lang w:val="uk-UA"/>
        </w:rPr>
        <w:t>;</w:t>
      </w:r>
      <w:r>
        <w:rPr>
          <w:color w:val="000000"/>
          <w:szCs w:val="28"/>
          <w:shd w:val="clear" w:color="auto" w:fill="FFFFFF"/>
          <w:lang w:val="uk-UA"/>
        </w:rPr>
        <w:t>153</w:t>
      </w:r>
      <w:r w:rsidR="00C24D14">
        <w:rPr>
          <w:color w:val="000000"/>
          <w:szCs w:val="28"/>
          <w:shd w:val="clear" w:color="auto" w:fill="FFFFFF"/>
          <w:lang w:val="uk-UA"/>
        </w:rPr>
        <w:t>:</w:t>
      </w:r>
      <w:r w:rsidRPr="00197075">
        <w:rPr>
          <w:color w:val="000000"/>
          <w:szCs w:val="28"/>
          <w:shd w:val="clear" w:color="auto" w:fill="FFFFFF"/>
          <w:lang w:val="uk-UA"/>
        </w:rPr>
        <w:t>3613–3619.</w:t>
      </w:r>
    </w:p>
    <w:p w14:paraId="235A9258" w14:textId="7228257B" w:rsidR="009E70EE" w:rsidRPr="00C24D14" w:rsidRDefault="009E70EE" w:rsidP="00775BA9">
      <w:pPr>
        <w:pStyle w:val="a8"/>
        <w:numPr>
          <w:ilvl w:val="0"/>
          <w:numId w:val="2"/>
        </w:numPr>
        <w:ind w:left="567" w:hanging="567"/>
        <w:rPr>
          <w:szCs w:val="28"/>
          <w:shd w:val="clear" w:color="auto" w:fill="FFFFFF"/>
          <w:lang w:val="uk-UA"/>
        </w:rPr>
      </w:pPr>
      <w:r w:rsidRPr="00197075">
        <w:rPr>
          <w:szCs w:val="28"/>
          <w:lang w:val="uk-UA"/>
        </w:rPr>
        <w:lastRenderedPageBreak/>
        <w:t>Hasegawa Y.</w:t>
      </w:r>
      <w:r w:rsidR="00C24D14">
        <w:rPr>
          <w:szCs w:val="28"/>
          <w:lang w:val="uk-UA"/>
        </w:rPr>
        <w:t xml:space="preserve">, </w:t>
      </w:r>
      <w:r w:rsidR="00C24D14" w:rsidRPr="00197075">
        <w:rPr>
          <w:szCs w:val="28"/>
          <w:lang w:val="uk-UA"/>
        </w:rPr>
        <w:t>Kawai</w:t>
      </w:r>
      <w:r w:rsidR="00C24D14">
        <w:rPr>
          <w:szCs w:val="28"/>
          <w:lang w:val="uk-UA"/>
        </w:rPr>
        <w:t xml:space="preserve"> М., </w:t>
      </w:r>
      <w:r w:rsidR="00C24D14" w:rsidRPr="00197075">
        <w:rPr>
          <w:szCs w:val="28"/>
          <w:lang w:val="uk-UA"/>
        </w:rPr>
        <w:t xml:space="preserve">Bessho </w:t>
      </w:r>
      <w:r w:rsidR="00C24D14">
        <w:rPr>
          <w:szCs w:val="28"/>
          <w:lang w:val="uk-UA"/>
        </w:rPr>
        <w:t xml:space="preserve">К. </w:t>
      </w:r>
      <w:r w:rsidR="00C24D14" w:rsidRPr="00197075">
        <w:rPr>
          <w:szCs w:val="28"/>
          <w:lang w:val="uk-UA"/>
        </w:rPr>
        <w:t>et al</w:t>
      </w:r>
      <w:r w:rsidR="00C24D14">
        <w:rPr>
          <w:szCs w:val="28"/>
          <w:lang w:val="uk-UA"/>
        </w:rPr>
        <w:t xml:space="preserve"> </w:t>
      </w:r>
      <w:r w:rsidRPr="00197075">
        <w:rPr>
          <w:szCs w:val="28"/>
          <w:lang w:val="uk-UA"/>
        </w:rPr>
        <w:t>CYP7A1 expression in hepatocytes is retained with upregulated fibroblast growth factor 19 in pediatric biliary atresia. Hepatol Res. 2018</w:t>
      </w:r>
      <w:r w:rsidR="00C24D14">
        <w:rPr>
          <w:szCs w:val="28"/>
          <w:lang w:val="uk-UA"/>
        </w:rPr>
        <w:t>.</w:t>
      </w:r>
    </w:p>
    <w:p w14:paraId="5E4284DA" w14:textId="52EE7009"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Kakiyama G, Marques D, Takei H, Nittono H, Erickson S, Fuchs M, Rodriguez-Agudo D, Gil G, Hylemon PB, Zhou H, Bajaj JS, Pandak WM. Mitochondrial oxysterol biosynthetic pathway gives evidence for CYP7B1 as controller of regulatory oxysterols. </w:t>
      </w:r>
      <w:r w:rsidRPr="00197075">
        <w:rPr>
          <w:iCs/>
          <w:color w:val="000000"/>
          <w:szCs w:val="28"/>
          <w:shd w:val="clear" w:color="auto" w:fill="FFFFFF"/>
          <w:lang w:val="uk-UA"/>
        </w:rPr>
        <w:t>J Steroid Biochem Mol Biol.</w:t>
      </w:r>
      <w:r w:rsidRPr="00197075">
        <w:rPr>
          <w:color w:val="000000"/>
          <w:szCs w:val="28"/>
          <w:shd w:val="clear" w:color="auto" w:fill="FFFFFF"/>
          <w:lang w:val="uk-UA"/>
        </w:rPr>
        <w:t> 2019</w:t>
      </w:r>
      <w:r w:rsidR="00C24D14">
        <w:rPr>
          <w:color w:val="000000"/>
          <w:szCs w:val="28"/>
          <w:shd w:val="clear" w:color="auto" w:fill="FFFFFF"/>
          <w:lang w:val="uk-UA"/>
        </w:rPr>
        <w:t>;</w:t>
      </w:r>
      <w:r>
        <w:rPr>
          <w:color w:val="000000"/>
          <w:szCs w:val="28"/>
          <w:shd w:val="clear" w:color="auto" w:fill="FFFFFF"/>
          <w:lang w:val="uk-UA"/>
        </w:rPr>
        <w:t>189</w:t>
      </w:r>
      <w:r w:rsidR="00C24D14">
        <w:rPr>
          <w:color w:val="000000"/>
          <w:szCs w:val="28"/>
          <w:shd w:val="clear" w:color="auto" w:fill="FFFFFF"/>
          <w:lang w:val="uk-UA"/>
        </w:rPr>
        <w:t>:</w:t>
      </w:r>
      <w:r w:rsidRPr="00197075">
        <w:rPr>
          <w:color w:val="000000"/>
          <w:szCs w:val="28"/>
          <w:shd w:val="clear" w:color="auto" w:fill="FFFFFF"/>
          <w:lang w:val="uk-UA"/>
        </w:rPr>
        <w:t>36–47.</w:t>
      </w:r>
    </w:p>
    <w:p w14:paraId="5A8C6BB1" w14:textId="14FE09E4"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Haeusler RA, Astiarraga B, Camastra S, Accili D, Ferrannini E. Human insulin resistance is associated with increased plasma levels of 12α-hydroxylated bile acids. </w:t>
      </w:r>
      <w:r w:rsidRPr="00197075">
        <w:rPr>
          <w:iCs/>
          <w:color w:val="000000"/>
          <w:szCs w:val="28"/>
          <w:shd w:val="clear" w:color="auto" w:fill="FFFFFF"/>
          <w:lang w:val="uk-UA"/>
        </w:rPr>
        <w:t>Diabetes.</w:t>
      </w:r>
      <w:r w:rsidRPr="00197075">
        <w:rPr>
          <w:color w:val="000000"/>
          <w:szCs w:val="28"/>
          <w:shd w:val="clear" w:color="auto" w:fill="FFFFFF"/>
          <w:lang w:val="uk-UA"/>
        </w:rPr>
        <w:t> 2013</w:t>
      </w:r>
      <w:r w:rsidR="00C24D14">
        <w:rPr>
          <w:color w:val="000000"/>
          <w:szCs w:val="28"/>
          <w:shd w:val="clear" w:color="auto" w:fill="FFFFFF"/>
          <w:lang w:val="uk-UA"/>
        </w:rPr>
        <w:t>;</w:t>
      </w:r>
      <w:r>
        <w:rPr>
          <w:color w:val="000000"/>
          <w:szCs w:val="28"/>
          <w:shd w:val="clear" w:color="auto" w:fill="FFFFFF"/>
          <w:lang w:val="uk-UA"/>
        </w:rPr>
        <w:t>62</w:t>
      </w:r>
      <w:r w:rsidR="00C24D14">
        <w:rPr>
          <w:color w:val="000000"/>
          <w:szCs w:val="28"/>
          <w:shd w:val="clear" w:color="auto" w:fill="FFFFFF"/>
          <w:lang w:val="uk-UA"/>
        </w:rPr>
        <w:t>:</w:t>
      </w:r>
      <w:r w:rsidRPr="00197075">
        <w:rPr>
          <w:color w:val="000000"/>
          <w:szCs w:val="28"/>
          <w:shd w:val="clear" w:color="auto" w:fill="FFFFFF"/>
          <w:lang w:val="uk-UA"/>
        </w:rPr>
        <w:t>4184–4191.</w:t>
      </w:r>
    </w:p>
    <w:p w14:paraId="6C4332B1" w14:textId="61722D20"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Song KH, Li T, Owsley E, Strom S, Chiang JY. Bile acids activate fibroblast growth factor 19 signaling in human hepatocytes to inhibit cholesterol 7alpha-hydroxylase gene expression. </w:t>
      </w:r>
      <w:r w:rsidRPr="00197075">
        <w:rPr>
          <w:iCs/>
          <w:color w:val="000000"/>
          <w:szCs w:val="28"/>
          <w:shd w:val="clear" w:color="auto" w:fill="FFFFFF"/>
          <w:lang w:val="uk-UA"/>
        </w:rPr>
        <w:t>Hepatology.</w:t>
      </w:r>
      <w:r w:rsidRPr="00197075">
        <w:rPr>
          <w:color w:val="000000"/>
          <w:szCs w:val="28"/>
          <w:shd w:val="clear" w:color="auto" w:fill="FFFFFF"/>
          <w:lang w:val="uk-UA"/>
        </w:rPr>
        <w:t> 2009</w:t>
      </w:r>
      <w:r w:rsidR="00C24D14">
        <w:rPr>
          <w:color w:val="000000"/>
          <w:szCs w:val="28"/>
          <w:shd w:val="clear" w:color="auto" w:fill="FFFFFF"/>
          <w:lang w:val="uk-UA"/>
        </w:rPr>
        <w:t>;</w:t>
      </w:r>
      <w:r>
        <w:rPr>
          <w:color w:val="000000"/>
          <w:szCs w:val="28"/>
          <w:shd w:val="clear" w:color="auto" w:fill="FFFFFF"/>
          <w:lang w:val="uk-UA"/>
        </w:rPr>
        <w:t>49</w:t>
      </w:r>
      <w:r w:rsidR="00C24D14">
        <w:rPr>
          <w:color w:val="000000"/>
          <w:szCs w:val="28"/>
          <w:shd w:val="clear" w:color="auto" w:fill="FFFFFF"/>
          <w:lang w:val="uk-UA"/>
        </w:rPr>
        <w:t>:</w:t>
      </w:r>
      <w:r w:rsidRPr="00197075">
        <w:rPr>
          <w:color w:val="000000"/>
          <w:szCs w:val="28"/>
          <w:shd w:val="clear" w:color="auto" w:fill="FFFFFF"/>
          <w:lang w:val="uk-UA"/>
        </w:rPr>
        <w:t>297–305.</w:t>
      </w:r>
    </w:p>
    <w:p w14:paraId="3E71349D" w14:textId="62916B0D"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Hoogerland JA, Lei Y, Wolters JC, de Boer JF, Bos T, Bleeker A, Mulder NL, van Dijk TH, Kuivenhoven JA, Rajas F, Mithieux G, Haeusler RA, Verkade HJ, Bloks VW, Kuipers F, Oosterveer MH. Glucose-6-phosphate regulates hepatic bile acid synthesis in mice. </w:t>
      </w:r>
      <w:r w:rsidRPr="00197075">
        <w:rPr>
          <w:iCs/>
          <w:color w:val="000000"/>
          <w:szCs w:val="28"/>
          <w:shd w:val="clear" w:color="auto" w:fill="FFFFFF"/>
          <w:lang w:val="uk-UA"/>
        </w:rPr>
        <w:t>Hepatology.</w:t>
      </w:r>
      <w:r w:rsidRPr="00197075">
        <w:rPr>
          <w:color w:val="000000"/>
          <w:szCs w:val="28"/>
          <w:shd w:val="clear" w:color="auto" w:fill="FFFFFF"/>
          <w:lang w:val="uk-UA"/>
        </w:rPr>
        <w:t> 2019</w:t>
      </w:r>
      <w:r w:rsidR="00C24D14">
        <w:rPr>
          <w:color w:val="000000"/>
          <w:szCs w:val="28"/>
          <w:shd w:val="clear" w:color="auto" w:fill="FFFFFF"/>
          <w:lang w:val="uk-UA"/>
        </w:rPr>
        <w:t>;</w:t>
      </w:r>
      <w:r>
        <w:rPr>
          <w:color w:val="000000"/>
          <w:szCs w:val="28"/>
          <w:shd w:val="clear" w:color="auto" w:fill="FFFFFF"/>
          <w:lang w:val="uk-UA"/>
        </w:rPr>
        <w:t>70</w:t>
      </w:r>
      <w:r w:rsidR="00C24D14">
        <w:rPr>
          <w:color w:val="000000"/>
          <w:szCs w:val="28"/>
          <w:shd w:val="clear" w:color="auto" w:fill="FFFFFF"/>
          <w:lang w:val="uk-UA"/>
        </w:rPr>
        <w:t>:</w:t>
      </w:r>
      <w:r w:rsidRPr="00197075">
        <w:rPr>
          <w:color w:val="000000"/>
          <w:szCs w:val="28"/>
          <w:shd w:val="clear" w:color="auto" w:fill="FFFFFF"/>
          <w:lang w:val="uk-UA"/>
        </w:rPr>
        <w:t>2171–2184.</w:t>
      </w:r>
    </w:p>
    <w:p w14:paraId="447230F8" w14:textId="60BAA2EC" w:rsidR="009E70EE" w:rsidRPr="00C24D14" w:rsidRDefault="009E70EE" w:rsidP="00775BA9">
      <w:pPr>
        <w:pStyle w:val="a8"/>
        <w:numPr>
          <w:ilvl w:val="0"/>
          <w:numId w:val="2"/>
        </w:numPr>
        <w:ind w:left="567" w:hanging="567"/>
        <w:rPr>
          <w:szCs w:val="28"/>
          <w:lang w:val="uk-UA"/>
        </w:rPr>
      </w:pPr>
      <w:r w:rsidRPr="00197075">
        <w:rPr>
          <w:szCs w:val="28"/>
          <w:lang w:val="uk-UA"/>
        </w:rPr>
        <w:t>Li Y.</w:t>
      </w:r>
      <w:r w:rsidR="00C24D14">
        <w:rPr>
          <w:szCs w:val="28"/>
          <w:lang w:val="uk-UA"/>
        </w:rPr>
        <w:t xml:space="preserve">, </w:t>
      </w:r>
      <w:r w:rsidR="00C24D14" w:rsidRPr="00197075">
        <w:rPr>
          <w:szCs w:val="28"/>
          <w:lang w:val="uk-UA"/>
        </w:rPr>
        <w:t>Lu</w:t>
      </w:r>
      <w:r w:rsidRPr="00197075">
        <w:rPr>
          <w:szCs w:val="28"/>
          <w:lang w:val="uk-UA"/>
        </w:rPr>
        <w:t xml:space="preserve"> </w:t>
      </w:r>
      <w:r w:rsidR="00C24D14" w:rsidRPr="00197075">
        <w:rPr>
          <w:szCs w:val="28"/>
          <w:lang w:val="uk-UA"/>
        </w:rPr>
        <w:t>G</w:t>
      </w:r>
      <w:r w:rsidR="00C24D14">
        <w:rPr>
          <w:szCs w:val="28"/>
          <w:lang w:val="uk-UA"/>
        </w:rPr>
        <w:t xml:space="preserve">. </w:t>
      </w:r>
      <w:r w:rsidRPr="00197075">
        <w:rPr>
          <w:szCs w:val="28"/>
          <w:lang w:val="uk-UA"/>
        </w:rPr>
        <w:t>Therapeutic roles of bile acid signaling in chronic liver diseases. J. Clin. Transl. Hepatol. 2018</w:t>
      </w:r>
      <w:r w:rsidR="00C24D14">
        <w:rPr>
          <w:szCs w:val="28"/>
          <w:lang w:val="uk-UA"/>
        </w:rPr>
        <w:t>;</w:t>
      </w:r>
      <w:r w:rsidRPr="00197075">
        <w:rPr>
          <w:szCs w:val="28"/>
          <w:lang w:val="uk-UA"/>
        </w:rPr>
        <w:t>6</w:t>
      </w:r>
      <w:r w:rsidR="00C24D14">
        <w:rPr>
          <w:szCs w:val="28"/>
          <w:lang w:val="uk-UA"/>
        </w:rPr>
        <w:t>(</w:t>
      </w:r>
      <w:r w:rsidRPr="00197075">
        <w:rPr>
          <w:szCs w:val="28"/>
          <w:lang w:val="uk-UA"/>
        </w:rPr>
        <w:t>4</w:t>
      </w:r>
      <w:r w:rsidR="00C24D14">
        <w:rPr>
          <w:szCs w:val="28"/>
          <w:lang w:val="uk-UA"/>
        </w:rPr>
        <w:t>):</w:t>
      </w:r>
      <w:r w:rsidRPr="00197075">
        <w:rPr>
          <w:szCs w:val="28"/>
          <w:lang w:val="uk-UA"/>
        </w:rPr>
        <w:t>425–430.</w:t>
      </w:r>
    </w:p>
    <w:p w14:paraId="438C4D81" w14:textId="7FC5F213" w:rsidR="009E70EE" w:rsidRPr="00C24D14" w:rsidRDefault="009E70EE" w:rsidP="00775BA9">
      <w:pPr>
        <w:pStyle w:val="a8"/>
        <w:numPr>
          <w:ilvl w:val="0"/>
          <w:numId w:val="2"/>
        </w:numPr>
        <w:ind w:left="567" w:hanging="567"/>
        <w:rPr>
          <w:szCs w:val="28"/>
          <w:shd w:val="clear" w:color="auto" w:fill="FFFFFF"/>
          <w:lang w:val="uk-UA"/>
        </w:rPr>
      </w:pPr>
      <w:r w:rsidRPr="00197075">
        <w:rPr>
          <w:szCs w:val="28"/>
          <w:lang w:val="uk-UA"/>
        </w:rPr>
        <w:t>Chiang J. Y. L.</w:t>
      </w:r>
      <w:r w:rsidR="00C24D14">
        <w:rPr>
          <w:szCs w:val="28"/>
          <w:lang w:val="uk-UA"/>
        </w:rPr>
        <w:t xml:space="preserve">, </w:t>
      </w:r>
      <w:r w:rsidR="00C24D14" w:rsidRPr="00197075">
        <w:rPr>
          <w:szCs w:val="28"/>
          <w:lang w:val="uk-UA"/>
        </w:rPr>
        <w:t>Ferrell</w:t>
      </w:r>
      <w:r w:rsidR="00C24D14">
        <w:rPr>
          <w:szCs w:val="28"/>
          <w:lang w:val="uk-UA"/>
        </w:rPr>
        <w:t xml:space="preserve"> </w:t>
      </w:r>
      <w:r w:rsidR="00C24D14" w:rsidRPr="00197075">
        <w:rPr>
          <w:szCs w:val="28"/>
          <w:lang w:val="uk-UA"/>
        </w:rPr>
        <w:t xml:space="preserve">J. M </w:t>
      </w:r>
      <w:r w:rsidRPr="00197075">
        <w:rPr>
          <w:szCs w:val="28"/>
          <w:lang w:val="uk-UA"/>
        </w:rPr>
        <w:t>Bile acid metabolism in liver pathobiology. Gene Expr. 2018</w:t>
      </w:r>
      <w:r w:rsidR="00C24D14">
        <w:rPr>
          <w:szCs w:val="28"/>
          <w:lang w:val="uk-UA"/>
        </w:rPr>
        <w:t>;</w:t>
      </w:r>
      <w:r w:rsidRPr="00197075">
        <w:rPr>
          <w:szCs w:val="28"/>
          <w:lang w:val="uk-UA"/>
        </w:rPr>
        <w:t>18</w:t>
      </w:r>
      <w:r w:rsidR="00C24D14">
        <w:rPr>
          <w:szCs w:val="28"/>
          <w:lang w:val="uk-UA"/>
        </w:rPr>
        <w:t>(</w:t>
      </w:r>
      <w:r w:rsidRPr="00197075">
        <w:rPr>
          <w:szCs w:val="28"/>
          <w:lang w:val="uk-UA"/>
        </w:rPr>
        <w:t>2</w:t>
      </w:r>
      <w:r w:rsidR="00C24D14">
        <w:rPr>
          <w:szCs w:val="28"/>
          <w:lang w:val="uk-UA"/>
        </w:rPr>
        <w:t>):</w:t>
      </w:r>
      <w:r w:rsidRPr="00197075">
        <w:rPr>
          <w:szCs w:val="28"/>
          <w:lang w:val="uk-UA"/>
        </w:rPr>
        <w:t>71–87.</w:t>
      </w:r>
    </w:p>
    <w:p w14:paraId="4F8560DA" w14:textId="669F6E2E" w:rsidR="009E70EE" w:rsidRPr="00C24D14" w:rsidRDefault="009E70EE" w:rsidP="00775BA9">
      <w:pPr>
        <w:pStyle w:val="a8"/>
        <w:numPr>
          <w:ilvl w:val="0"/>
          <w:numId w:val="2"/>
        </w:numPr>
        <w:ind w:left="567" w:hanging="567"/>
        <w:rPr>
          <w:szCs w:val="28"/>
          <w:lang w:val="uk-UA"/>
        </w:rPr>
      </w:pPr>
      <w:r w:rsidRPr="00197075">
        <w:rPr>
          <w:szCs w:val="28"/>
          <w:lang w:val="uk-UA"/>
        </w:rPr>
        <w:t>Ðanić M. Pharmacological applications of bile acids and their derivatives in the treatment of metabolic syndrome</w:t>
      </w:r>
      <w:r>
        <w:rPr>
          <w:szCs w:val="28"/>
          <w:lang w:val="uk-UA"/>
        </w:rPr>
        <w:t xml:space="preserve">. </w:t>
      </w:r>
      <w:r w:rsidRPr="00197075">
        <w:rPr>
          <w:szCs w:val="28"/>
          <w:lang w:val="uk-UA"/>
        </w:rPr>
        <w:t>M. Ðanić, B. Stanimirov, N. Pavlović (et al.) Front. Pharmacol. 2018</w:t>
      </w:r>
      <w:r w:rsidR="00C24D14">
        <w:rPr>
          <w:szCs w:val="28"/>
          <w:lang w:val="uk-UA"/>
        </w:rPr>
        <w:t>;</w:t>
      </w:r>
      <w:r w:rsidRPr="00197075">
        <w:rPr>
          <w:szCs w:val="28"/>
          <w:lang w:val="uk-UA"/>
        </w:rPr>
        <w:t>9</w:t>
      </w:r>
      <w:r w:rsidR="00C24D14">
        <w:rPr>
          <w:szCs w:val="28"/>
          <w:lang w:val="uk-UA"/>
        </w:rPr>
        <w:t>:</w:t>
      </w:r>
      <w:r w:rsidRPr="00197075">
        <w:rPr>
          <w:szCs w:val="28"/>
          <w:lang w:val="uk-UA"/>
        </w:rPr>
        <w:t>1382.</w:t>
      </w:r>
    </w:p>
    <w:p w14:paraId="4615C31C" w14:textId="18EEB595"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Camilleri M. Bile Acid diarrhea: prevalence, pathogenesis, and therapy. </w:t>
      </w:r>
      <w:r w:rsidRPr="00010CE6">
        <w:rPr>
          <w:iCs/>
          <w:color w:val="000000"/>
          <w:szCs w:val="28"/>
          <w:shd w:val="clear" w:color="auto" w:fill="FFFFFF"/>
          <w:lang w:val="uk-UA"/>
        </w:rPr>
        <w:t>Gut Liver</w:t>
      </w:r>
      <w:r>
        <w:rPr>
          <w:iCs/>
          <w:color w:val="000000"/>
          <w:szCs w:val="28"/>
          <w:shd w:val="clear" w:color="auto" w:fill="FFFFFF"/>
          <w:lang w:val="en-US"/>
        </w:rPr>
        <w:t>.</w:t>
      </w:r>
      <w:r w:rsidRPr="00010CE6">
        <w:rPr>
          <w:color w:val="000000"/>
          <w:szCs w:val="28"/>
          <w:shd w:val="clear" w:color="auto" w:fill="FFFFFF"/>
          <w:lang w:val="uk-UA"/>
        </w:rPr>
        <w:t> </w:t>
      </w:r>
      <w:r w:rsidRPr="00197075">
        <w:rPr>
          <w:color w:val="000000"/>
          <w:szCs w:val="28"/>
          <w:shd w:val="clear" w:color="auto" w:fill="FFFFFF"/>
          <w:lang w:val="uk-UA"/>
        </w:rPr>
        <w:t>2015</w:t>
      </w:r>
      <w:r w:rsidR="00C24D14">
        <w:rPr>
          <w:color w:val="000000"/>
          <w:szCs w:val="28"/>
          <w:shd w:val="clear" w:color="auto" w:fill="FFFFFF"/>
          <w:lang w:val="uk-UA"/>
        </w:rPr>
        <w:t>;</w:t>
      </w:r>
      <w:r>
        <w:rPr>
          <w:color w:val="000000"/>
          <w:szCs w:val="28"/>
          <w:shd w:val="clear" w:color="auto" w:fill="FFFFFF"/>
          <w:lang w:val="uk-UA"/>
        </w:rPr>
        <w:t>9</w:t>
      </w:r>
      <w:r w:rsidR="00C24D14">
        <w:rPr>
          <w:color w:val="000000"/>
          <w:szCs w:val="28"/>
          <w:shd w:val="clear" w:color="auto" w:fill="FFFFFF"/>
          <w:lang w:val="uk-UA"/>
        </w:rPr>
        <w:t>:</w:t>
      </w:r>
      <w:r>
        <w:rPr>
          <w:color w:val="000000"/>
          <w:szCs w:val="28"/>
          <w:shd w:val="clear" w:color="auto" w:fill="FFFFFF"/>
          <w:lang w:val="uk-UA"/>
        </w:rPr>
        <w:t>332–339</w:t>
      </w:r>
      <w:r w:rsidRPr="00197075">
        <w:rPr>
          <w:color w:val="000000"/>
          <w:szCs w:val="28"/>
          <w:shd w:val="clear" w:color="auto" w:fill="FFFFFF"/>
          <w:lang w:val="uk-UA"/>
        </w:rPr>
        <w:t>.</w:t>
      </w:r>
    </w:p>
    <w:p w14:paraId="683FF0E4" w14:textId="36C12BB6" w:rsidR="009E70EE" w:rsidRPr="00C24D14" w:rsidRDefault="009E70EE" w:rsidP="00775BA9">
      <w:pPr>
        <w:pStyle w:val="a8"/>
        <w:numPr>
          <w:ilvl w:val="0"/>
          <w:numId w:val="2"/>
        </w:numPr>
        <w:ind w:left="567" w:hanging="567"/>
        <w:rPr>
          <w:szCs w:val="28"/>
          <w:shd w:val="clear" w:color="auto" w:fill="FFFFFF"/>
          <w:lang w:val="uk-UA"/>
        </w:rPr>
      </w:pPr>
      <w:r w:rsidRPr="00197075">
        <w:rPr>
          <w:szCs w:val="28"/>
          <w:lang w:val="uk-UA"/>
        </w:rPr>
        <w:t>Zhang Y.</w:t>
      </w:r>
      <w:r w:rsidR="00C24D14">
        <w:rPr>
          <w:szCs w:val="28"/>
          <w:lang w:val="uk-UA"/>
        </w:rPr>
        <w:t xml:space="preserve">, </w:t>
      </w:r>
      <w:r w:rsidR="00C24D14" w:rsidRPr="00197075">
        <w:rPr>
          <w:szCs w:val="28"/>
          <w:lang w:val="uk-UA"/>
        </w:rPr>
        <w:t>LaCerte</w:t>
      </w:r>
      <w:r w:rsidR="00C24D14">
        <w:rPr>
          <w:szCs w:val="28"/>
          <w:lang w:val="uk-UA"/>
        </w:rPr>
        <w:t xml:space="preserve"> С., </w:t>
      </w:r>
      <w:r w:rsidRPr="00197075">
        <w:rPr>
          <w:szCs w:val="28"/>
          <w:lang w:val="uk-UA"/>
        </w:rPr>
        <w:t xml:space="preserve"> </w:t>
      </w:r>
      <w:r w:rsidR="00C24D14" w:rsidRPr="00197075">
        <w:rPr>
          <w:szCs w:val="28"/>
          <w:lang w:val="uk-UA"/>
        </w:rPr>
        <w:t>Kansr</w:t>
      </w:r>
      <w:r w:rsidR="00C24D14">
        <w:rPr>
          <w:szCs w:val="28"/>
          <w:lang w:val="en-US"/>
        </w:rPr>
        <w:t xml:space="preserve">a S. </w:t>
      </w:r>
      <w:r w:rsidR="00C24D14" w:rsidRPr="00197075">
        <w:rPr>
          <w:szCs w:val="28"/>
          <w:lang w:val="uk-UA"/>
        </w:rPr>
        <w:t>et al.</w:t>
      </w:r>
      <w:r w:rsidR="00C24D14">
        <w:rPr>
          <w:szCs w:val="28"/>
          <w:lang w:val="en-US"/>
        </w:rPr>
        <w:t xml:space="preserve"> </w:t>
      </w:r>
      <w:r w:rsidRPr="00197075">
        <w:rPr>
          <w:szCs w:val="28"/>
          <w:lang w:val="uk-UA"/>
        </w:rPr>
        <w:t xml:space="preserve">Comparative potency of obeticholic acid and natural bile acids on FXR in hepatic and intestinal in vitro cell </w:t>
      </w:r>
      <w:r w:rsidRPr="00197075">
        <w:rPr>
          <w:szCs w:val="28"/>
          <w:lang w:val="uk-UA"/>
        </w:rPr>
        <w:lastRenderedPageBreak/>
        <w:t>models</w:t>
      </w:r>
      <w:r w:rsidR="00C24D14">
        <w:rPr>
          <w:szCs w:val="28"/>
          <w:lang w:val="en-US"/>
        </w:rPr>
        <w:t xml:space="preserve">. </w:t>
      </w:r>
      <w:r w:rsidRPr="00197075">
        <w:rPr>
          <w:szCs w:val="28"/>
          <w:lang w:val="uk-UA"/>
        </w:rPr>
        <w:t>Pharmacol. Res. Perspect. 2018</w:t>
      </w:r>
      <w:r w:rsidR="00C24D14">
        <w:rPr>
          <w:szCs w:val="28"/>
          <w:lang w:val="uk-UA"/>
        </w:rPr>
        <w:t>;</w:t>
      </w:r>
      <w:r w:rsidRPr="00197075">
        <w:rPr>
          <w:szCs w:val="28"/>
          <w:lang w:val="uk-UA"/>
        </w:rPr>
        <w:t>5</w:t>
      </w:r>
      <w:r w:rsidR="00C24D14">
        <w:rPr>
          <w:szCs w:val="28"/>
          <w:lang w:val="uk-UA"/>
        </w:rPr>
        <w:t>(</w:t>
      </w:r>
      <w:r w:rsidRPr="00197075">
        <w:rPr>
          <w:szCs w:val="28"/>
          <w:lang w:val="uk-UA"/>
        </w:rPr>
        <w:t>6</w:t>
      </w:r>
      <w:r w:rsidR="00C24D14">
        <w:rPr>
          <w:szCs w:val="28"/>
          <w:lang w:val="uk-UA"/>
        </w:rPr>
        <w:t>):</w:t>
      </w:r>
      <w:r w:rsidRPr="00197075">
        <w:rPr>
          <w:szCs w:val="28"/>
          <w:lang w:val="uk-UA"/>
        </w:rPr>
        <w:t> e00368.</w:t>
      </w:r>
    </w:p>
    <w:p w14:paraId="172A53C8" w14:textId="633B1BD4" w:rsidR="009E70EE" w:rsidRPr="00C24D14"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Gälman C, Angelin B, Rudling M. Pronounced variation in bile acid synthesis in humans is related to gender, hypertriglyceridaemia and circulating levels of fibroblast growth factor 19. </w:t>
      </w:r>
      <w:r w:rsidRPr="00197075">
        <w:rPr>
          <w:iCs/>
          <w:color w:val="000000"/>
          <w:szCs w:val="28"/>
          <w:shd w:val="clear" w:color="auto" w:fill="FFFFFF"/>
          <w:lang w:val="uk-UA"/>
        </w:rPr>
        <w:t>J Intern Med.</w:t>
      </w:r>
      <w:r w:rsidRPr="00197075">
        <w:rPr>
          <w:color w:val="000000"/>
          <w:szCs w:val="28"/>
          <w:shd w:val="clear" w:color="auto" w:fill="FFFFFF"/>
          <w:lang w:val="uk-UA"/>
        </w:rPr>
        <w:t> 2011</w:t>
      </w:r>
      <w:r w:rsidR="00C24D14">
        <w:rPr>
          <w:color w:val="000000"/>
          <w:szCs w:val="28"/>
          <w:shd w:val="clear" w:color="auto" w:fill="FFFFFF"/>
          <w:lang w:val="en-US"/>
        </w:rPr>
        <w:t>;</w:t>
      </w:r>
      <w:r>
        <w:rPr>
          <w:color w:val="000000"/>
          <w:szCs w:val="28"/>
          <w:shd w:val="clear" w:color="auto" w:fill="FFFFFF"/>
          <w:lang w:val="uk-UA"/>
        </w:rPr>
        <w:t>270</w:t>
      </w:r>
      <w:r w:rsidR="00C24D14">
        <w:rPr>
          <w:color w:val="000000"/>
          <w:szCs w:val="28"/>
          <w:shd w:val="clear" w:color="auto" w:fill="FFFFFF"/>
          <w:lang w:val="en-US"/>
        </w:rPr>
        <w:t>:</w:t>
      </w:r>
      <w:r w:rsidRPr="00197075">
        <w:rPr>
          <w:color w:val="000000"/>
          <w:szCs w:val="28"/>
          <w:shd w:val="clear" w:color="auto" w:fill="FFFFFF"/>
          <w:lang w:val="uk-UA"/>
        </w:rPr>
        <w:t>580–588.</w:t>
      </w:r>
    </w:p>
    <w:p w14:paraId="2FDB2024" w14:textId="7C4A5673" w:rsidR="009E70EE" w:rsidRPr="00B854F9" w:rsidRDefault="009E70EE" w:rsidP="00775BA9">
      <w:pPr>
        <w:pStyle w:val="a8"/>
        <w:numPr>
          <w:ilvl w:val="0"/>
          <w:numId w:val="2"/>
        </w:numPr>
        <w:ind w:left="567" w:hanging="567"/>
        <w:rPr>
          <w:szCs w:val="28"/>
          <w:lang w:val="uk-UA"/>
        </w:rPr>
      </w:pPr>
      <w:r w:rsidRPr="00197075">
        <w:rPr>
          <w:szCs w:val="28"/>
          <w:lang w:val="uk-UA"/>
        </w:rPr>
        <w:t>Радченко В. Г., Шабров А. В., Зиновьева Е. Н., Ситкин С. И. Заболевания печени и желчевыводящих путей: руководство для врачей. СПб: Спецлит. 2011</w:t>
      </w:r>
      <w:r w:rsidR="00C24D14">
        <w:rPr>
          <w:szCs w:val="28"/>
          <w:lang w:val="en-US"/>
        </w:rPr>
        <w:t>:</w:t>
      </w:r>
      <w:r w:rsidRPr="00197075">
        <w:rPr>
          <w:szCs w:val="28"/>
          <w:lang w:val="uk-UA"/>
        </w:rPr>
        <w:t xml:space="preserve">526. </w:t>
      </w:r>
    </w:p>
    <w:p w14:paraId="5C2457E9" w14:textId="02AD3210" w:rsidR="009E70EE" w:rsidRPr="008B155B" w:rsidRDefault="009E70EE" w:rsidP="00775BA9">
      <w:pPr>
        <w:pStyle w:val="a8"/>
        <w:numPr>
          <w:ilvl w:val="0"/>
          <w:numId w:val="2"/>
        </w:numPr>
        <w:ind w:left="567" w:hanging="567"/>
        <w:rPr>
          <w:szCs w:val="28"/>
          <w:lang w:val="uk-UA"/>
        </w:rPr>
      </w:pPr>
      <w:r w:rsidRPr="00197075">
        <w:rPr>
          <w:szCs w:val="28"/>
          <w:lang w:val="uk-UA"/>
        </w:rPr>
        <w:t>Ильченко А. А.. Желчные кислоты в норме и при патологии</w:t>
      </w:r>
      <w:r w:rsidR="008B155B" w:rsidRPr="008B155B">
        <w:rPr>
          <w:szCs w:val="28"/>
        </w:rPr>
        <w:t>.</w:t>
      </w:r>
      <w:r w:rsidRPr="00197075">
        <w:rPr>
          <w:szCs w:val="28"/>
          <w:lang w:val="uk-UA"/>
        </w:rPr>
        <w:t xml:space="preserve"> Экспериментальная и клиническая гастроэнтерология. 2010</w:t>
      </w:r>
      <w:r w:rsidR="008B155B" w:rsidRPr="008B155B">
        <w:rPr>
          <w:szCs w:val="28"/>
        </w:rPr>
        <w:t>;4</w:t>
      </w:r>
      <w:r w:rsidR="008B155B">
        <w:rPr>
          <w:szCs w:val="28"/>
          <w:lang w:val="en-US"/>
        </w:rPr>
        <w:t>:</w:t>
      </w:r>
      <w:r w:rsidRPr="00197075">
        <w:rPr>
          <w:szCs w:val="28"/>
          <w:lang w:val="uk-UA"/>
        </w:rPr>
        <w:t xml:space="preserve">3-13. </w:t>
      </w:r>
    </w:p>
    <w:p w14:paraId="27F32E1E" w14:textId="22B96794" w:rsidR="009E70EE" w:rsidRPr="008B155B" w:rsidRDefault="009E70EE" w:rsidP="00775BA9">
      <w:pPr>
        <w:pStyle w:val="a8"/>
        <w:numPr>
          <w:ilvl w:val="0"/>
          <w:numId w:val="2"/>
        </w:numPr>
        <w:ind w:left="567" w:hanging="567"/>
        <w:rPr>
          <w:szCs w:val="28"/>
          <w:shd w:val="clear" w:color="auto" w:fill="FFFFFF"/>
          <w:lang w:val="uk-UA"/>
        </w:rPr>
      </w:pPr>
      <w:r w:rsidRPr="00197075">
        <w:rPr>
          <w:szCs w:val="28"/>
          <w:lang w:val="uk-UA"/>
        </w:rPr>
        <w:t>Тюрюмин Я. Л., Шантуров В. А., Тюрюмина Е. Э. Физиология обмена холестерина (обзор). Бюл. ВСНЦ СО РАМН. 2012</w:t>
      </w:r>
      <w:r w:rsidR="008B155B">
        <w:rPr>
          <w:szCs w:val="28"/>
          <w:lang w:val="en-US"/>
        </w:rPr>
        <w:t>;</w:t>
      </w:r>
      <w:r w:rsidRPr="00197075">
        <w:rPr>
          <w:szCs w:val="28"/>
          <w:lang w:val="uk-UA"/>
        </w:rPr>
        <w:t>2(84)</w:t>
      </w:r>
      <w:r w:rsidR="008B155B">
        <w:rPr>
          <w:szCs w:val="28"/>
          <w:lang w:val="en-US"/>
        </w:rPr>
        <w:t>:</w:t>
      </w:r>
      <w:r w:rsidRPr="00197075">
        <w:rPr>
          <w:szCs w:val="28"/>
          <w:lang w:val="uk-UA"/>
        </w:rPr>
        <w:t xml:space="preserve">153 </w:t>
      </w:r>
      <w:r w:rsidRPr="008B155B">
        <w:rPr>
          <w:szCs w:val="28"/>
        </w:rPr>
        <w:t>-</w:t>
      </w:r>
      <w:r w:rsidRPr="00197075">
        <w:rPr>
          <w:szCs w:val="28"/>
          <w:lang w:val="uk-UA"/>
        </w:rPr>
        <w:t xml:space="preserve"> 158.</w:t>
      </w:r>
    </w:p>
    <w:p w14:paraId="3A5A5221" w14:textId="5E31A34E" w:rsidR="009E70EE" w:rsidRPr="008B155B" w:rsidRDefault="009E70EE" w:rsidP="00775BA9">
      <w:pPr>
        <w:pStyle w:val="a8"/>
        <w:numPr>
          <w:ilvl w:val="0"/>
          <w:numId w:val="2"/>
        </w:numPr>
        <w:ind w:left="567" w:hanging="567"/>
        <w:rPr>
          <w:szCs w:val="28"/>
          <w:lang w:val="uk-UA"/>
        </w:rPr>
      </w:pPr>
      <w:r w:rsidRPr="00197075">
        <w:rPr>
          <w:szCs w:val="28"/>
          <w:lang w:val="uk-UA"/>
        </w:rPr>
        <w:t>Тюрюмин Я. Л., Шантуров В. А., Тюрюмина Е. Э. Патогенез и лечение холестеринового холецистолитиаза (обзор). Бюл. ВСНЦ СО РАМН. 2012</w:t>
      </w:r>
      <w:r w:rsidR="008B155B">
        <w:rPr>
          <w:szCs w:val="28"/>
          <w:lang w:val="en-US"/>
        </w:rPr>
        <w:t>;</w:t>
      </w:r>
      <w:r w:rsidRPr="00197075">
        <w:rPr>
          <w:szCs w:val="28"/>
          <w:lang w:val="uk-UA"/>
        </w:rPr>
        <w:t>2(84)</w:t>
      </w:r>
      <w:r w:rsidR="008B155B">
        <w:rPr>
          <w:szCs w:val="28"/>
          <w:lang w:val="en-US"/>
        </w:rPr>
        <w:t>:</w:t>
      </w:r>
      <w:r>
        <w:rPr>
          <w:szCs w:val="28"/>
          <w:lang w:val="uk-UA"/>
        </w:rPr>
        <w:t>174 -</w:t>
      </w:r>
      <w:r w:rsidRPr="00197075">
        <w:rPr>
          <w:szCs w:val="28"/>
          <w:lang w:val="uk-UA"/>
        </w:rPr>
        <w:t>179.</w:t>
      </w:r>
    </w:p>
    <w:p w14:paraId="40CF87FC" w14:textId="7469D875" w:rsidR="009E70EE" w:rsidRPr="008B155B" w:rsidRDefault="009E70EE" w:rsidP="00775BA9">
      <w:pPr>
        <w:pStyle w:val="a8"/>
        <w:numPr>
          <w:ilvl w:val="0"/>
          <w:numId w:val="2"/>
        </w:numPr>
        <w:ind w:left="567" w:hanging="567"/>
        <w:rPr>
          <w:szCs w:val="28"/>
          <w:lang w:val="uk-UA"/>
        </w:rPr>
      </w:pPr>
      <w:r w:rsidRPr="00197075">
        <w:rPr>
          <w:szCs w:val="28"/>
          <w:lang w:val="uk-UA"/>
        </w:rPr>
        <w:t xml:space="preserve">Анохіна Г. А., В. В. Харченко, Н. Д. Опанасюк, І. Я. Лопух, І. О. Якубовська. Некоторые аспекты применения препаратов урсодезоксихолевой кислоты в сочетании с экстрактами растений в лечении заболеваний гепатобилиарной системы. Сучасна Гастроентерологія </w:t>
      </w:r>
      <w:r w:rsidR="008B155B">
        <w:rPr>
          <w:szCs w:val="28"/>
          <w:lang w:val="en-US"/>
        </w:rPr>
        <w:t>2014;</w:t>
      </w:r>
      <w:r w:rsidRPr="00197075">
        <w:rPr>
          <w:szCs w:val="28"/>
          <w:lang w:val="uk-UA"/>
        </w:rPr>
        <w:t>1(75)</w:t>
      </w:r>
      <w:r w:rsidR="008B155B">
        <w:rPr>
          <w:szCs w:val="28"/>
          <w:lang w:val="en-US"/>
        </w:rPr>
        <w:t>:</w:t>
      </w:r>
      <w:r w:rsidRPr="00197075">
        <w:rPr>
          <w:szCs w:val="28"/>
          <w:lang w:val="uk-UA"/>
        </w:rPr>
        <w:t>49-54.</w:t>
      </w:r>
    </w:p>
    <w:p w14:paraId="4FAB4F31" w14:textId="20EFE614" w:rsidR="009E70EE" w:rsidRPr="008B155B" w:rsidRDefault="009E70EE" w:rsidP="00775BA9">
      <w:pPr>
        <w:pStyle w:val="a8"/>
        <w:numPr>
          <w:ilvl w:val="0"/>
          <w:numId w:val="2"/>
        </w:numPr>
        <w:ind w:left="567" w:hanging="567"/>
        <w:rPr>
          <w:szCs w:val="28"/>
          <w:shd w:val="clear" w:color="auto" w:fill="FFFFFF"/>
          <w:lang w:val="uk-UA"/>
        </w:rPr>
      </w:pPr>
      <w:r w:rsidRPr="00197075">
        <w:rPr>
          <w:szCs w:val="28"/>
          <w:lang w:val="uk-UA"/>
        </w:rPr>
        <w:t>Bozadjieva N.</w:t>
      </w:r>
      <w:r w:rsidR="008B155B">
        <w:rPr>
          <w:szCs w:val="28"/>
          <w:lang w:val="en-US"/>
        </w:rPr>
        <w:t xml:space="preserve">, </w:t>
      </w:r>
      <w:r w:rsidR="008B155B" w:rsidRPr="00197075">
        <w:rPr>
          <w:szCs w:val="28"/>
          <w:lang w:val="uk-UA"/>
        </w:rPr>
        <w:t>Heppner</w:t>
      </w:r>
      <w:r w:rsidR="008B155B">
        <w:rPr>
          <w:szCs w:val="28"/>
          <w:lang w:val="en-US"/>
        </w:rPr>
        <w:t xml:space="preserve"> KM, </w:t>
      </w:r>
      <w:r w:rsidR="008B155B" w:rsidRPr="00197075">
        <w:rPr>
          <w:szCs w:val="28"/>
          <w:lang w:val="uk-UA"/>
        </w:rPr>
        <w:t>Seeley</w:t>
      </w:r>
      <w:r w:rsidR="008B155B">
        <w:rPr>
          <w:szCs w:val="28"/>
          <w:lang w:val="en-US"/>
        </w:rPr>
        <w:t xml:space="preserve"> RJ</w:t>
      </w:r>
      <w:r w:rsidRPr="00197075">
        <w:rPr>
          <w:szCs w:val="28"/>
          <w:lang w:val="uk-UA"/>
        </w:rPr>
        <w:t xml:space="preserve"> Targeting FXR and FGF19 to treat metabolic diseases-lessons learned from bariatric surgery. Diabetes. 2018</w:t>
      </w:r>
      <w:r w:rsidR="008B155B">
        <w:rPr>
          <w:szCs w:val="28"/>
          <w:lang w:val="en-US"/>
        </w:rPr>
        <w:t>;</w:t>
      </w:r>
      <w:r w:rsidRPr="00197075">
        <w:rPr>
          <w:szCs w:val="28"/>
          <w:lang w:val="uk-UA"/>
        </w:rPr>
        <w:t>67</w:t>
      </w:r>
      <w:r w:rsidR="008B155B">
        <w:rPr>
          <w:szCs w:val="28"/>
          <w:lang w:val="en-US"/>
        </w:rPr>
        <w:t>(</w:t>
      </w:r>
      <w:r w:rsidRPr="00197075">
        <w:rPr>
          <w:szCs w:val="28"/>
          <w:lang w:val="uk-UA"/>
        </w:rPr>
        <w:t>9</w:t>
      </w:r>
      <w:r w:rsidR="008B155B">
        <w:rPr>
          <w:szCs w:val="28"/>
          <w:lang w:val="en-US"/>
        </w:rPr>
        <w:t>):</w:t>
      </w:r>
      <w:r w:rsidRPr="00197075">
        <w:rPr>
          <w:szCs w:val="28"/>
          <w:lang w:val="uk-UA"/>
        </w:rPr>
        <w:t>1720-1728.</w:t>
      </w:r>
    </w:p>
    <w:p w14:paraId="7A09EC6E" w14:textId="0A9D0DAC" w:rsidR="009E70EE" w:rsidRPr="00197075"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Lou G, Ma X, Fu X, Meng Z, Zhang W, Wang YD, Van Ness C, Yu D, Xu R, Huang W. GPBAR1/TGR5 mediates bile acid-induced cytokine expression in murine Kupffer cells. </w:t>
      </w:r>
      <w:r w:rsidRPr="00197075">
        <w:rPr>
          <w:iCs/>
          <w:color w:val="000000"/>
          <w:szCs w:val="28"/>
          <w:shd w:val="clear" w:color="auto" w:fill="FFFFFF"/>
          <w:lang w:val="uk-UA"/>
        </w:rPr>
        <w:t>PLoS One.</w:t>
      </w:r>
      <w:r w:rsidRPr="00197075">
        <w:rPr>
          <w:color w:val="000000"/>
          <w:szCs w:val="28"/>
          <w:shd w:val="clear" w:color="auto" w:fill="FFFFFF"/>
          <w:lang w:val="uk-UA"/>
        </w:rPr>
        <w:t> 2014</w:t>
      </w:r>
      <w:r w:rsidR="008B155B">
        <w:rPr>
          <w:color w:val="000000"/>
          <w:szCs w:val="28"/>
          <w:shd w:val="clear" w:color="auto" w:fill="FFFFFF"/>
          <w:lang w:val="en-US"/>
        </w:rPr>
        <w:t>;</w:t>
      </w:r>
      <w:r w:rsidRPr="00197075">
        <w:rPr>
          <w:color w:val="000000"/>
          <w:szCs w:val="28"/>
          <w:shd w:val="clear" w:color="auto" w:fill="FFFFFF"/>
          <w:lang w:val="uk-UA"/>
        </w:rPr>
        <w:t>9:</w:t>
      </w:r>
      <w:r w:rsidR="008B155B">
        <w:rPr>
          <w:color w:val="000000"/>
          <w:szCs w:val="28"/>
          <w:shd w:val="clear" w:color="auto" w:fill="FFFFFF"/>
          <w:lang w:val="en-US"/>
        </w:rPr>
        <w:t xml:space="preserve"> </w:t>
      </w:r>
      <w:r w:rsidRPr="00197075">
        <w:rPr>
          <w:color w:val="000000"/>
          <w:szCs w:val="28"/>
          <w:shd w:val="clear" w:color="auto" w:fill="FFFFFF"/>
          <w:lang w:val="uk-UA"/>
        </w:rPr>
        <w:t>e93567.</w:t>
      </w:r>
    </w:p>
    <w:p w14:paraId="69C02BCC" w14:textId="77777777" w:rsidR="009E70EE" w:rsidRPr="00197075" w:rsidRDefault="009E70EE" w:rsidP="009E70EE">
      <w:pPr>
        <w:spacing w:line="360" w:lineRule="auto"/>
        <w:ind w:left="567" w:hanging="567"/>
        <w:jc w:val="both"/>
        <w:rPr>
          <w:color w:val="000000"/>
          <w:sz w:val="28"/>
          <w:szCs w:val="28"/>
          <w:shd w:val="clear" w:color="auto" w:fill="FFFF00"/>
          <w:lang w:val="uk-UA"/>
        </w:rPr>
      </w:pPr>
    </w:p>
    <w:p w14:paraId="6D3127A1" w14:textId="4C3CE492" w:rsidR="009E70EE" w:rsidRPr="008B155B"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Rizzolo D, Buckley K, Kong B, Zhan L, Shen J, Stofan M, Brinker A, Goedken M, Buckley B, Guo GL. Bile acid homeostasis in a cholesterol 7α-hydroxylase and sterol 27-hydroxylase double knockout mouse model. </w:t>
      </w:r>
      <w:r w:rsidRPr="00197075">
        <w:rPr>
          <w:iCs/>
          <w:color w:val="000000"/>
          <w:szCs w:val="28"/>
          <w:shd w:val="clear" w:color="auto" w:fill="FFFFFF"/>
          <w:lang w:val="uk-UA"/>
        </w:rPr>
        <w:t>Hepatology.</w:t>
      </w:r>
      <w:r w:rsidRPr="00197075">
        <w:rPr>
          <w:color w:val="000000"/>
          <w:szCs w:val="28"/>
          <w:shd w:val="clear" w:color="auto" w:fill="FFFFFF"/>
          <w:lang w:val="uk-UA"/>
        </w:rPr>
        <w:t> 2019</w:t>
      </w:r>
      <w:r w:rsidR="008B155B">
        <w:rPr>
          <w:color w:val="000000"/>
          <w:szCs w:val="28"/>
          <w:shd w:val="clear" w:color="auto" w:fill="FFFFFF"/>
          <w:lang w:val="en-US"/>
        </w:rPr>
        <w:t>;</w:t>
      </w:r>
      <w:r w:rsidRPr="00197075">
        <w:rPr>
          <w:color w:val="000000"/>
          <w:szCs w:val="28"/>
          <w:shd w:val="clear" w:color="auto" w:fill="FFFFFF"/>
          <w:lang w:val="uk-UA"/>
        </w:rPr>
        <w:t xml:space="preserve"> </w:t>
      </w:r>
      <w:r>
        <w:rPr>
          <w:color w:val="000000"/>
          <w:szCs w:val="28"/>
          <w:shd w:val="clear" w:color="auto" w:fill="FFFFFF"/>
          <w:lang w:val="uk-UA"/>
        </w:rPr>
        <w:t>70</w:t>
      </w:r>
      <w:r w:rsidR="008B155B">
        <w:rPr>
          <w:color w:val="000000"/>
          <w:szCs w:val="28"/>
          <w:shd w:val="clear" w:color="auto" w:fill="FFFFFF"/>
          <w:lang w:val="en-US"/>
        </w:rPr>
        <w:t>:</w:t>
      </w:r>
      <w:r w:rsidRPr="00197075">
        <w:rPr>
          <w:color w:val="000000"/>
          <w:szCs w:val="28"/>
          <w:shd w:val="clear" w:color="auto" w:fill="FFFFFF"/>
          <w:lang w:val="uk-UA"/>
        </w:rPr>
        <w:t>389–402.</w:t>
      </w:r>
    </w:p>
    <w:p w14:paraId="1808DF96" w14:textId="6CA51762" w:rsidR="009E70EE" w:rsidRPr="008B155B"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lastRenderedPageBreak/>
        <w:t>Nemati R, Lu J, Dokpuang D, Booth M, Plank LD, Murphy R. Increased bile acids and FGF19 after sleeve gastrectomy and Roux-en-Y gastric bypass correlate with improvement in type 2 diabetes in a randomized trial. </w:t>
      </w:r>
      <w:r w:rsidRPr="00197075">
        <w:rPr>
          <w:iCs/>
          <w:color w:val="000000"/>
          <w:szCs w:val="28"/>
          <w:shd w:val="clear" w:color="auto" w:fill="FFFFFF"/>
          <w:lang w:val="uk-UA"/>
        </w:rPr>
        <w:t>Obes Surg.</w:t>
      </w:r>
      <w:r w:rsidRPr="00197075">
        <w:rPr>
          <w:color w:val="000000"/>
          <w:szCs w:val="28"/>
          <w:shd w:val="clear" w:color="auto" w:fill="FFFFFF"/>
          <w:lang w:val="uk-UA"/>
        </w:rPr>
        <w:t> 2018</w:t>
      </w:r>
      <w:r w:rsidR="008B155B">
        <w:rPr>
          <w:color w:val="000000"/>
          <w:szCs w:val="28"/>
          <w:shd w:val="clear" w:color="auto" w:fill="FFFFFF"/>
          <w:lang w:val="en-US"/>
        </w:rPr>
        <w:t>;</w:t>
      </w:r>
      <w:r>
        <w:rPr>
          <w:color w:val="000000"/>
          <w:szCs w:val="28"/>
          <w:shd w:val="clear" w:color="auto" w:fill="FFFFFF"/>
          <w:lang w:val="uk-UA"/>
        </w:rPr>
        <w:t>28</w:t>
      </w:r>
      <w:r w:rsidR="008B155B">
        <w:rPr>
          <w:color w:val="000000"/>
          <w:szCs w:val="28"/>
          <w:shd w:val="clear" w:color="auto" w:fill="FFFFFF"/>
          <w:lang w:val="en-US"/>
        </w:rPr>
        <w:t>:</w:t>
      </w:r>
      <w:r w:rsidRPr="00197075">
        <w:rPr>
          <w:color w:val="000000"/>
          <w:szCs w:val="28"/>
          <w:shd w:val="clear" w:color="auto" w:fill="FFFFFF"/>
          <w:lang w:val="uk-UA"/>
        </w:rPr>
        <w:t xml:space="preserve">2672–2686. </w:t>
      </w:r>
    </w:p>
    <w:p w14:paraId="7DBFBA90" w14:textId="51C111BD" w:rsidR="009E70EE" w:rsidRPr="008B155B" w:rsidRDefault="009E70EE" w:rsidP="00775BA9">
      <w:pPr>
        <w:pStyle w:val="a8"/>
        <w:numPr>
          <w:ilvl w:val="0"/>
          <w:numId w:val="2"/>
        </w:numPr>
        <w:ind w:left="567" w:hanging="567"/>
        <w:rPr>
          <w:szCs w:val="28"/>
          <w:lang w:val="uk-UA"/>
        </w:rPr>
      </w:pPr>
      <w:r w:rsidRPr="00197075">
        <w:rPr>
          <w:szCs w:val="28"/>
          <w:lang w:val="uk-UA"/>
        </w:rPr>
        <w:t>Kim H.</w:t>
      </w:r>
      <w:r w:rsidR="008B155B">
        <w:rPr>
          <w:szCs w:val="28"/>
          <w:lang w:val="en-US"/>
        </w:rPr>
        <w:t>, Fang S.</w:t>
      </w:r>
      <w:r w:rsidRPr="00197075">
        <w:rPr>
          <w:szCs w:val="28"/>
          <w:lang w:val="uk-UA"/>
        </w:rPr>
        <w:t xml:space="preserve"> Crosstalk between FXR and TGR5 controls glucagon-like peptide 1 secretion to maintain glycemic homeostasis</w:t>
      </w:r>
      <w:r w:rsidR="008B155B">
        <w:rPr>
          <w:szCs w:val="28"/>
          <w:lang w:val="en-US"/>
        </w:rPr>
        <w:t xml:space="preserve">. </w:t>
      </w:r>
      <w:r w:rsidRPr="00197075">
        <w:rPr>
          <w:szCs w:val="28"/>
          <w:lang w:val="uk-UA"/>
        </w:rPr>
        <w:t>Lab. Anim. Res. 2018</w:t>
      </w:r>
      <w:r w:rsidR="008B155B">
        <w:rPr>
          <w:szCs w:val="28"/>
          <w:lang w:val="en-US"/>
        </w:rPr>
        <w:t>;</w:t>
      </w:r>
      <w:r w:rsidRPr="00197075">
        <w:rPr>
          <w:szCs w:val="28"/>
          <w:lang w:val="uk-UA"/>
        </w:rPr>
        <w:t>34</w:t>
      </w:r>
      <w:r w:rsidR="008B155B">
        <w:rPr>
          <w:szCs w:val="28"/>
          <w:lang w:val="en-US"/>
        </w:rPr>
        <w:t>(</w:t>
      </w:r>
      <w:r w:rsidRPr="00197075">
        <w:rPr>
          <w:szCs w:val="28"/>
          <w:lang w:val="uk-UA"/>
        </w:rPr>
        <w:t>4</w:t>
      </w:r>
      <w:r w:rsidR="008B155B">
        <w:rPr>
          <w:szCs w:val="28"/>
          <w:lang w:val="en-US"/>
        </w:rPr>
        <w:t>):</w:t>
      </w:r>
      <w:r w:rsidRPr="00197075">
        <w:rPr>
          <w:szCs w:val="28"/>
          <w:lang w:val="uk-UA"/>
        </w:rPr>
        <w:t>140–146.</w:t>
      </w:r>
    </w:p>
    <w:p w14:paraId="24CB9B90" w14:textId="54414C77" w:rsidR="009E70EE" w:rsidRPr="008B155B"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Renga B, Mencarelli A, Vavassori P, Brancaleone V, Fiorucci S. The bile acid sensor FXR regulates insulin transcription and secretion. </w:t>
      </w:r>
      <w:r w:rsidRPr="00197075">
        <w:rPr>
          <w:iCs/>
          <w:color w:val="000000"/>
          <w:szCs w:val="28"/>
          <w:shd w:val="clear" w:color="auto" w:fill="FFFFFF"/>
          <w:lang w:val="uk-UA"/>
        </w:rPr>
        <w:t>Biochim Biophys Acta.</w:t>
      </w:r>
      <w:r w:rsidRPr="00197075">
        <w:rPr>
          <w:color w:val="000000"/>
          <w:szCs w:val="28"/>
          <w:shd w:val="clear" w:color="auto" w:fill="FFFFFF"/>
          <w:lang w:val="uk-UA"/>
        </w:rPr>
        <w:t> </w:t>
      </w:r>
      <w:r>
        <w:rPr>
          <w:color w:val="000000"/>
          <w:szCs w:val="28"/>
          <w:shd w:val="clear" w:color="auto" w:fill="FFFFFF"/>
          <w:lang w:val="uk-UA"/>
        </w:rPr>
        <w:t>2010</w:t>
      </w:r>
      <w:r w:rsidR="008B155B">
        <w:rPr>
          <w:color w:val="000000"/>
          <w:szCs w:val="28"/>
          <w:shd w:val="clear" w:color="auto" w:fill="FFFFFF"/>
          <w:lang w:val="en-US"/>
        </w:rPr>
        <w:t>;</w:t>
      </w:r>
      <w:r>
        <w:rPr>
          <w:color w:val="000000"/>
          <w:szCs w:val="28"/>
          <w:shd w:val="clear" w:color="auto" w:fill="FFFFFF"/>
          <w:lang w:val="uk-UA"/>
        </w:rPr>
        <w:t>1802</w:t>
      </w:r>
      <w:r w:rsidR="008B155B">
        <w:rPr>
          <w:color w:val="000000"/>
          <w:szCs w:val="28"/>
          <w:shd w:val="clear" w:color="auto" w:fill="FFFFFF"/>
          <w:lang w:val="en-US"/>
        </w:rPr>
        <w:t>:</w:t>
      </w:r>
      <w:r w:rsidRPr="00197075">
        <w:rPr>
          <w:color w:val="000000"/>
          <w:szCs w:val="28"/>
          <w:shd w:val="clear" w:color="auto" w:fill="FFFFFF"/>
          <w:lang w:val="uk-UA"/>
        </w:rPr>
        <w:t>363–372.</w:t>
      </w:r>
    </w:p>
    <w:p w14:paraId="6BFB00EF" w14:textId="17299BB3" w:rsidR="009E70EE" w:rsidRPr="008B155B" w:rsidRDefault="009E70EE" w:rsidP="00775BA9">
      <w:pPr>
        <w:pStyle w:val="a8"/>
        <w:numPr>
          <w:ilvl w:val="0"/>
          <w:numId w:val="2"/>
        </w:numPr>
        <w:ind w:left="567" w:hanging="567"/>
        <w:rPr>
          <w:szCs w:val="28"/>
          <w:shd w:val="clear" w:color="auto" w:fill="FFFFFF"/>
          <w:lang w:val="uk-UA"/>
        </w:rPr>
      </w:pPr>
      <w:r w:rsidRPr="00197075">
        <w:rPr>
          <w:szCs w:val="28"/>
          <w:lang w:val="uk-UA"/>
        </w:rPr>
        <w:t>Zhang Y.</w:t>
      </w:r>
      <w:r w:rsidR="008B155B">
        <w:rPr>
          <w:szCs w:val="28"/>
          <w:lang w:val="en-US"/>
        </w:rPr>
        <w:t xml:space="preserve">, </w:t>
      </w:r>
      <w:r w:rsidR="008B155B" w:rsidRPr="00197075">
        <w:rPr>
          <w:szCs w:val="28"/>
          <w:lang w:val="uk-UA"/>
        </w:rPr>
        <w:t xml:space="preserve">Jackson </w:t>
      </w:r>
      <w:r w:rsidR="008B155B">
        <w:rPr>
          <w:szCs w:val="28"/>
          <w:lang w:val="en-US"/>
        </w:rPr>
        <w:t xml:space="preserve">JP, </w:t>
      </w:r>
      <w:r w:rsidR="008B155B" w:rsidRPr="00197075">
        <w:rPr>
          <w:szCs w:val="28"/>
          <w:lang w:val="uk-UA"/>
        </w:rPr>
        <w:t>Claire</w:t>
      </w:r>
      <w:r w:rsidR="008B155B">
        <w:rPr>
          <w:szCs w:val="28"/>
          <w:lang w:val="en-US"/>
        </w:rPr>
        <w:t xml:space="preserve"> </w:t>
      </w:r>
      <w:r w:rsidR="008B155B" w:rsidRPr="00197075">
        <w:rPr>
          <w:szCs w:val="28"/>
          <w:lang w:val="uk-UA"/>
        </w:rPr>
        <w:t>R. L.</w:t>
      </w:r>
      <w:r w:rsidR="008B155B">
        <w:rPr>
          <w:szCs w:val="28"/>
          <w:lang w:val="en-US"/>
        </w:rPr>
        <w:t xml:space="preserve"> </w:t>
      </w:r>
      <w:r w:rsidR="008B155B" w:rsidRPr="00197075">
        <w:rPr>
          <w:szCs w:val="28"/>
          <w:lang w:val="uk-UA"/>
        </w:rPr>
        <w:t>St.</w:t>
      </w:r>
      <w:r w:rsidR="008B155B">
        <w:rPr>
          <w:szCs w:val="28"/>
          <w:lang w:val="en-US"/>
        </w:rPr>
        <w:t xml:space="preserve"> </w:t>
      </w:r>
      <w:r w:rsidR="008B155B" w:rsidRPr="00197075">
        <w:rPr>
          <w:szCs w:val="28"/>
          <w:lang w:val="uk-UA"/>
        </w:rPr>
        <w:t xml:space="preserve">et al. </w:t>
      </w:r>
      <w:r w:rsidRPr="00197075">
        <w:rPr>
          <w:szCs w:val="28"/>
          <w:lang w:val="uk-UA"/>
        </w:rPr>
        <w:t>Obeticholic acid, a selective farnesoid X receptor agonist, regulates bile acid homeostasis in sandwich‐cultured human hepatocytes</w:t>
      </w:r>
      <w:r w:rsidR="008B155B">
        <w:rPr>
          <w:szCs w:val="28"/>
          <w:lang w:val="en-US"/>
        </w:rPr>
        <w:t xml:space="preserve">. </w:t>
      </w:r>
      <w:r w:rsidRPr="00197075">
        <w:rPr>
          <w:szCs w:val="28"/>
          <w:lang w:val="uk-UA"/>
        </w:rPr>
        <w:t>Pharmacol. Res. Perspect. 2017</w:t>
      </w:r>
      <w:r w:rsidR="008B155B">
        <w:rPr>
          <w:szCs w:val="28"/>
          <w:lang w:val="en-US"/>
        </w:rPr>
        <w:t>;</w:t>
      </w:r>
      <w:r w:rsidRPr="00197075">
        <w:rPr>
          <w:szCs w:val="28"/>
          <w:lang w:val="uk-UA"/>
        </w:rPr>
        <w:t>5</w:t>
      </w:r>
      <w:r w:rsidR="008B155B">
        <w:rPr>
          <w:szCs w:val="28"/>
          <w:lang w:val="en-US"/>
        </w:rPr>
        <w:t>(</w:t>
      </w:r>
      <w:r w:rsidRPr="00197075">
        <w:rPr>
          <w:szCs w:val="28"/>
          <w:lang w:val="uk-UA"/>
        </w:rPr>
        <w:t>4</w:t>
      </w:r>
      <w:r w:rsidR="008B155B">
        <w:rPr>
          <w:szCs w:val="28"/>
          <w:lang w:val="en-US"/>
        </w:rPr>
        <w:t>):</w:t>
      </w:r>
      <w:r w:rsidRPr="00197075">
        <w:rPr>
          <w:szCs w:val="28"/>
          <w:lang w:val="uk-UA"/>
        </w:rPr>
        <w:t>e00329.</w:t>
      </w:r>
    </w:p>
    <w:p w14:paraId="50253F42" w14:textId="2805C4B6" w:rsidR="009E70EE" w:rsidRPr="008B155B" w:rsidRDefault="009E70EE" w:rsidP="00775BA9">
      <w:pPr>
        <w:pStyle w:val="a8"/>
        <w:numPr>
          <w:ilvl w:val="0"/>
          <w:numId w:val="2"/>
        </w:numPr>
        <w:ind w:left="567" w:hanging="567"/>
        <w:rPr>
          <w:szCs w:val="28"/>
          <w:lang w:val="uk-UA"/>
        </w:rPr>
      </w:pPr>
      <w:r w:rsidRPr="00197075">
        <w:rPr>
          <w:szCs w:val="28"/>
          <w:lang w:val="uk-UA"/>
        </w:rPr>
        <w:t>Xiang D</w:t>
      </w:r>
      <w:r w:rsidR="008B155B">
        <w:rPr>
          <w:szCs w:val="28"/>
          <w:lang w:val="en-US"/>
        </w:rPr>
        <w:t xml:space="preserve">., </w:t>
      </w:r>
      <w:r w:rsidR="008B155B" w:rsidRPr="00197075">
        <w:rPr>
          <w:szCs w:val="28"/>
          <w:lang w:val="uk-UA"/>
        </w:rPr>
        <w:t>Yang</w:t>
      </w:r>
      <w:r w:rsidR="008B155B">
        <w:rPr>
          <w:szCs w:val="28"/>
          <w:lang w:val="en-US"/>
        </w:rPr>
        <w:t xml:space="preserve"> J., </w:t>
      </w:r>
      <w:r w:rsidR="008B155B" w:rsidRPr="00197075">
        <w:rPr>
          <w:szCs w:val="28"/>
          <w:lang w:val="uk-UA"/>
        </w:rPr>
        <w:t xml:space="preserve">Liu </w:t>
      </w:r>
      <w:r w:rsidR="008B155B">
        <w:rPr>
          <w:szCs w:val="28"/>
          <w:lang w:val="en-US"/>
        </w:rPr>
        <w:t xml:space="preserve">Y. </w:t>
      </w:r>
      <w:r w:rsidR="008B155B" w:rsidRPr="00197075">
        <w:rPr>
          <w:szCs w:val="28"/>
          <w:lang w:val="uk-UA"/>
        </w:rPr>
        <w:t>et al. </w:t>
      </w:r>
      <w:r w:rsidRPr="00197075">
        <w:rPr>
          <w:szCs w:val="28"/>
          <w:lang w:val="uk-UA"/>
        </w:rPr>
        <w:t>Calculus bovis sativus improves bile acid homeostasis via Farnesoid x receptor-mediated signaling in rats with estrogen-induced cholestasis</w:t>
      </w:r>
      <w:r w:rsidR="008B155B">
        <w:rPr>
          <w:szCs w:val="28"/>
          <w:lang w:val="en-US"/>
        </w:rPr>
        <w:t xml:space="preserve">. </w:t>
      </w:r>
      <w:r w:rsidRPr="00197075">
        <w:rPr>
          <w:szCs w:val="28"/>
          <w:lang w:val="uk-UA"/>
        </w:rPr>
        <w:t>Front. Pharmacol. 2019</w:t>
      </w:r>
      <w:r w:rsidR="008B155B">
        <w:rPr>
          <w:szCs w:val="28"/>
          <w:lang w:val="en-US"/>
        </w:rPr>
        <w:t>;</w:t>
      </w:r>
      <w:r w:rsidRPr="00197075">
        <w:rPr>
          <w:szCs w:val="28"/>
          <w:lang w:val="uk-UA"/>
        </w:rPr>
        <w:t>10</w:t>
      </w:r>
      <w:r w:rsidR="008B155B">
        <w:rPr>
          <w:szCs w:val="28"/>
          <w:lang w:val="en-US"/>
        </w:rPr>
        <w:t>:</w:t>
      </w:r>
      <w:r w:rsidRPr="00197075">
        <w:rPr>
          <w:szCs w:val="28"/>
          <w:lang w:val="uk-UA"/>
        </w:rPr>
        <w:t xml:space="preserve">48. </w:t>
      </w:r>
    </w:p>
    <w:p w14:paraId="43EA394F" w14:textId="6C0C19FD" w:rsidR="009E70EE" w:rsidRPr="008B155B" w:rsidRDefault="009E70EE" w:rsidP="00775BA9">
      <w:pPr>
        <w:pStyle w:val="a8"/>
        <w:numPr>
          <w:ilvl w:val="0"/>
          <w:numId w:val="2"/>
        </w:numPr>
        <w:ind w:left="567" w:hanging="567"/>
        <w:rPr>
          <w:szCs w:val="28"/>
          <w:lang w:val="uk-UA"/>
        </w:rPr>
      </w:pPr>
      <w:r w:rsidRPr="00197075">
        <w:rPr>
          <w:szCs w:val="28"/>
          <w:lang w:val="uk-UA"/>
        </w:rPr>
        <w:t>Xiao Y.</w:t>
      </w:r>
      <w:r w:rsidR="008B155B">
        <w:rPr>
          <w:szCs w:val="28"/>
          <w:lang w:val="en-US"/>
        </w:rPr>
        <w:t xml:space="preserve">, </w:t>
      </w:r>
      <w:r w:rsidR="008B155B" w:rsidRPr="00197075">
        <w:rPr>
          <w:szCs w:val="28"/>
          <w:lang w:val="uk-UA"/>
        </w:rPr>
        <w:t>Zhou</w:t>
      </w:r>
      <w:r w:rsidR="008B155B">
        <w:rPr>
          <w:szCs w:val="28"/>
          <w:lang w:val="en-US"/>
        </w:rPr>
        <w:t xml:space="preserve"> K.</w:t>
      </w:r>
      <w:r w:rsidR="008B155B" w:rsidRPr="00197075">
        <w:rPr>
          <w:szCs w:val="28"/>
          <w:lang w:val="uk-UA"/>
        </w:rPr>
        <w:t xml:space="preserve">, Lu </w:t>
      </w:r>
      <w:r w:rsidR="008B155B">
        <w:rPr>
          <w:szCs w:val="28"/>
          <w:lang w:val="en-US"/>
        </w:rPr>
        <w:t xml:space="preserve">Y. </w:t>
      </w:r>
      <w:r w:rsidR="008B155B" w:rsidRPr="00197075">
        <w:rPr>
          <w:szCs w:val="28"/>
          <w:lang w:val="uk-UA"/>
        </w:rPr>
        <w:t>et al.</w:t>
      </w:r>
      <w:r w:rsidR="008B155B">
        <w:rPr>
          <w:szCs w:val="28"/>
          <w:lang w:val="en-US"/>
        </w:rPr>
        <w:t xml:space="preserve"> </w:t>
      </w:r>
      <w:r w:rsidRPr="00197075">
        <w:rPr>
          <w:szCs w:val="28"/>
          <w:lang w:val="uk-UA"/>
        </w:rPr>
        <w:t>Administration of antibiotics contributes to cholestasis in pediatric patients with intestinal failure via the alteration of FXR signaling. Exp. Mol. Med. 2018</w:t>
      </w:r>
      <w:r w:rsidR="008B155B">
        <w:rPr>
          <w:szCs w:val="28"/>
          <w:lang w:val="en-US"/>
        </w:rPr>
        <w:t>;</w:t>
      </w:r>
      <w:r w:rsidRPr="00197075">
        <w:rPr>
          <w:szCs w:val="28"/>
          <w:lang w:val="uk-UA"/>
        </w:rPr>
        <w:t>50</w:t>
      </w:r>
      <w:r w:rsidR="008B155B">
        <w:rPr>
          <w:szCs w:val="28"/>
          <w:lang w:val="en-US"/>
        </w:rPr>
        <w:t>(</w:t>
      </w:r>
      <w:r w:rsidRPr="00197075">
        <w:rPr>
          <w:szCs w:val="28"/>
          <w:lang w:val="uk-UA"/>
        </w:rPr>
        <w:t>12</w:t>
      </w:r>
      <w:r w:rsidR="008B155B">
        <w:rPr>
          <w:szCs w:val="28"/>
          <w:lang w:val="en-US"/>
        </w:rPr>
        <w:t>):</w:t>
      </w:r>
      <w:r w:rsidRPr="00197075">
        <w:rPr>
          <w:szCs w:val="28"/>
          <w:lang w:val="uk-UA"/>
        </w:rPr>
        <w:t>155.</w:t>
      </w:r>
    </w:p>
    <w:p w14:paraId="626919FC" w14:textId="55814CFA" w:rsidR="009E70EE" w:rsidRPr="008B155B" w:rsidRDefault="009E70EE" w:rsidP="00775BA9">
      <w:pPr>
        <w:pStyle w:val="a8"/>
        <w:numPr>
          <w:ilvl w:val="0"/>
          <w:numId w:val="2"/>
        </w:numPr>
        <w:ind w:left="567" w:hanging="567"/>
        <w:rPr>
          <w:szCs w:val="28"/>
          <w:shd w:val="clear" w:color="auto" w:fill="FFFFFF"/>
          <w:lang w:val="uk-UA"/>
        </w:rPr>
      </w:pPr>
      <w:r w:rsidRPr="00197075">
        <w:rPr>
          <w:color w:val="222222"/>
          <w:szCs w:val="28"/>
          <w:shd w:val="clear" w:color="auto" w:fill="FFFFFF"/>
          <w:lang w:val="uk-UA"/>
        </w:rPr>
        <w:t>Van Golen R.F., Olthof P.B., Lionarons D.A. </w:t>
      </w:r>
      <w:r w:rsidRPr="00197075">
        <w:rPr>
          <w:iCs/>
          <w:color w:val="222222"/>
          <w:szCs w:val="28"/>
          <w:shd w:val="clear" w:color="auto" w:fill="FFFFFF"/>
          <w:lang w:val="uk-UA"/>
        </w:rPr>
        <w:t>et al.</w:t>
      </w:r>
      <w:r w:rsidRPr="00197075">
        <w:rPr>
          <w:color w:val="222222"/>
          <w:szCs w:val="28"/>
          <w:shd w:val="clear" w:color="auto" w:fill="FFFFFF"/>
          <w:lang w:val="uk-UA"/>
        </w:rPr>
        <w:t> </w:t>
      </w:r>
      <w:r w:rsidRPr="00197075">
        <w:rPr>
          <w:szCs w:val="28"/>
          <w:lang w:val="uk-UA"/>
        </w:rPr>
        <w:t>FXR agonist obeticholic acid induces liver growth but exacerbates biliary injury in rats with obstructive cholestasis. Sci Rep. 2018</w:t>
      </w:r>
      <w:r w:rsidR="008B155B">
        <w:rPr>
          <w:szCs w:val="28"/>
          <w:lang w:val="en-US"/>
        </w:rPr>
        <w:t>;</w:t>
      </w:r>
      <w:r w:rsidRPr="00197075">
        <w:rPr>
          <w:szCs w:val="28"/>
          <w:lang w:val="uk-UA"/>
        </w:rPr>
        <w:t>8</w:t>
      </w:r>
      <w:r w:rsidR="008B155B">
        <w:rPr>
          <w:szCs w:val="28"/>
          <w:lang w:val="en-US"/>
        </w:rPr>
        <w:t>:</w:t>
      </w:r>
      <w:r w:rsidRPr="00197075">
        <w:rPr>
          <w:szCs w:val="28"/>
          <w:lang w:val="uk-UA"/>
        </w:rPr>
        <w:t>16529.</w:t>
      </w:r>
    </w:p>
    <w:p w14:paraId="064FC8E7" w14:textId="40B3D790" w:rsidR="009E70EE" w:rsidRPr="00B906D4" w:rsidRDefault="009E70EE" w:rsidP="00775BA9">
      <w:pPr>
        <w:pStyle w:val="a8"/>
        <w:numPr>
          <w:ilvl w:val="0"/>
          <w:numId w:val="2"/>
        </w:numPr>
        <w:ind w:left="567" w:hanging="567"/>
        <w:rPr>
          <w:szCs w:val="28"/>
          <w:lang w:val="uk-UA"/>
        </w:rPr>
      </w:pPr>
      <w:r w:rsidRPr="00197075">
        <w:rPr>
          <w:szCs w:val="28"/>
          <w:lang w:val="uk-UA"/>
        </w:rPr>
        <w:t>Vijayvargiya P.</w:t>
      </w:r>
      <w:r w:rsidR="008B155B">
        <w:rPr>
          <w:szCs w:val="28"/>
          <w:lang w:val="en-US"/>
        </w:rPr>
        <w:t xml:space="preserve">, </w:t>
      </w:r>
      <w:r w:rsidR="008B155B" w:rsidRPr="00197075">
        <w:rPr>
          <w:szCs w:val="28"/>
          <w:lang w:val="uk-UA"/>
        </w:rPr>
        <w:t>Camilleri</w:t>
      </w:r>
      <w:r w:rsidR="008B155B">
        <w:rPr>
          <w:szCs w:val="28"/>
          <w:lang w:val="en-US"/>
        </w:rPr>
        <w:t xml:space="preserve"> </w:t>
      </w:r>
      <w:r w:rsidR="00B906D4">
        <w:rPr>
          <w:szCs w:val="28"/>
          <w:lang w:val="en-US"/>
        </w:rPr>
        <w:t xml:space="preserve">M., </w:t>
      </w:r>
      <w:r w:rsidR="008B155B" w:rsidRPr="00197075">
        <w:rPr>
          <w:szCs w:val="28"/>
          <w:lang w:val="uk-UA"/>
        </w:rPr>
        <w:t>Carlson</w:t>
      </w:r>
      <w:r w:rsidR="00B906D4">
        <w:rPr>
          <w:szCs w:val="28"/>
          <w:lang w:val="en-US"/>
        </w:rPr>
        <w:t xml:space="preserve"> P.</w:t>
      </w:r>
      <w:r w:rsidR="008B155B" w:rsidRPr="00197075">
        <w:rPr>
          <w:szCs w:val="28"/>
          <w:lang w:val="uk-UA"/>
        </w:rPr>
        <w:t xml:space="preserve"> et al.</w:t>
      </w:r>
      <w:r w:rsidRPr="00197075">
        <w:rPr>
          <w:szCs w:val="28"/>
          <w:lang w:val="uk-UA"/>
        </w:rPr>
        <w:t xml:space="preserve"> Performance characteristics of serum C4 and FGF19 measurements to exclude the diagnosis of bile acid diarrhoea in IBS-diarrhoea and functional diarrhea. Aliment. Pharmacol. Ther. 2017</w:t>
      </w:r>
      <w:r w:rsidR="00B906D4">
        <w:rPr>
          <w:szCs w:val="28"/>
          <w:lang w:val="en-US"/>
        </w:rPr>
        <w:t>;</w:t>
      </w:r>
      <w:r w:rsidRPr="00197075">
        <w:rPr>
          <w:szCs w:val="28"/>
          <w:lang w:val="uk-UA"/>
        </w:rPr>
        <w:t>46</w:t>
      </w:r>
      <w:r w:rsidR="00B906D4">
        <w:rPr>
          <w:szCs w:val="28"/>
          <w:lang w:val="en-US"/>
        </w:rPr>
        <w:t>(</w:t>
      </w:r>
      <w:r w:rsidRPr="00197075">
        <w:rPr>
          <w:szCs w:val="28"/>
          <w:lang w:val="uk-UA"/>
        </w:rPr>
        <w:t>6</w:t>
      </w:r>
      <w:r w:rsidR="00B906D4">
        <w:rPr>
          <w:szCs w:val="28"/>
          <w:lang w:val="en-US"/>
        </w:rPr>
        <w:t>):</w:t>
      </w:r>
      <w:r w:rsidRPr="00197075">
        <w:rPr>
          <w:szCs w:val="28"/>
          <w:lang w:val="uk-UA"/>
        </w:rPr>
        <w:t>581-588.</w:t>
      </w:r>
    </w:p>
    <w:p w14:paraId="157E9F47" w14:textId="790B3E93" w:rsidR="009E70EE" w:rsidRPr="00B906D4" w:rsidRDefault="009E70EE" w:rsidP="00775BA9">
      <w:pPr>
        <w:pStyle w:val="a8"/>
        <w:numPr>
          <w:ilvl w:val="0"/>
          <w:numId w:val="2"/>
        </w:numPr>
        <w:ind w:left="567" w:hanging="567"/>
        <w:rPr>
          <w:szCs w:val="28"/>
          <w:lang w:val="uk-UA"/>
        </w:rPr>
      </w:pPr>
      <w:r w:rsidRPr="00197075">
        <w:rPr>
          <w:szCs w:val="28"/>
          <w:lang w:val="uk-UA"/>
        </w:rPr>
        <w:t>Schumacher J.D.</w:t>
      </w:r>
      <w:r w:rsidR="00B906D4">
        <w:rPr>
          <w:szCs w:val="28"/>
          <w:lang w:val="en-US"/>
        </w:rPr>
        <w:t xml:space="preserve">, Kong B., Pan Y. </w:t>
      </w:r>
      <w:r w:rsidR="00B906D4" w:rsidRPr="00197075">
        <w:rPr>
          <w:szCs w:val="28"/>
          <w:lang w:val="uk-UA"/>
        </w:rPr>
        <w:t>et al</w:t>
      </w:r>
      <w:r w:rsidR="00B906D4">
        <w:rPr>
          <w:szCs w:val="28"/>
          <w:lang w:val="en-US"/>
        </w:rPr>
        <w:t>.</w:t>
      </w:r>
      <w:r w:rsidRPr="00197075">
        <w:rPr>
          <w:szCs w:val="28"/>
          <w:lang w:val="uk-UA"/>
        </w:rPr>
        <w:t xml:space="preserve"> The effect of fibroblast growth factor 15 deficiency on the development of high fat diet induced non-alcoholic steatohepatitis. Toxicol. Appl. Pharmacol. 2017</w:t>
      </w:r>
      <w:r w:rsidR="00B906D4">
        <w:rPr>
          <w:szCs w:val="28"/>
          <w:lang w:val="en-US"/>
        </w:rPr>
        <w:t>;</w:t>
      </w:r>
      <w:r w:rsidRPr="00197075">
        <w:rPr>
          <w:szCs w:val="28"/>
          <w:lang w:val="uk-UA"/>
        </w:rPr>
        <w:t>330</w:t>
      </w:r>
      <w:r w:rsidR="00B906D4">
        <w:rPr>
          <w:szCs w:val="28"/>
          <w:lang w:val="en-US"/>
        </w:rPr>
        <w:t>:</w:t>
      </w:r>
      <w:r w:rsidRPr="00197075">
        <w:rPr>
          <w:szCs w:val="28"/>
          <w:lang w:val="uk-UA"/>
        </w:rPr>
        <w:t>1-8.</w:t>
      </w:r>
    </w:p>
    <w:p w14:paraId="69CA7263" w14:textId="4B3FB435" w:rsidR="009E70EE" w:rsidRPr="00B906D4" w:rsidRDefault="009E70EE" w:rsidP="00775BA9">
      <w:pPr>
        <w:pStyle w:val="a8"/>
        <w:numPr>
          <w:ilvl w:val="0"/>
          <w:numId w:val="2"/>
        </w:numPr>
        <w:ind w:left="567" w:hanging="567"/>
        <w:rPr>
          <w:szCs w:val="28"/>
          <w:lang w:val="uk-UA"/>
        </w:rPr>
      </w:pPr>
      <w:r w:rsidRPr="00197075">
        <w:rPr>
          <w:szCs w:val="28"/>
          <w:lang w:val="uk-UA"/>
        </w:rPr>
        <w:t>Cortés V</w:t>
      </w:r>
      <w:r w:rsidR="00B906D4">
        <w:rPr>
          <w:szCs w:val="28"/>
          <w:lang w:val="en-US"/>
        </w:rPr>
        <w:t xml:space="preserve">, </w:t>
      </w:r>
      <w:r w:rsidR="00B906D4" w:rsidRPr="00197075">
        <w:rPr>
          <w:szCs w:val="28"/>
          <w:lang w:val="uk-UA"/>
        </w:rPr>
        <w:t>Quezada</w:t>
      </w:r>
      <w:r w:rsidR="00B906D4">
        <w:rPr>
          <w:szCs w:val="28"/>
          <w:lang w:val="en-US"/>
        </w:rPr>
        <w:t xml:space="preserve"> N., </w:t>
      </w:r>
      <w:r w:rsidR="00B906D4" w:rsidRPr="00197075">
        <w:rPr>
          <w:szCs w:val="28"/>
          <w:lang w:val="uk-UA"/>
        </w:rPr>
        <w:t>Uribe</w:t>
      </w:r>
      <w:r w:rsidR="00B906D4">
        <w:rPr>
          <w:szCs w:val="28"/>
          <w:lang w:val="en-US"/>
        </w:rPr>
        <w:t xml:space="preserve"> S.</w:t>
      </w:r>
      <w:r w:rsidR="00B906D4" w:rsidRPr="00197075">
        <w:rPr>
          <w:szCs w:val="28"/>
          <w:lang w:val="uk-UA"/>
        </w:rPr>
        <w:t xml:space="preserve"> et al.</w:t>
      </w:r>
      <w:r w:rsidR="00B906D4">
        <w:rPr>
          <w:szCs w:val="28"/>
          <w:lang w:val="en-US"/>
        </w:rPr>
        <w:t xml:space="preserve"> </w:t>
      </w:r>
      <w:r w:rsidRPr="00197075">
        <w:rPr>
          <w:szCs w:val="28"/>
          <w:lang w:val="uk-UA"/>
        </w:rPr>
        <w:t xml:space="preserve">Effect of cholecystectomy on hepatic fat </w:t>
      </w:r>
      <w:r w:rsidRPr="00197075">
        <w:rPr>
          <w:szCs w:val="28"/>
          <w:lang w:val="uk-UA"/>
        </w:rPr>
        <w:lastRenderedPageBreak/>
        <w:t>accumulation and insulin resistance in non-obese His</w:t>
      </w:r>
      <w:r>
        <w:rPr>
          <w:szCs w:val="28"/>
          <w:lang w:val="uk-UA"/>
        </w:rPr>
        <w:t>panic patients: a pilot study</w:t>
      </w:r>
      <w:r w:rsidRPr="00197075">
        <w:rPr>
          <w:szCs w:val="28"/>
          <w:lang w:val="uk-UA"/>
        </w:rPr>
        <w:t>. Lipids Health Dis. 2017</w:t>
      </w:r>
      <w:r w:rsidR="00B906D4">
        <w:rPr>
          <w:szCs w:val="28"/>
          <w:lang w:val="en-US"/>
        </w:rPr>
        <w:t>;</w:t>
      </w:r>
      <w:r w:rsidRPr="00197075">
        <w:rPr>
          <w:szCs w:val="28"/>
          <w:lang w:val="uk-UA"/>
        </w:rPr>
        <w:t>16</w:t>
      </w:r>
      <w:r w:rsidR="00B906D4">
        <w:rPr>
          <w:szCs w:val="28"/>
          <w:lang w:val="en-US"/>
        </w:rPr>
        <w:t>:</w:t>
      </w:r>
      <w:r w:rsidRPr="00197075">
        <w:rPr>
          <w:szCs w:val="28"/>
          <w:lang w:val="uk-UA"/>
        </w:rPr>
        <w:t xml:space="preserve">129. </w:t>
      </w:r>
    </w:p>
    <w:p w14:paraId="27096636" w14:textId="21D0DFFB" w:rsidR="009E70EE" w:rsidRPr="007C679C" w:rsidRDefault="009E70EE" w:rsidP="00775BA9">
      <w:pPr>
        <w:pStyle w:val="a8"/>
        <w:numPr>
          <w:ilvl w:val="0"/>
          <w:numId w:val="2"/>
        </w:numPr>
        <w:ind w:left="567" w:hanging="567"/>
        <w:rPr>
          <w:szCs w:val="28"/>
          <w:lang w:val="uk-UA"/>
        </w:rPr>
      </w:pPr>
      <w:r w:rsidRPr="00197075">
        <w:rPr>
          <w:szCs w:val="28"/>
          <w:lang w:val="uk-UA"/>
        </w:rPr>
        <w:t>Gasser E.l</w:t>
      </w:r>
      <w:r w:rsidR="00B906D4">
        <w:rPr>
          <w:szCs w:val="28"/>
          <w:lang w:val="en-US"/>
        </w:rPr>
        <w:t xml:space="preserve">, </w:t>
      </w:r>
      <w:r w:rsidR="00B906D4" w:rsidRPr="00197075">
        <w:rPr>
          <w:szCs w:val="28"/>
          <w:lang w:val="uk-UA"/>
        </w:rPr>
        <w:t>Moutos</w:t>
      </w:r>
      <w:r w:rsidR="007C679C">
        <w:rPr>
          <w:szCs w:val="28"/>
          <w:lang w:val="en-US"/>
        </w:rPr>
        <w:t xml:space="preserve"> C.P.</w:t>
      </w:r>
      <w:r w:rsidR="00B906D4" w:rsidRPr="00197075">
        <w:rPr>
          <w:szCs w:val="28"/>
          <w:lang w:val="uk-UA"/>
        </w:rPr>
        <w:t>, M. Downes</w:t>
      </w:r>
      <w:r w:rsidR="007C679C">
        <w:rPr>
          <w:szCs w:val="28"/>
          <w:lang w:val="en-US"/>
        </w:rPr>
        <w:t xml:space="preserve"> M.</w:t>
      </w:r>
      <w:r w:rsidR="00B906D4" w:rsidRPr="00197075">
        <w:rPr>
          <w:szCs w:val="28"/>
          <w:lang w:val="uk-UA"/>
        </w:rPr>
        <w:t xml:space="preserve"> et al.</w:t>
      </w:r>
      <w:r w:rsidR="007C679C">
        <w:rPr>
          <w:szCs w:val="28"/>
          <w:lang w:val="en-US"/>
        </w:rPr>
        <w:t xml:space="preserve"> </w:t>
      </w:r>
      <w:r w:rsidRPr="00197075">
        <w:rPr>
          <w:szCs w:val="28"/>
          <w:lang w:val="uk-UA"/>
        </w:rPr>
        <w:t>FGF1 a new weapon to control type 2 diabetes mellitus. Nat. Rev. Endocrinol. 2017</w:t>
      </w:r>
      <w:r w:rsidR="007C679C">
        <w:rPr>
          <w:szCs w:val="28"/>
          <w:lang w:val="en-US"/>
        </w:rPr>
        <w:t>;</w:t>
      </w:r>
      <w:r w:rsidRPr="00197075">
        <w:rPr>
          <w:szCs w:val="28"/>
          <w:lang w:val="uk-UA"/>
        </w:rPr>
        <w:t>13</w:t>
      </w:r>
      <w:r w:rsidR="007C679C">
        <w:rPr>
          <w:szCs w:val="28"/>
          <w:lang w:val="en-US"/>
        </w:rPr>
        <w:t>(</w:t>
      </w:r>
      <w:r w:rsidRPr="00197075">
        <w:rPr>
          <w:szCs w:val="28"/>
          <w:lang w:val="uk-UA"/>
        </w:rPr>
        <w:t>10</w:t>
      </w:r>
      <w:r w:rsidR="007C679C">
        <w:rPr>
          <w:szCs w:val="28"/>
          <w:lang w:val="en-US"/>
        </w:rPr>
        <w:t>):</w:t>
      </w:r>
      <w:r w:rsidRPr="00197075">
        <w:rPr>
          <w:szCs w:val="28"/>
          <w:lang w:val="uk-UA"/>
        </w:rPr>
        <w:t>599-609.</w:t>
      </w:r>
    </w:p>
    <w:p w14:paraId="3E237DB2" w14:textId="521127F1" w:rsidR="009E70EE" w:rsidRPr="007C679C" w:rsidRDefault="009E70EE" w:rsidP="00775BA9">
      <w:pPr>
        <w:pStyle w:val="a8"/>
        <w:numPr>
          <w:ilvl w:val="0"/>
          <w:numId w:val="2"/>
        </w:numPr>
        <w:ind w:left="567" w:hanging="567"/>
        <w:rPr>
          <w:szCs w:val="28"/>
          <w:shd w:val="clear" w:color="auto" w:fill="FFFFFF"/>
          <w:lang w:val="uk-UA"/>
        </w:rPr>
      </w:pPr>
      <w:r w:rsidRPr="00197075">
        <w:rPr>
          <w:szCs w:val="28"/>
          <w:lang w:val="uk-UA"/>
        </w:rPr>
        <w:t>Pattni S. S.</w:t>
      </w:r>
      <w:r w:rsidR="007C679C">
        <w:rPr>
          <w:szCs w:val="28"/>
          <w:lang w:val="en-US"/>
        </w:rPr>
        <w:t xml:space="preserve">, </w:t>
      </w:r>
      <w:r w:rsidR="007C679C" w:rsidRPr="00197075">
        <w:rPr>
          <w:szCs w:val="28"/>
          <w:lang w:val="uk-UA"/>
        </w:rPr>
        <w:t>Brydon</w:t>
      </w:r>
      <w:r w:rsidR="007C679C">
        <w:rPr>
          <w:szCs w:val="28"/>
          <w:lang w:val="en-US"/>
        </w:rPr>
        <w:t xml:space="preserve"> W. G., Dew T. et al.</w:t>
      </w:r>
      <w:r w:rsidRPr="00197075">
        <w:rPr>
          <w:szCs w:val="28"/>
          <w:lang w:val="uk-UA"/>
        </w:rPr>
        <w:t xml:space="preserve"> Fibroblast growth factor 19 in patients with bile acid diarrhoea: a prospective comparison of FGF19 serum assay and SeHCAT retention. Aliment. Pharmacol. Ther. 2013</w:t>
      </w:r>
      <w:r w:rsidR="007C679C">
        <w:rPr>
          <w:szCs w:val="28"/>
          <w:lang w:val="en-US"/>
        </w:rPr>
        <w:t>;</w:t>
      </w:r>
      <w:r w:rsidRPr="00197075">
        <w:rPr>
          <w:szCs w:val="28"/>
          <w:lang w:val="uk-UA"/>
        </w:rPr>
        <w:t>38</w:t>
      </w:r>
      <w:r w:rsidR="007C679C">
        <w:rPr>
          <w:szCs w:val="28"/>
          <w:lang w:val="en-US"/>
        </w:rPr>
        <w:t>(</w:t>
      </w:r>
      <w:r w:rsidRPr="00197075">
        <w:rPr>
          <w:szCs w:val="28"/>
          <w:lang w:val="uk-UA"/>
        </w:rPr>
        <w:t>8</w:t>
      </w:r>
      <w:r w:rsidR="007C679C">
        <w:rPr>
          <w:szCs w:val="28"/>
          <w:lang w:val="en-US"/>
        </w:rPr>
        <w:t>):</w:t>
      </w:r>
      <w:r w:rsidRPr="00197075">
        <w:rPr>
          <w:szCs w:val="28"/>
          <w:lang w:val="uk-UA"/>
        </w:rPr>
        <w:t>967-976.</w:t>
      </w:r>
    </w:p>
    <w:p w14:paraId="132D6014" w14:textId="7DE06C6D" w:rsidR="009E70EE" w:rsidRPr="00384770" w:rsidRDefault="009E70EE" w:rsidP="00775BA9">
      <w:pPr>
        <w:pStyle w:val="a8"/>
        <w:numPr>
          <w:ilvl w:val="0"/>
          <w:numId w:val="2"/>
        </w:numPr>
        <w:ind w:left="567" w:hanging="567"/>
        <w:rPr>
          <w:szCs w:val="28"/>
          <w:lang w:val="uk-UA"/>
        </w:rPr>
      </w:pPr>
      <w:r w:rsidRPr="00197075">
        <w:rPr>
          <w:szCs w:val="28"/>
          <w:lang w:val="uk-UA"/>
        </w:rPr>
        <w:t>Schaap F. G.</w:t>
      </w:r>
      <w:r w:rsidR="007C679C">
        <w:rPr>
          <w:szCs w:val="28"/>
          <w:lang w:val="en-US"/>
        </w:rPr>
        <w:t xml:space="preserve">, </w:t>
      </w:r>
      <w:r w:rsidR="007C679C" w:rsidRPr="00197075">
        <w:rPr>
          <w:szCs w:val="28"/>
          <w:lang w:val="uk-UA"/>
        </w:rPr>
        <w:t>van der Gaag</w:t>
      </w:r>
      <w:r w:rsidR="007C679C">
        <w:rPr>
          <w:szCs w:val="28"/>
          <w:lang w:val="en-US"/>
        </w:rPr>
        <w:t xml:space="preserve"> </w:t>
      </w:r>
      <w:r w:rsidR="007C679C" w:rsidRPr="00197075">
        <w:rPr>
          <w:szCs w:val="28"/>
          <w:lang w:val="uk-UA"/>
        </w:rPr>
        <w:t>N. A.,</w:t>
      </w:r>
      <w:r w:rsidRPr="00197075">
        <w:rPr>
          <w:szCs w:val="28"/>
          <w:lang w:val="uk-UA"/>
        </w:rPr>
        <w:t xml:space="preserve"> </w:t>
      </w:r>
      <w:r w:rsidR="007C679C" w:rsidRPr="00197075">
        <w:rPr>
          <w:szCs w:val="28"/>
          <w:lang w:val="uk-UA"/>
        </w:rPr>
        <w:t xml:space="preserve">Gouma </w:t>
      </w:r>
      <w:r w:rsidR="007C679C">
        <w:rPr>
          <w:szCs w:val="28"/>
          <w:lang w:val="en-US"/>
        </w:rPr>
        <w:t xml:space="preserve">D. J., </w:t>
      </w:r>
      <w:r w:rsidR="00384770" w:rsidRPr="00197075">
        <w:rPr>
          <w:szCs w:val="28"/>
          <w:lang w:val="uk-UA"/>
        </w:rPr>
        <w:t>Jansen</w:t>
      </w:r>
      <w:r w:rsidR="00384770">
        <w:rPr>
          <w:szCs w:val="28"/>
          <w:lang w:val="en-US"/>
        </w:rPr>
        <w:t xml:space="preserve"> </w:t>
      </w:r>
      <w:r w:rsidR="00384770" w:rsidRPr="00197075">
        <w:rPr>
          <w:szCs w:val="28"/>
          <w:lang w:val="uk-UA"/>
        </w:rPr>
        <w:t>P. L.</w:t>
      </w:r>
      <w:r w:rsidR="00384770">
        <w:rPr>
          <w:szCs w:val="28"/>
          <w:lang w:val="en-US"/>
        </w:rPr>
        <w:t xml:space="preserve"> et al.</w:t>
      </w:r>
      <w:r w:rsidR="00384770" w:rsidRPr="00197075">
        <w:rPr>
          <w:szCs w:val="28"/>
          <w:lang w:val="uk-UA"/>
        </w:rPr>
        <w:t xml:space="preserve"> </w:t>
      </w:r>
      <w:r w:rsidRPr="00197075">
        <w:rPr>
          <w:szCs w:val="28"/>
          <w:lang w:val="uk-UA"/>
        </w:rPr>
        <w:t>High expression of the bile salt-homeostatic hormone fibroblast growth factor 19 in the liver of patients with extrahepatic cholestasis</w:t>
      </w:r>
      <w:r w:rsidR="00384770">
        <w:rPr>
          <w:szCs w:val="28"/>
          <w:lang w:val="en-US"/>
        </w:rPr>
        <w:t>.</w:t>
      </w:r>
      <w:r w:rsidRPr="00197075">
        <w:rPr>
          <w:szCs w:val="28"/>
          <w:lang w:val="uk-UA"/>
        </w:rPr>
        <w:t> Hepatology. 2009</w:t>
      </w:r>
      <w:r w:rsidR="007C679C">
        <w:rPr>
          <w:szCs w:val="28"/>
          <w:lang w:val="en-US"/>
        </w:rPr>
        <w:t>;</w:t>
      </w:r>
      <w:r w:rsidRPr="00197075">
        <w:rPr>
          <w:szCs w:val="28"/>
          <w:lang w:val="uk-UA"/>
        </w:rPr>
        <w:t>49</w:t>
      </w:r>
      <w:r w:rsidR="007C679C">
        <w:rPr>
          <w:szCs w:val="28"/>
          <w:lang w:val="en-US"/>
        </w:rPr>
        <w:t>(</w:t>
      </w:r>
      <w:r w:rsidRPr="00197075">
        <w:rPr>
          <w:szCs w:val="28"/>
          <w:lang w:val="uk-UA"/>
        </w:rPr>
        <w:t>4</w:t>
      </w:r>
      <w:r w:rsidR="007C679C">
        <w:rPr>
          <w:szCs w:val="28"/>
          <w:lang w:val="en-US"/>
        </w:rPr>
        <w:t>):</w:t>
      </w:r>
      <w:r w:rsidRPr="00197075">
        <w:rPr>
          <w:szCs w:val="28"/>
          <w:lang w:val="uk-UA"/>
        </w:rPr>
        <w:t xml:space="preserve">228-235. </w:t>
      </w:r>
    </w:p>
    <w:p w14:paraId="72C954B1" w14:textId="5F2AA147" w:rsidR="009E70EE" w:rsidRPr="00384770" w:rsidRDefault="009E70EE" w:rsidP="00775BA9">
      <w:pPr>
        <w:pStyle w:val="a8"/>
        <w:numPr>
          <w:ilvl w:val="0"/>
          <w:numId w:val="2"/>
        </w:numPr>
        <w:ind w:left="567" w:hanging="567"/>
        <w:rPr>
          <w:szCs w:val="28"/>
          <w:lang w:val="uk-UA"/>
        </w:rPr>
      </w:pPr>
      <w:r w:rsidRPr="00197075">
        <w:rPr>
          <w:szCs w:val="28"/>
          <w:lang w:val="uk-UA"/>
        </w:rPr>
        <w:t>Benoit B.</w:t>
      </w:r>
      <w:r w:rsidR="00384770">
        <w:rPr>
          <w:szCs w:val="28"/>
          <w:lang w:val="en-US"/>
        </w:rPr>
        <w:t xml:space="preserve">, </w:t>
      </w:r>
      <w:r w:rsidR="00384770" w:rsidRPr="00197075">
        <w:rPr>
          <w:szCs w:val="28"/>
          <w:lang w:val="uk-UA"/>
        </w:rPr>
        <w:t>Meugnier</w:t>
      </w:r>
      <w:r w:rsidR="00384770">
        <w:rPr>
          <w:szCs w:val="28"/>
          <w:lang w:val="en-US"/>
        </w:rPr>
        <w:t xml:space="preserve"> E.</w:t>
      </w:r>
      <w:r w:rsidR="00384770" w:rsidRPr="00197075">
        <w:rPr>
          <w:szCs w:val="28"/>
          <w:lang w:val="uk-UA"/>
        </w:rPr>
        <w:t xml:space="preserve">, M. Castelli </w:t>
      </w:r>
      <w:r w:rsidR="00384770">
        <w:rPr>
          <w:szCs w:val="28"/>
          <w:lang w:val="en-US"/>
        </w:rPr>
        <w:t xml:space="preserve">M. </w:t>
      </w:r>
      <w:r w:rsidR="00384770" w:rsidRPr="00197075">
        <w:rPr>
          <w:szCs w:val="28"/>
          <w:lang w:val="uk-UA"/>
        </w:rPr>
        <w:t xml:space="preserve">et al. </w:t>
      </w:r>
      <w:r w:rsidRPr="00197075">
        <w:rPr>
          <w:szCs w:val="28"/>
          <w:lang w:val="uk-UA"/>
        </w:rPr>
        <w:t xml:space="preserve"> Fibroblast growth factor 19 regulates skeletal muscle mass and ameliorates muscle wasting in mice</w:t>
      </w:r>
      <w:r w:rsidR="00384770">
        <w:rPr>
          <w:szCs w:val="28"/>
          <w:lang w:val="en-US"/>
        </w:rPr>
        <w:t>.</w:t>
      </w:r>
      <w:r w:rsidRPr="00197075">
        <w:rPr>
          <w:szCs w:val="28"/>
          <w:lang w:val="uk-UA"/>
        </w:rPr>
        <w:t xml:space="preserve"> Nat. Med. 2017</w:t>
      </w:r>
      <w:r w:rsidR="00384770">
        <w:rPr>
          <w:szCs w:val="28"/>
          <w:lang w:val="en-US"/>
        </w:rPr>
        <w:t>;</w:t>
      </w:r>
      <w:r w:rsidRPr="00197075">
        <w:rPr>
          <w:szCs w:val="28"/>
          <w:lang w:val="uk-UA"/>
        </w:rPr>
        <w:t>23</w:t>
      </w:r>
      <w:r w:rsidR="00384770">
        <w:rPr>
          <w:szCs w:val="28"/>
          <w:lang w:val="en-US"/>
        </w:rPr>
        <w:t>(</w:t>
      </w:r>
      <w:r w:rsidRPr="00197075">
        <w:rPr>
          <w:szCs w:val="28"/>
          <w:lang w:val="uk-UA"/>
        </w:rPr>
        <w:t>8</w:t>
      </w:r>
      <w:r w:rsidR="00384770">
        <w:rPr>
          <w:szCs w:val="28"/>
          <w:lang w:val="en-US"/>
        </w:rPr>
        <w:t>):</w:t>
      </w:r>
      <w:r w:rsidRPr="00197075">
        <w:rPr>
          <w:szCs w:val="28"/>
          <w:lang w:val="uk-UA"/>
        </w:rPr>
        <w:t>990-996.</w:t>
      </w:r>
    </w:p>
    <w:p w14:paraId="45658963" w14:textId="26157C46" w:rsidR="009E70EE" w:rsidRPr="00EE436D" w:rsidRDefault="009E70EE" w:rsidP="00775BA9">
      <w:pPr>
        <w:pStyle w:val="a8"/>
        <w:numPr>
          <w:ilvl w:val="0"/>
          <w:numId w:val="2"/>
        </w:numPr>
        <w:ind w:left="567" w:hanging="567"/>
        <w:rPr>
          <w:rStyle w:val="mixed-citation"/>
          <w:szCs w:val="28"/>
          <w:shd w:val="clear" w:color="auto" w:fill="FFFFFF"/>
          <w:lang w:val="uk-UA"/>
        </w:rPr>
      </w:pPr>
      <w:r w:rsidRPr="00197075">
        <w:rPr>
          <w:szCs w:val="28"/>
          <w:lang w:val="uk-UA"/>
        </w:rPr>
        <w:t>Van Vuren A. J., Gaillard</w:t>
      </w:r>
      <w:r w:rsidR="00EE436D">
        <w:rPr>
          <w:szCs w:val="28"/>
          <w:lang w:val="en-US"/>
        </w:rPr>
        <w:t xml:space="preserve"> </w:t>
      </w:r>
      <w:r w:rsidR="00EE436D" w:rsidRPr="00197075">
        <w:rPr>
          <w:szCs w:val="28"/>
          <w:lang w:val="uk-UA"/>
        </w:rPr>
        <w:t>C. A. J. M.</w:t>
      </w:r>
      <w:r w:rsidRPr="00197075">
        <w:rPr>
          <w:szCs w:val="28"/>
          <w:lang w:val="uk-UA"/>
        </w:rPr>
        <w:t>, Eisenga</w:t>
      </w:r>
      <w:r w:rsidR="00EE436D">
        <w:rPr>
          <w:szCs w:val="28"/>
          <w:lang w:val="en-US"/>
        </w:rPr>
        <w:t xml:space="preserve"> M. F.</w:t>
      </w:r>
      <w:r w:rsidRPr="00197075">
        <w:rPr>
          <w:szCs w:val="28"/>
          <w:lang w:val="uk-UA"/>
        </w:rPr>
        <w:t xml:space="preserve"> et al. </w:t>
      </w:r>
      <w:r w:rsidR="00EE436D" w:rsidRPr="00197075">
        <w:rPr>
          <w:szCs w:val="28"/>
          <w:lang w:val="uk-UA"/>
        </w:rPr>
        <w:t xml:space="preserve">The EPO-FGF23 signaling pathway in erythroid progenitor cells: opening a new area of research. </w:t>
      </w:r>
      <w:r w:rsidRPr="00197075">
        <w:rPr>
          <w:szCs w:val="28"/>
          <w:lang w:val="uk-UA"/>
        </w:rPr>
        <w:t>Front. Physiol. 2019</w:t>
      </w:r>
      <w:r w:rsidR="00EE436D">
        <w:rPr>
          <w:szCs w:val="28"/>
          <w:lang w:val="en-US"/>
        </w:rPr>
        <w:t>;</w:t>
      </w:r>
      <w:r w:rsidRPr="00197075">
        <w:rPr>
          <w:szCs w:val="28"/>
          <w:lang w:val="uk-UA"/>
        </w:rPr>
        <w:t>10</w:t>
      </w:r>
      <w:r w:rsidR="00EE436D">
        <w:rPr>
          <w:szCs w:val="28"/>
          <w:lang w:val="en-US"/>
        </w:rPr>
        <w:t>:</w:t>
      </w:r>
      <w:r w:rsidRPr="00197075">
        <w:rPr>
          <w:szCs w:val="28"/>
          <w:lang w:val="uk-UA"/>
        </w:rPr>
        <w:t>304.</w:t>
      </w:r>
    </w:p>
    <w:p w14:paraId="3900C0CB" w14:textId="34B8CD40" w:rsidR="009E70EE" w:rsidRPr="00EE436D" w:rsidRDefault="009E70EE" w:rsidP="00775BA9">
      <w:pPr>
        <w:pStyle w:val="a8"/>
        <w:numPr>
          <w:ilvl w:val="0"/>
          <w:numId w:val="2"/>
        </w:numPr>
        <w:ind w:left="567" w:hanging="567"/>
        <w:rPr>
          <w:szCs w:val="28"/>
          <w:shd w:val="clear" w:color="auto" w:fill="FFFFFF"/>
          <w:lang w:val="uk-UA"/>
        </w:rPr>
      </w:pPr>
      <w:r w:rsidRPr="00197075">
        <w:rPr>
          <w:rStyle w:val="mixed-citation"/>
          <w:color w:val="000000"/>
          <w:szCs w:val="28"/>
          <w:lang w:val="uk-UA"/>
        </w:rPr>
        <w:t>Beenken A, Mohammadi M. </w:t>
      </w:r>
      <w:r w:rsidRPr="00197075">
        <w:rPr>
          <w:rStyle w:val="ref-title"/>
          <w:color w:val="000000"/>
          <w:szCs w:val="28"/>
          <w:lang w:val="uk-UA"/>
        </w:rPr>
        <w:t>The FGF family: biology, pathophysiology and therapy</w:t>
      </w:r>
      <w:r w:rsidRPr="00197075">
        <w:rPr>
          <w:rStyle w:val="mixed-citation"/>
          <w:color w:val="000000"/>
          <w:szCs w:val="28"/>
          <w:lang w:val="uk-UA"/>
        </w:rPr>
        <w:t>. </w:t>
      </w:r>
      <w:r w:rsidRPr="00197075">
        <w:rPr>
          <w:rStyle w:val="ref-journal"/>
          <w:iCs/>
          <w:color w:val="000000"/>
          <w:szCs w:val="28"/>
          <w:lang w:val="uk-UA"/>
        </w:rPr>
        <w:t>Nat Rev Drug Discov</w:t>
      </w:r>
      <w:r w:rsidRPr="00197075">
        <w:rPr>
          <w:rStyle w:val="mixed-citation"/>
          <w:color w:val="000000"/>
          <w:szCs w:val="28"/>
          <w:lang w:val="uk-UA"/>
        </w:rPr>
        <w:t>. 2009</w:t>
      </w:r>
      <w:r w:rsidR="00EE436D">
        <w:rPr>
          <w:rStyle w:val="mixed-citation"/>
          <w:color w:val="000000"/>
          <w:szCs w:val="28"/>
          <w:lang w:val="en-US"/>
        </w:rPr>
        <w:t>;</w:t>
      </w:r>
      <w:r w:rsidRPr="00197075">
        <w:rPr>
          <w:rStyle w:val="mixed-citation"/>
          <w:color w:val="000000"/>
          <w:szCs w:val="28"/>
          <w:lang w:val="uk-UA"/>
        </w:rPr>
        <w:t xml:space="preserve"> </w:t>
      </w:r>
      <w:r w:rsidRPr="00197075">
        <w:rPr>
          <w:rStyle w:val="ref-vol"/>
          <w:color w:val="000000"/>
          <w:szCs w:val="28"/>
          <w:lang w:val="uk-UA"/>
        </w:rPr>
        <w:t>8</w:t>
      </w:r>
      <w:r w:rsidRPr="00197075">
        <w:rPr>
          <w:rStyle w:val="mixed-citation"/>
          <w:color w:val="000000"/>
          <w:szCs w:val="28"/>
          <w:lang w:val="uk-UA"/>
        </w:rPr>
        <w:t>(</w:t>
      </w:r>
      <w:r w:rsidRPr="00197075">
        <w:rPr>
          <w:rStyle w:val="ref-iss"/>
          <w:color w:val="000000"/>
          <w:szCs w:val="28"/>
          <w:lang w:val="uk-UA"/>
        </w:rPr>
        <w:t>3</w:t>
      </w:r>
      <w:r w:rsidRPr="00197075">
        <w:rPr>
          <w:rStyle w:val="mixed-citation"/>
          <w:color w:val="000000"/>
          <w:szCs w:val="28"/>
          <w:lang w:val="uk-UA"/>
        </w:rPr>
        <w:t>):235–253. </w:t>
      </w:r>
    </w:p>
    <w:p w14:paraId="768CB05C" w14:textId="20B7C452" w:rsidR="009E70EE" w:rsidRPr="00EE436D" w:rsidRDefault="009E70EE" w:rsidP="00775BA9">
      <w:pPr>
        <w:pStyle w:val="a8"/>
        <w:numPr>
          <w:ilvl w:val="0"/>
          <w:numId w:val="2"/>
        </w:numPr>
        <w:ind w:left="567" w:hanging="567"/>
        <w:rPr>
          <w:szCs w:val="28"/>
          <w:lang w:val="uk-UA"/>
        </w:rPr>
      </w:pPr>
      <w:r w:rsidRPr="00197075">
        <w:rPr>
          <w:szCs w:val="28"/>
          <w:lang w:val="uk-UA"/>
        </w:rPr>
        <w:t>Richter B.</w:t>
      </w:r>
      <w:r w:rsidR="00EE436D">
        <w:rPr>
          <w:szCs w:val="28"/>
          <w:lang w:val="en-US"/>
        </w:rPr>
        <w:t>, Faul C.</w:t>
      </w:r>
      <w:r w:rsidRPr="00197075">
        <w:rPr>
          <w:szCs w:val="28"/>
          <w:lang w:val="uk-UA"/>
        </w:rPr>
        <w:t xml:space="preserve"> FGF23 actions on target tissues—with and without Klotho.</w:t>
      </w:r>
      <w:r w:rsidR="00EE436D">
        <w:rPr>
          <w:szCs w:val="28"/>
          <w:lang w:val="en-US"/>
        </w:rPr>
        <w:t xml:space="preserve"> </w:t>
      </w:r>
      <w:r w:rsidRPr="00197075">
        <w:rPr>
          <w:szCs w:val="28"/>
          <w:lang w:val="uk-UA"/>
        </w:rPr>
        <w:t>Front. Endocrinol. (Lausanne). 2018</w:t>
      </w:r>
      <w:r w:rsidR="00EE436D">
        <w:rPr>
          <w:szCs w:val="28"/>
          <w:lang w:val="en-US"/>
        </w:rPr>
        <w:t>;</w:t>
      </w:r>
      <w:r w:rsidRPr="00197075">
        <w:rPr>
          <w:szCs w:val="28"/>
          <w:lang w:val="uk-UA"/>
        </w:rPr>
        <w:t>9</w:t>
      </w:r>
      <w:r w:rsidR="00EE436D">
        <w:rPr>
          <w:szCs w:val="28"/>
          <w:lang w:val="en-US"/>
        </w:rPr>
        <w:t>:</w:t>
      </w:r>
      <w:r w:rsidRPr="00197075">
        <w:rPr>
          <w:szCs w:val="28"/>
          <w:lang w:val="uk-UA"/>
        </w:rPr>
        <w:t>189.</w:t>
      </w:r>
    </w:p>
    <w:p w14:paraId="2C676B8D" w14:textId="1CDC0A4F" w:rsidR="009E70EE" w:rsidRPr="00EE436D" w:rsidRDefault="009E70EE" w:rsidP="00775BA9">
      <w:pPr>
        <w:pStyle w:val="a8"/>
        <w:numPr>
          <w:ilvl w:val="0"/>
          <w:numId w:val="2"/>
        </w:numPr>
        <w:ind w:left="567" w:hanging="567"/>
        <w:rPr>
          <w:szCs w:val="28"/>
          <w:lang w:val="uk-UA"/>
        </w:rPr>
      </w:pPr>
      <w:r w:rsidRPr="00197075">
        <w:rPr>
          <w:szCs w:val="28"/>
          <w:lang w:val="uk-UA"/>
        </w:rPr>
        <w:t>J. P. H. Drenth United European Gastroenterology Journal making the next step. United European Gastroenterol. J. 2019</w:t>
      </w:r>
      <w:r w:rsidR="00EE436D">
        <w:rPr>
          <w:szCs w:val="28"/>
          <w:lang w:val="en-US"/>
        </w:rPr>
        <w:t>;</w:t>
      </w:r>
      <w:r w:rsidRPr="00197075">
        <w:rPr>
          <w:szCs w:val="28"/>
          <w:lang w:val="uk-UA"/>
        </w:rPr>
        <w:t>7</w:t>
      </w:r>
      <w:r w:rsidR="00EE436D">
        <w:rPr>
          <w:szCs w:val="28"/>
          <w:lang w:val="en-US"/>
        </w:rPr>
        <w:t>(</w:t>
      </w:r>
      <w:r w:rsidRPr="00197075">
        <w:rPr>
          <w:szCs w:val="28"/>
          <w:lang w:val="uk-UA"/>
        </w:rPr>
        <w:t>1</w:t>
      </w:r>
      <w:r w:rsidR="00EE436D">
        <w:rPr>
          <w:szCs w:val="28"/>
          <w:lang w:val="en-US"/>
        </w:rPr>
        <w:t>):</w:t>
      </w:r>
      <w:r w:rsidRPr="00197075">
        <w:rPr>
          <w:szCs w:val="28"/>
          <w:lang w:val="uk-UA"/>
        </w:rPr>
        <w:t>5–6.</w:t>
      </w:r>
    </w:p>
    <w:p w14:paraId="0BAAE2B5" w14:textId="631C0BE2" w:rsidR="009E70EE" w:rsidRPr="00EE436D" w:rsidRDefault="009E70EE" w:rsidP="00775BA9">
      <w:pPr>
        <w:pStyle w:val="a8"/>
        <w:numPr>
          <w:ilvl w:val="0"/>
          <w:numId w:val="2"/>
        </w:numPr>
        <w:ind w:left="567" w:hanging="567"/>
        <w:rPr>
          <w:rStyle w:val="mixed-citation"/>
          <w:szCs w:val="28"/>
          <w:lang w:val="uk-UA"/>
        </w:rPr>
      </w:pPr>
      <w:r w:rsidRPr="00197075">
        <w:rPr>
          <w:szCs w:val="28"/>
          <w:lang w:val="uk-UA"/>
        </w:rPr>
        <w:t>Morville T. T.</w:t>
      </w:r>
      <w:r w:rsidR="00EE436D">
        <w:rPr>
          <w:szCs w:val="28"/>
          <w:lang w:val="en-US"/>
        </w:rPr>
        <w:t>,</w:t>
      </w:r>
      <w:r w:rsidRPr="00197075">
        <w:rPr>
          <w:szCs w:val="28"/>
          <w:lang w:val="uk-UA"/>
        </w:rPr>
        <w:t xml:space="preserve"> Sahl</w:t>
      </w:r>
      <w:r w:rsidR="00EE436D">
        <w:rPr>
          <w:szCs w:val="28"/>
          <w:lang w:val="en-US"/>
        </w:rPr>
        <w:t xml:space="preserve"> R. E.</w:t>
      </w:r>
      <w:r w:rsidRPr="00197075">
        <w:rPr>
          <w:szCs w:val="28"/>
          <w:lang w:val="uk-UA"/>
        </w:rPr>
        <w:t>, Trammell</w:t>
      </w:r>
      <w:r w:rsidR="00EE436D">
        <w:rPr>
          <w:szCs w:val="28"/>
          <w:lang w:val="en-US"/>
        </w:rPr>
        <w:t xml:space="preserve"> </w:t>
      </w:r>
      <w:r w:rsidR="00EE436D" w:rsidRPr="00197075">
        <w:rPr>
          <w:szCs w:val="28"/>
          <w:lang w:val="uk-UA"/>
        </w:rPr>
        <w:t>S. A. J.</w:t>
      </w:r>
      <w:r w:rsidRPr="00197075">
        <w:rPr>
          <w:szCs w:val="28"/>
          <w:lang w:val="uk-UA"/>
        </w:rPr>
        <w:t xml:space="preserve"> et al.</w:t>
      </w:r>
      <w:r w:rsidR="00EE436D">
        <w:rPr>
          <w:szCs w:val="28"/>
          <w:lang w:val="en-US"/>
        </w:rPr>
        <w:t xml:space="preserve"> </w:t>
      </w:r>
      <w:r w:rsidR="00EE436D" w:rsidRPr="00197075">
        <w:rPr>
          <w:szCs w:val="28"/>
          <w:lang w:val="uk-UA"/>
        </w:rPr>
        <w:t xml:space="preserve">Divergent effects of resistance and endurance exercise on plasma bile acids, FGF19, and FGF21 in humans. </w:t>
      </w:r>
      <w:r w:rsidRPr="00197075">
        <w:rPr>
          <w:szCs w:val="28"/>
          <w:lang w:val="uk-UA"/>
        </w:rPr>
        <w:t>JCI Insight. 2018</w:t>
      </w:r>
      <w:r w:rsidR="00EE436D">
        <w:rPr>
          <w:szCs w:val="28"/>
          <w:lang w:val="en-US"/>
        </w:rPr>
        <w:t>;</w:t>
      </w:r>
      <w:r w:rsidRPr="00197075">
        <w:rPr>
          <w:szCs w:val="28"/>
          <w:lang w:val="uk-UA"/>
        </w:rPr>
        <w:t>3</w:t>
      </w:r>
      <w:r w:rsidR="00EE436D">
        <w:rPr>
          <w:szCs w:val="28"/>
          <w:lang w:val="en-US"/>
        </w:rPr>
        <w:t>(</w:t>
      </w:r>
      <w:r w:rsidRPr="00197075">
        <w:rPr>
          <w:szCs w:val="28"/>
          <w:lang w:val="uk-UA"/>
        </w:rPr>
        <w:t>15</w:t>
      </w:r>
      <w:r w:rsidR="00EE436D">
        <w:rPr>
          <w:szCs w:val="28"/>
          <w:lang w:val="en-US"/>
        </w:rPr>
        <w:t>):</w:t>
      </w:r>
      <w:r w:rsidRPr="00197075">
        <w:rPr>
          <w:szCs w:val="28"/>
          <w:lang w:val="uk-UA"/>
        </w:rPr>
        <w:t>e122737.</w:t>
      </w:r>
    </w:p>
    <w:p w14:paraId="5185E65F" w14:textId="4584C0FE" w:rsidR="009E70EE" w:rsidRPr="00EE436D" w:rsidRDefault="009E70EE" w:rsidP="00775BA9">
      <w:pPr>
        <w:pStyle w:val="a8"/>
        <w:numPr>
          <w:ilvl w:val="0"/>
          <w:numId w:val="2"/>
        </w:numPr>
        <w:ind w:left="567" w:hanging="567"/>
        <w:rPr>
          <w:color w:val="000000"/>
          <w:szCs w:val="28"/>
          <w:lang w:val="uk-UA"/>
        </w:rPr>
      </w:pPr>
      <w:r w:rsidRPr="00197075">
        <w:rPr>
          <w:rStyle w:val="mixed-citation"/>
          <w:color w:val="000000"/>
          <w:szCs w:val="28"/>
          <w:lang w:val="uk-UA"/>
        </w:rPr>
        <w:t>Itoh N, Ohta H. </w:t>
      </w:r>
      <w:r w:rsidRPr="00197075">
        <w:rPr>
          <w:rStyle w:val="ref-title"/>
          <w:color w:val="000000"/>
          <w:szCs w:val="28"/>
          <w:lang w:val="uk-UA"/>
        </w:rPr>
        <w:t>Pathophysiological roles of FGF signaling in the heart</w:t>
      </w:r>
      <w:r w:rsidRPr="00197075">
        <w:rPr>
          <w:rStyle w:val="mixed-citation"/>
          <w:color w:val="000000"/>
          <w:szCs w:val="28"/>
          <w:lang w:val="uk-UA"/>
        </w:rPr>
        <w:t>. </w:t>
      </w:r>
      <w:r w:rsidRPr="00197075">
        <w:rPr>
          <w:rStyle w:val="ref-journal"/>
          <w:iCs/>
          <w:color w:val="000000"/>
          <w:szCs w:val="28"/>
          <w:lang w:val="uk-UA"/>
        </w:rPr>
        <w:t>Front Physiol</w:t>
      </w:r>
      <w:r w:rsidRPr="00197075">
        <w:rPr>
          <w:rStyle w:val="mixed-citation"/>
          <w:color w:val="000000"/>
          <w:szCs w:val="28"/>
          <w:lang w:val="uk-UA"/>
        </w:rPr>
        <w:t>. 2013</w:t>
      </w:r>
      <w:r w:rsidR="00EE436D">
        <w:rPr>
          <w:rStyle w:val="mixed-citation"/>
          <w:color w:val="000000"/>
          <w:szCs w:val="28"/>
          <w:lang w:val="en-US"/>
        </w:rPr>
        <w:t>;</w:t>
      </w:r>
      <w:r w:rsidRPr="00197075">
        <w:rPr>
          <w:rStyle w:val="ref-vol"/>
          <w:color w:val="000000"/>
          <w:szCs w:val="28"/>
          <w:lang w:val="uk-UA"/>
        </w:rPr>
        <w:t>4</w:t>
      </w:r>
      <w:r w:rsidR="00EE436D">
        <w:rPr>
          <w:rStyle w:val="mixed-citation"/>
          <w:color w:val="000000"/>
          <w:szCs w:val="28"/>
          <w:lang w:val="en-US"/>
        </w:rPr>
        <w:t>:</w:t>
      </w:r>
      <w:r w:rsidRPr="00197075">
        <w:rPr>
          <w:rStyle w:val="mixed-citation"/>
          <w:color w:val="000000"/>
          <w:szCs w:val="28"/>
          <w:lang w:val="uk-UA"/>
        </w:rPr>
        <w:t>247. </w:t>
      </w:r>
    </w:p>
    <w:p w14:paraId="73359F0F" w14:textId="00F34D87" w:rsidR="009E70EE" w:rsidRPr="00EE436D" w:rsidRDefault="009E70EE" w:rsidP="00775BA9">
      <w:pPr>
        <w:pStyle w:val="a8"/>
        <w:numPr>
          <w:ilvl w:val="0"/>
          <w:numId w:val="2"/>
        </w:numPr>
        <w:ind w:left="567" w:hanging="567"/>
        <w:rPr>
          <w:szCs w:val="28"/>
          <w:lang w:val="uk-UA"/>
        </w:rPr>
      </w:pPr>
      <w:r w:rsidRPr="00197075">
        <w:rPr>
          <w:szCs w:val="28"/>
          <w:lang w:val="uk-UA"/>
        </w:rPr>
        <w:t>Zhang J. J.</w:t>
      </w:r>
      <w:r w:rsidR="00EE436D">
        <w:rPr>
          <w:szCs w:val="28"/>
          <w:lang w:val="en-US"/>
        </w:rPr>
        <w:t xml:space="preserve">, </w:t>
      </w:r>
      <w:r w:rsidRPr="00197075">
        <w:rPr>
          <w:szCs w:val="28"/>
          <w:lang w:val="uk-UA"/>
        </w:rPr>
        <w:t>Weng</w:t>
      </w:r>
      <w:r w:rsidR="00EE436D">
        <w:rPr>
          <w:szCs w:val="28"/>
          <w:lang w:val="en-US"/>
        </w:rPr>
        <w:t xml:space="preserve"> W.</w:t>
      </w:r>
      <w:r w:rsidRPr="00197075">
        <w:rPr>
          <w:szCs w:val="28"/>
          <w:lang w:val="uk-UA"/>
        </w:rPr>
        <w:t>, Wang</w:t>
      </w:r>
      <w:r w:rsidR="00EE436D">
        <w:rPr>
          <w:szCs w:val="28"/>
          <w:lang w:val="en-US"/>
        </w:rPr>
        <w:t xml:space="preserve"> K.</w:t>
      </w:r>
      <w:r w:rsidRPr="00197075">
        <w:rPr>
          <w:szCs w:val="28"/>
          <w:lang w:val="uk-UA"/>
        </w:rPr>
        <w:t xml:space="preserve"> et al.</w:t>
      </w:r>
      <w:r w:rsidR="00EE436D">
        <w:rPr>
          <w:szCs w:val="28"/>
          <w:lang w:val="en-US"/>
        </w:rPr>
        <w:t xml:space="preserve"> </w:t>
      </w:r>
      <w:r w:rsidR="00EE436D" w:rsidRPr="00197075">
        <w:rPr>
          <w:szCs w:val="28"/>
          <w:lang w:val="uk-UA"/>
        </w:rPr>
        <w:t>The role of FGF21 in type 1 diabetes and its complications.</w:t>
      </w:r>
      <w:r w:rsidR="00EE436D">
        <w:rPr>
          <w:szCs w:val="28"/>
          <w:lang w:val="en-US"/>
        </w:rPr>
        <w:t xml:space="preserve"> </w:t>
      </w:r>
      <w:r w:rsidRPr="00197075">
        <w:rPr>
          <w:szCs w:val="28"/>
          <w:lang w:val="uk-UA"/>
        </w:rPr>
        <w:t>Int. J. Biol. Sci. 2018</w:t>
      </w:r>
      <w:r w:rsidR="00EE436D">
        <w:rPr>
          <w:szCs w:val="28"/>
          <w:lang w:val="en-US"/>
        </w:rPr>
        <w:t>;</w:t>
      </w:r>
      <w:r w:rsidRPr="00197075">
        <w:rPr>
          <w:szCs w:val="28"/>
          <w:lang w:val="uk-UA"/>
        </w:rPr>
        <w:t>14</w:t>
      </w:r>
      <w:r w:rsidR="00EE436D">
        <w:rPr>
          <w:szCs w:val="28"/>
          <w:lang w:val="en-US"/>
        </w:rPr>
        <w:t>(</w:t>
      </w:r>
      <w:r w:rsidRPr="00197075">
        <w:rPr>
          <w:szCs w:val="28"/>
          <w:lang w:val="uk-UA"/>
        </w:rPr>
        <w:t>9</w:t>
      </w:r>
      <w:r w:rsidR="00EE436D">
        <w:rPr>
          <w:szCs w:val="28"/>
          <w:lang w:val="en-US"/>
        </w:rPr>
        <w:t>):</w:t>
      </w:r>
      <w:r w:rsidRPr="00197075">
        <w:rPr>
          <w:szCs w:val="28"/>
          <w:lang w:val="uk-UA"/>
        </w:rPr>
        <w:t>1000–1011.</w:t>
      </w:r>
    </w:p>
    <w:p w14:paraId="5D9548DD" w14:textId="132AA00C" w:rsidR="009E70EE" w:rsidRPr="00EE436D" w:rsidRDefault="009E70EE" w:rsidP="00775BA9">
      <w:pPr>
        <w:pStyle w:val="a8"/>
        <w:numPr>
          <w:ilvl w:val="0"/>
          <w:numId w:val="2"/>
        </w:numPr>
        <w:ind w:left="567" w:hanging="567"/>
        <w:rPr>
          <w:szCs w:val="28"/>
          <w:lang w:val="uk-UA"/>
        </w:rPr>
      </w:pPr>
      <w:r w:rsidRPr="00197075">
        <w:rPr>
          <w:szCs w:val="28"/>
          <w:lang w:val="uk-UA"/>
        </w:rPr>
        <w:lastRenderedPageBreak/>
        <w:t>Shan Z. Z.</w:t>
      </w:r>
      <w:r w:rsidR="00EE436D">
        <w:rPr>
          <w:szCs w:val="28"/>
          <w:lang w:val="en-US"/>
        </w:rPr>
        <w:t xml:space="preserve">, </w:t>
      </w:r>
      <w:r w:rsidRPr="00197075">
        <w:rPr>
          <w:szCs w:val="28"/>
          <w:lang w:val="uk-UA"/>
        </w:rPr>
        <w:t>lvarez-Sola</w:t>
      </w:r>
      <w:r w:rsidR="00EE436D">
        <w:rPr>
          <w:szCs w:val="28"/>
          <w:lang w:val="en-US"/>
        </w:rPr>
        <w:t xml:space="preserve"> G.</w:t>
      </w:r>
      <w:r w:rsidRPr="00197075">
        <w:rPr>
          <w:szCs w:val="28"/>
          <w:lang w:val="uk-UA"/>
        </w:rPr>
        <w:t>, Uriarte</w:t>
      </w:r>
      <w:r w:rsidR="00EE436D">
        <w:rPr>
          <w:szCs w:val="28"/>
          <w:lang w:val="en-US"/>
        </w:rPr>
        <w:t xml:space="preserve"> I.</w:t>
      </w:r>
      <w:r w:rsidRPr="00197075">
        <w:rPr>
          <w:szCs w:val="28"/>
          <w:lang w:val="uk-UA"/>
        </w:rPr>
        <w:t xml:space="preserve"> et al.</w:t>
      </w:r>
      <w:r w:rsidR="00EE436D">
        <w:rPr>
          <w:szCs w:val="28"/>
          <w:lang w:val="en-US"/>
        </w:rPr>
        <w:t xml:space="preserve"> </w:t>
      </w:r>
      <w:r w:rsidR="00EE436D" w:rsidRPr="00197075">
        <w:rPr>
          <w:szCs w:val="28"/>
          <w:lang w:val="uk-UA"/>
        </w:rPr>
        <w:t>Fibroblast growth factors 19 and 21 in acute liver damage.</w:t>
      </w:r>
      <w:r w:rsidRPr="00197075">
        <w:rPr>
          <w:szCs w:val="28"/>
          <w:lang w:val="uk-UA"/>
        </w:rPr>
        <w:t xml:space="preserve"> Ann. Transl. Med. 2018</w:t>
      </w:r>
      <w:r w:rsidR="00EE436D">
        <w:rPr>
          <w:szCs w:val="28"/>
          <w:lang w:val="en-US"/>
        </w:rPr>
        <w:t>;</w:t>
      </w:r>
      <w:r w:rsidRPr="00197075">
        <w:rPr>
          <w:szCs w:val="28"/>
          <w:lang w:val="uk-UA"/>
        </w:rPr>
        <w:t>6</w:t>
      </w:r>
      <w:r w:rsidR="00EE436D">
        <w:rPr>
          <w:szCs w:val="28"/>
          <w:lang w:val="en-US"/>
        </w:rPr>
        <w:t>(</w:t>
      </w:r>
      <w:r w:rsidRPr="00197075">
        <w:rPr>
          <w:szCs w:val="28"/>
          <w:lang w:val="uk-UA"/>
        </w:rPr>
        <w:t>12</w:t>
      </w:r>
      <w:r w:rsidR="00EE436D">
        <w:rPr>
          <w:szCs w:val="28"/>
          <w:lang w:val="en-US"/>
        </w:rPr>
        <w:t>):</w:t>
      </w:r>
      <w:r w:rsidRPr="00197075">
        <w:rPr>
          <w:szCs w:val="28"/>
          <w:lang w:val="uk-UA"/>
        </w:rPr>
        <w:t>P. 257.</w:t>
      </w:r>
    </w:p>
    <w:p w14:paraId="35964170" w14:textId="46D8FF0D" w:rsidR="009E70EE" w:rsidRPr="00EE436D" w:rsidRDefault="009E70EE" w:rsidP="00775BA9">
      <w:pPr>
        <w:pStyle w:val="a8"/>
        <w:numPr>
          <w:ilvl w:val="0"/>
          <w:numId w:val="2"/>
        </w:numPr>
        <w:ind w:left="567" w:hanging="567"/>
        <w:rPr>
          <w:szCs w:val="28"/>
          <w:lang w:val="uk-UA"/>
        </w:rPr>
      </w:pPr>
      <w:r w:rsidRPr="00197075">
        <w:rPr>
          <w:szCs w:val="28"/>
          <w:lang w:val="uk-UA"/>
        </w:rPr>
        <w:t>Zhang X.</w:t>
      </w:r>
      <w:r w:rsidR="00EE436D">
        <w:rPr>
          <w:szCs w:val="28"/>
          <w:lang w:val="en-US"/>
        </w:rPr>
        <w:t>, Guo K., Xia F. et al.</w:t>
      </w:r>
      <w:r w:rsidRPr="00197075">
        <w:rPr>
          <w:szCs w:val="28"/>
          <w:lang w:val="uk-UA"/>
        </w:rPr>
        <w:t xml:space="preserve"> FGF23C-tail improves diabetic nephropathy by attenuating renal fibrosis and inflammation.BMC Biotechnol. 2018</w:t>
      </w:r>
      <w:r w:rsidR="00EE436D">
        <w:rPr>
          <w:szCs w:val="28"/>
          <w:lang w:val="en-US"/>
        </w:rPr>
        <w:t>;</w:t>
      </w:r>
      <w:r w:rsidRPr="00197075">
        <w:rPr>
          <w:szCs w:val="28"/>
          <w:lang w:val="uk-UA"/>
        </w:rPr>
        <w:t>18</w:t>
      </w:r>
      <w:r w:rsidR="00EE436D">
        <w:rPr>
          <w:szCs w:val="28"/>
          <w:lang w:val="en-US"/>
        </w:rPr>
        <w:t>:</w:t>
      </w:r>
      <w:r w:rsidRPr="00197075">
        <w:rPr>
          <w:szCs w:val="28"/>
          <w:lang w:val="uk-UA"/>
        </w:rPr>
        <w:t>33.</w:t>
      </w:r>
    </w:p>
    <w:p w14:paraId="5799D5BC" w14:textId="4A3294E1" w:rsidR="009E70EE" w:rsidRPr="00EE436D" w:rsidRDefault="008E4B7A" w:rsidP="00775BA9">
      <w:pPr>
        <w:pStyle w:val="a8"/>
        <w:numPr>
          <w:ilvl w:val="0"/>
          <w:numId w:val="2"/>
        </w:numPr>
        <w:ind w:left="567" w:hanging="567"/>
        <w:rPr>
          <w:szCs w:val="28"/>
          <w:lang w:val="uk-UA"/>
        </w:rPr>
      </w:pPr>
      <w:hyperlink r:id="rId46" w:history="1">
        <w:r w:rsidR="009E70EE" w:rsidRPr="009E70EE">
          <w:rPr>
            <w:rStyle w:val="a5"/>
            <w:color w:val="auto"/>
            <w:szCs w:val="28"/>
            <w:u w:val="none"/>
            <w:shd w:val="clear" w:color="auto" w:fill="FFFFFF"/>
            <w:lang w:val="uk-UA"/>
          </w:rPr>
          <w:t>Reinhold G. Erben</w:t>
        </w:r>
      </w:hyperlink>
      <w:r w:rsidR="009E70EE" w:rsidRPr="009E70EE">
        <w:rPr>
          <w:szCs w:val="28"/>
          <w:shd w:val="clear" w:color="auto" w:fill="FFFFFF"/>
          <w:vertAlign w:val="superscript"/>
          <w:lang w:val="uk-UA"/>
        </w:rPr>
        <w:t xml:space="preserve"> </w:t>
      </w:r>
      <w:r w:rsidR="009E70EE" w:rsidRPr="009E70EE">
        <w:rPr>
          <w:szCs w:val="28"/>
          <w:lang w:val="uk-UA"/>
        </w:rPr>
        <w:t xml:space="preserve">Pleiotropic </w:t>
      </w:r>
      <w:r w:rsidR="009E70EE" w:rsidRPr="00197075">
        <w:rPr>
          <w:szCs w:val="28"/>
          <w:lang w:val="uk-UA"/>
        </w:rPr>
        <w:t>actions of FGF23. Toxicol. Pathol. 2018</w:t>
      </w:r>
      <w:r w:rsidR="00EE436D">
        <w:rPr>
          <w:szCs w:val="28"/>
          <w:lang w:val="en-US"/>
        </w:rPr>
        <w:t>;</w:t>
      </w:r>
      <w:r w:rsidR="009E70EE" w:rsidRPr="00197075">
        <w:rPr>
          <w:szCs w:val="28"/>
          <w:lang w:val="uk-UA"/>
        </w:rPr>
        <w:t>45</w:t>
      </w:r>
      <w:r w:rsidR="00EE436D">
        <w:rPr>
          <w:szCs w:val="28"/>
          <w:lang w:val="en-US"/>
        </w:rPr>
        <w:t>(</w:t>
      </w:r>
      <w:r w:rsidR="009E70EE" w:rsidRPr="00197075">
        <w:rPr>
          <w:szCs w:val="28"/>
          <w:lang w:val="uk-UA"/>
        </w:rPr>
        <w:t>7</w:t>
      </w:r>
      <w:r w:rsidR="00EE436D">
        <w:rPr>
          <w:szCs w:val="28"/>
          <w:lang w:val="en-US"/>
        </w:rPr>
        <w:t>):</w:t>
      </w:r>
      <w:r w:rsidR="009E70EE" w:rsidRPr="00197075">
        <w:rPr>
          <w:szCs w:val="28"/>
          <w:lang w:val="uk-UA"/>
        </w:rPr>
        <w:t>904–910.</w:t>
      </w:r>
    </w:p>
    <w:p w14:paraId="582DD59F" w14:textId="5323A1A0" w:rsidR="009E70EE" w:rsidRPr="00EE436D" w:rsidRDefault="009E70EE" w:rsidP="00775BA9">
      <w:pPr>
        <w:pStyle w:val="a8"/>
        <w:numPr>
          <w:ilvl w:val="0"/>
          <w:numId w:val="2"/>
        </w:numPr>
        <w:ind w:left="567" w:hanging="567"/>
        <w:rPr>
          <w:szCs w:val="28"/>
          <w:lang w:val="uk-UA"/>
        </w:rPr>
      </w:pPr>
      <w:r w:rsidRPr="00197075">
        <w:rPr>
          <w:szCs w:val="28"/>
          <w:lang w:val="uk-UA"/>
        </w:rPr>
        <w:t>Byun S.</w:t>
      </w:r>
      <w:r w:rsidR="00EE436D">
        <w:rPr>
          <w:szCs w:val="28"/>
          <w:lang w:val="en-US"/>
        </w:rPr>
        <w:t xml:space="preserve">, </w:t>
      </w:r>
      <w:r w:rsidR="00EE436D" w:rsidRPr="00197075">
        <w:rPr>
          <w:szCs w:val="28"/>
          <w:lang w:val="uk-UA"/>
        </w:rPr>
        <w:t>Kim</w:t>
      </w:r>
      <w:r w:rsidR="00EE436D">
        <w:rPr>
          <w:szCs w:val="28"/>
          <w:lang w:val="en-US"/>
        </w:rPr>
        <w:t xml:space="preserve"> </w:t>
      </w:r>
      <w:r w:rsidR="00EE436D" w:rsidRPr="00197075">
        <w:rPr>
          <w:szCs w:val="28"/>
          <w:lang w:val="uk-UA"/>
        </w:rPr>
        <w:t>D.-H.,</w:t>
      </w:r>
      <w:r w:rsidR="00EE436D">
        <w:rPr>
          <w:szCs w:val="28"/>
          <w:lang w:val="en-US"/>
        </w:rPr>
        <w:t xml:space="preserve"> </w:t>
      </w:r>
      <w:r w:rsidR="00EE436D" w:rsidRPr="00197075">
        <w:rPr>
          <w:szCs w:val="28"/>
          <w:lang w:val="uk-UA"/>
        </w:rPr>
        <w:t>Ryerson</w:t>
      </w:r>
      <w:r w:rsidR="00EE436D">
        <w:rPr>
          <w:szCs w:val="28"/>
          <w:lang w:val="en-US"/>
        </w:rPr>
        <w:t xml:space="preserve"> D.</w:t>
      </w:r>
      <w:r w:rsidR="00EE436D" w:rsidRPr="00197075">
        <w:rPr>
          <w:szCs w:val="28"/>
          <w:lang w:val="uk-UA"/>
        </w:rPr>
        <w:t xml:space="preserve"> et al.</w:t>
      </w:r>
      <w:r w:rsidR="00EE436D">
        <w:rPr>
          <w:szCs w:val="28"/>
          <w:lang w:val="en-US"/>
        </w:rPr>
        <w:t xml:space="preserve"> </w:t>
      </w:r>
      <w:r w:rsidRPr="00197075">
        <w:rPr>
          <w:szCs w:val="28"/>
          <w:lang w:val="uk-UA"/>
        </w:rPr>
        <w:t>Postprandial FGF19-induced phosphorylation by Src is critical for FXR function in bile acid homeostasis</w:t>
      </w:r>
      <w:r w:rsidR="00EE436D">
        <w:rPr>
          <w:szCs w:val="28"/>
          <w:lang w:val="en-US"/>
        </w:rPr>
        <w:t>.</w:t>
      </w:r>
      <w:r w:rsidRPr="00197075">
        <w:rPr>
          <w:szCs w:val="28"/>
          <w:lang w:val="uk-UA"/>
        </w:rPr>
        <w:t> Nat. Commun. 2018</w:t>
      </w:r>
      <w:r w:rsidR="00EE436D">
        <w:rPr>
          <w:szCs w:val="28"/>
          <w:lang w:val="en-US"/>
        </w:rPr>
        <w:t>;</w:t>
      </w:r>
      <w:r w:rsidRPr="00197075">
        <w:rPr>
          <w:szCs w:val="28"/>
          <w:lang w:val="uk-UA"/>
        </w:rPr>
        <w:t>9:2590</w:t>
      </w:r>
      <w:r w:rsidR="00EE436D">
        <w:rPr>
          <w:szCs w:val="28"/>
          <w:lang w:val="en-US"/>
        </w:rPr>
        <w:t>.</w:t>
      </w:r>
    </w:p>
    <w:p w14:paraId="69F4127D" w14:textId="59929694" w:rsidR="009E70EE" w:rsidRPr="00EE436D" w:rsidRDefault="009E70EE" w:rsidP="00775BA9">
      <w:pPr>
        <w:pStyle w:val="a8"/>
        <w:numPr>
          <w:ilvl w:val="0"/>
          <w:numId w:val="2"/>
        </w:numPr>
        <w:ind w:left="567" w:hanging="567"/>
        <w:rPr>
          <w:szCs w:val="28"/>
          <w:lang w:val="uk-UA"/>
        </w:rPr>
      </w:pPr>
      <w:r w:rsidRPr="00197075">
        <w:rPr>
          <w:szCs w:val="28"/>
          <w:lang w:val="uk-UA"/>
        </w:rPr>
        <w:t>Wang A.</w:t>
      </w:r>
      <w:r w:rsidR="00EE436D">
        <w:rPr>
          <w:szCs w:val="28"/>
          <w:lang w:val="en-US"/>
        </w:rPr>
        <w:t xml:space="preserve">, </w:t>
      </w:r>
      <w:r w:rsidRPr="00197075">
        <w:rPr>
          <w:szCs w:val="28"/>
          <w:lang w:val="uk-UA"/>
        </w:rPr>
        <w:t>Yan</w:t>
      </w:r>
      <w:r w:rsidR="00EE436D">
        <w:rPr>
          <w:szCs w:val="28"/>
          <w:lang w:val="en-US"/>
        </w:rPr>
        <w:t xml:space="preserve"> X.</w:t>
      </w:r>
      <w:r w:rsidRPr="00197075">
        <w:rPr>
          <w:szCs w:val="28"/>
          <w:lang w:val="uk-UA"/>
        </w:rPr>
        <w:t xml:space="preserve">, Zhang </w:t>
      </w:r>
      <w:r w:rsidR="00EE436D">
        <w:rPr>
          <w:szCs w:val="28"/>
          <w:lang w:val="en-US"/>
        </w:rPr>
        <w:t xml:space="preserve">C. </w:t>
      </w:r>
      <w:r w:rsidRPr="00197075">
        <w:rPr>
          <w:szCs w:val="28"/>
          <w:lang w:val="uk-UA"/>
        </w:rPr>
        <w:t>et al.</w:t>
      </w:r>
      <w:r w:rsidR="00EE436D">
        <w:rPr>
          <w:szCs w:val="28"/>
          <w:lang w:val="en-US"/>
        </w:rPr>
        <w:t xml:space="preserve"> </w:t>
      </w:r>
      <w:r w:rsidR="00EE436D" w:rsidRPr="00197075">
        <w:rPr>
          <w:szCs w:val="28"/>
          <w:lang w:val="uk-UA"/>
        </w:rPr>
        <w:t>Characterization of fibroblast growth factor 1 in obese children and adolescents.</w:t>
      </w:r>
      <w:r w:rsidR="00EE436D">
        <w:rPr>
          <w:szCs w:val="28"/>
          <w:lang w:val="en-US"/>
        </w:rPr>
        <w:t xml:space="preserve"> </w:t>
      </w:r>
      <w:r w:rsidRPr="00197075">
        <w:rPr>
          <w:szCs w:val="28"/>
          <w:lang w:val="uk-UA"/>
        </w:rPr>
        <w:t>Endocr. Connect. 2018</w:t>
      </w:r>
      <w:r w:rsidR="00EE436D">
        <w:rPr>
          <w:szCs w:val="28"/>
          <w:lang w:val="en-US"/>
        </w:rPr>
        <w:t>;</w:t>
      </w:r>
      <w:r w:rsidRPr="00197075">
        <w:rPr>
          <w:szCs w:val="28"/>
          <w:lang w:val="uk-UA"/>
        </w:rPr>
        <w:t>7</w:t>
      </w:r>
      <w:r w:rsidR="00EE436D">
        <w:rPr>
          <w:szCs w:val="28"/>
          <w:lang w:val="en-US"/>
        </w:rPr>
        <w:t>(</w:t>
      </w:r>
      <w:r w:rsidRPr="00197075">
        <w:rPr>
          <w:szCs w:val="28"/>
          <w:lang w:val="uk-UA"/>
        </w:rPr>
        <w:t>8</w:t>
      </w:r>
      <w:r w:rsidR="00EE436D">
        <w:rPr>
          <w:szCs w:val="28"/>
          <w:lang w:val="en-US"/>
        </w:rPr>
        <w:t>):</w:t>
      </w:r>
      <w:r w:rsidRPr="00197075">
        <w:rPr>
          <w:szCs w:val="28"/>
          <w:lang w:val="uk-UA"/>
        </w:rPr>
        <w:t>932–940.</w:t>
      </w:r>
    </w:p>
    <w:p w14:paraId="7A5C7516" w14:textId="0670AC09" w:rsidR="009E70EE" w:rsidRPr="00AA6227" w:rsidRDefault="009E70EE" w:rsidP="00775BA9">
      <w:pPr>
        <w:pStyle w:val="a8"/>
        <w:numPr>
          <w:ilvl w:val="0"/>
          <w:numId w:val="2"/>
        </w:numPr>
        <w:ind w:left="567" w:hanging="567"/>
        <w:rPr>
          <w:szCs w:val="28"/>
          <w:lang w:val="uk-UA"/>
        </w:rPr>
      </w:pPr>
      <w:r w:rsidRPr="00197075">
        <w:rPr>
          <w:szCs w:val="28"/>
          <w:lang w:val="uk-UA"/>
        </w:rPr>
        <w:t>Teishima J.</w:t>
      </w:r>
      <w:r w:rsidR="00EE436D">
        <w:rPr>
          <w:szCs w:val="28"/>
          <w:lang w:val="en-US"/>
        </w:rPr>
        <w:t xml:space="preserve">, </w:t>
      </w:r>
      <w:r w:rsidR="00EE436D" w:rsidRPr="00197075">
        <w:rPr>
          <w:szCs w:val="28"/>
          <w:lang w:val="uk-UA"/>
        </w:rPr>
        <w:t>Hayashi</w:t>
      </w:r>
      <w:r w:rsidR="00EE436D">
        <w:rPr>
          <w:szCs w:val="28"/>
          <w:lang w:val="en-US"/>
        </w:rPr>
        <w:t xml:space="preserve"> T.</w:t>
      </w:r>
      <w:r w:rsidR="00EE436D" w:rsidRPr="00197075">
        <w:rPr>
          <w:szCs w:val="28"/>
          <w:lang w:val="uk-UA"/>
        </w:rPr>
        <w:t>, Nagamatsu</w:t>
      </w:r>
      <w:r w:rsidR="00EE436D">
        <w:rPr>
          <w:szCs w:val="28"/>
          <w:lang w:val="en-US"/>
        </w:rPr>
        <w:t xml:space="preserve"> H.</w:t>
      </w:r>
      <w:r w:rsidR="00EE436D" w:rsidRPr="00197075">
        <w:rPr>
          <w:szCs w:val="28"/>
          <w:lang w:val="uk-UA"/>
        </w:rPr>
        <w:t xml:space="preserve"> et al. </w:t>
      </w:r>
      <w:r w:rsidRPr="00197075">
        <w:rPr>
          <w:szCs w:val="28"/>
          <w:lang w:val="uk-UA"/>
        </w:rPr>
        <w:t xml:space="preserve"> Fibroblast growth factor family in the progression of prostate cancer. J. Clin. Med. 2019</w:t>
      </w:r>
      <w:r w:rsidR="00AA6227">
        <w:rPr>
          <w:szCs w:val="28"/>
          <w:lang w:val="en-US"/>
        </w:rPr>
        <w:t>;</w:t>
      </w:r>
      <w:r w:rsidRPr="00197075">
        <w:rPr>
          <w:szCs w:val="28"/>
          <w:lang w:val="uk-UA"/>
        </w:rPr>
        <w:t>8</w:t>
      </w:r>
      <w:r w:rsidR="00AA6227">
        <w:rPr>
          <w:szCs w:val="28"/>
          <w:lang w:val="en-US"/>
        </w:rPr>
        <w:t>(</w:t>
      </w:r>
      <w:r w:rsidRPr="00197075">
        <w:rPr>
          <w:szCs w:val="28"/>
          <w:lang w:val="uk-UA"/>
        </w:rPr>
        <w:t>2</w:t>
      </w:r>
      <w:r w:rsidR="00AA6227">
        <w:rPr>
          <w:szCs w:val="28"/>
          <w:lang w:val="en-US"/>
        </w:rPr>
        <w:t>):</w:t>
      </w:r>
      <w:r w:rsidRPr="00197075">
        <w:rPr>
          <w:szCs w:val="28"/>
          <w:lang w:val="uk-UA"/>
        </w:rPr>
        <w:t>183.</w:t>
      </w:r>
    </w:p>
    <w:p w14:paraId="780AADE5" w14:textId="003662ED" w:rsidR="009E70EE" w:rsidRPr="00AA6227"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Risstad H, Kristinsson JA, Fagerland MW, le Roux CW, Birkeland KI, Gulseth HL, Thorsby PM, Vincent RP, Engström M, Olbers T, Mala T. Bile acid profiles over 5 years after gastric bypass and duodenal switch: results from a randomized clinical trial. </w:t>
      </w:r>
      <w:r w:rsidRPr="00197075">
        <w:rPr>
          <w:iCs/>
          <w:color w:val="000000"/>
          <w:szCs w:val="28"/>
          <w:shd w:val="clear" w:color="auto" w:fill="FFFFFF"/>
          <w:lang w:val="uk-UA"/>
        </w:rPr>
        <w:t>Surg Obes Relat Dis</w:t>
      </w:r>
      <w:r w:rsidRPr="00197075">
        <w:rPr>
          <w:color w:val="000000"/>
          <w:szCs w:val="28"/>
          <w:shd w:val="clear" w:color="auto" w:fill="FFFFFF"/>
          <w:lang w:val="uk-UA"/>
        </w:rPr>
        <w:t>. 2017</w:t>
      </w:r>
      <w:r w:rsidR="00AA6227">
        <w:rPr>
          <w:color w:val="000000"/>
          <w:szCs w:val="28"/>
          <w:shd w:val="clear" w:color="auto" w:fill="FFFFFF"/>
          <w:lang w:val="en-US"/>
        </w:rPr>
        <w:t>;</w:t>
      </w:r>
      <w:r>
        <w:rPr>
          <w:color w:val="000000"/>
          <w:szCs w:val="28"/>
          <w:shd w:val="clear" w:color="auto" w:fill="FFFFFF"/>
          <w:lang w:val="uk-UA"/>
        </w:rPr>
        <w:t>13</w:t>
      </w:r>
      <w:r w:rsidR="00AA6227">
        <w:rPr>
          <w:color w:val="000000"/>
          <w:szCs w:val="28"/>
          <w:shd w:val="clear" w:color="auto" w:fill="FFFFFF"/>
          <w:lang w:val="en-US"/>
        </w:rPr>
        <w:t>:</w:t>
      </w:r>
      <w:r w:rsidRPr="00197075">
        <w:rPr>
          <w:color w:val="000000"/>
          <w:szCs w:val="28"/>
          <w:shd w:val="clear" w:color="auto" w:fill="FFFFFF"/>
          <w:lang w:val="uk-UA"/>
        </w:rPr>
        <w:t>1544–1553.</w:t>
      </w:r>
    </w:p>
    <w:p w14:paraId="35CF1D7A" w14:textId="3DAE13A4" w:rsidR="009E70EE" w:rsidRPr="00AA6227" w:rsidRDefault="009E70EE" w:rsidP="00775BA9">
      <w:pPr>
        <w:pStyle w:val="a8"/>
        <w:numPr>
          <w:ilvl w:val="0"/>
          <w:numId w:val="2"/>
        </w:numPr>
        <w:ind w:left="567" w:hanging="567"/>
        <w:rPr>
          <w:szCs w:val="28"/>
          <w:shd w:val="clear" w:color="auto" w:fill="FFFFFF"/>
          <w:lang w:val="uk-UA"/>
        </w:rPr>
      </w:pPr>
      <w:r w:rsidRPr="00197075">
        <w:rPr>
          <w:szCs w:val="28"/>
          <w:lang w:val="uk-UA"/>
        </w:rPr>
        <w:t>Gérard C.</w:t>
      </w:r>
      <w:r w:rsidR="00AA6227">
        <w:rPr>
          <w:szCs w:val="28"/>
          <w:lang w:val="en-US"/>
        </w:rPr>
        <w:t xml:space="preserve">, </w:t>
      </w:r>
      <w:r w:rsidR="00AA6227" w:rsidRPr="00197075">
        <w:rPr>
          <w:szCs w:val="28"/>
          <w:lang w:val="uk-UA"/>
        </w:rPr>
        <w:t xml:space="preserve">Vidal </w:t>
      </w:r>
      <w:r w:rsidR="00AA6227">
        <w:rPr>
          <w:szCs w:val="28"/>
          <w:lang w:val="en-US"/>
        </w:rPr>
        <w:t xml:space="preserve">H. </w:t>
      </w:r>
      <w:r w:rsidR="00AA6227" w:rsidRPr="00197075">
        <w:rPr>
          <w:szCs w:val="28"/>
          <w:lang w:val="uk-UA"/>
        </w:rPr>
        <w:t xml:space="preserve">et al. </w:t>
      </w:r>
      <w:r w:rsidRPr="00197075">
        <w:rPr>
          <w:szCs w:val="28"/>
          <w:lang w:val="uk-UA"/>
        </w:rPr>
        <w:t>Impact of gut microbiota on host glycemic control</w:t>
      </w:r>
      <w:r w:rsidR="00AA6227">
        <w:rPr>
          <w:szCs w:val="28"/>
          <w:lang w:val="en-US"/>
        </w:rPr>
        <w:t xml:space="preserve">. </w:t>
      </w:r>
      <w:r w:rsidRPr="00197075">
        <w:rPr>
          <w:szCs w:val="28"/>
          <w:lang w:val="uk-UA"/>
        </w:rPr>
        <w:t>Front. Endocrinol (Lausanne). 2019</w:t>
      </w:r>
      <w:r w:rsidR="00AA6227">
        <w:rPr>
          <w:szCs w:val="28"/>
          <w:lang w:val="en-US"/>
        </w:rPr>
        <w:t>;</w:t>
      </w:r>
      <w:r w:rsidRPr="00197075">
        <w:rPr>
          <w:szCs w:val="28"/>
          <w:lang w:val="uk-UA"/>
        </w:rPr>
        <w:t>10</w:t>
      </w:r>
      <w:r w:rsidR="00AA6227">
        <w:rPr>
          <w:szCs w:val="28"/>
          <w:lang w:val="en-US"/>
        </w:rPr>
        <w:t>:</w:t>
      </w:r>
      <w:r w:rsidRPr="00197075">
        <w:rPr>
          <w:szCs w:val="28"/>
          <w:lang w:val="uk-UA"/>
        </w:rPr>
        <w:t>29.</w:t>
      </w:r>
    </w:p>
    <w:p w14:paraId="5EDCBC6B" w14:textId="68D516E8" w:rsidR="009E70EE" w:rsidRPr="00AA6227"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Vergnes L, Lee JM, Chin RG, Auwerx J, Reue K. Diet1 functions in the FGF15/19 enterohepatic signaling axis to modulate bile acid and lipid levels. </w:t>
      </w:r>
      <w:r w:rsidRPr="00010CE6">
        <w:rPr>
          <w:iCs/>
          <w:color w:val="000000"/>
          <w:szCs w:val="28"/>
          <w:shd w:val="clear" w:color="auto" w:fill="FFFFFF"/>
          <w:lang w:val="uk-UA"/>
        </w:rPr>
        <w:t>Cell Metab</w:t>
      </w:r>
      <w:r w:rsidRPr="00010CE6">
        <w:rPr>
          <w:iCs/>
          <w:color w:val="000000"/>
          <w:szCs w:val="28"/>
          <w:shd w:val="clear" w:color="auto" w:fill="FFFFFF"/>
          <w:lang w:val="en-US"/>
        </w:rPr>
        <w:t>.</w:t>
      </w:r>
      <w:r w:rsidRPr="00197075">
        <w:rPr>
          <w:color w:val="000000"/>
          <w:szCs w:val="28"/>
          <w:shd w:val="clear" w:color="auto" w:fill="FFFFFF"/>
          <w:lang w:val="uk-UA"/>
        </w:rPr>
        <w:t> 2013</w:t>
      </w:r>
      <w:r w:rsidR="00AA6227">
        <w:rPr>
          <w:color w:val="000000"/>
          <w:szCs w:val="28"/>
          <w:shd w:val="clear" w:color="auto" w:fill="FFFFFF"/>
          <w:lang w:val="en-US"/>
        </w:rPr>
        <w:t>;</w:t>
      </w:r>
      <w:r>
        <w:rPr>
          <w:color w:val="000000"/>
          <w:szCs w:val="28"/>
          <w:shd w:val="clear" w:color="auto" w:fill="FFFFFF"/>
          <w:lang w:val="uk-UA"/>
        </w:rPr>
        <w:t>17</w:t>
      </w:r>
      <w:r w:rsidR="00AA6227">
        <w:rPr>
          <w:color w:val="000000"/>
          <w:szCs w:val="28"/>
          <w:shd w:val="clear" w:color="auto" w:fill="FFFFFF"/>
          <w:lang w:val="en-US"/>
        </w:rPr>
        <w:t>:</w:t>
      </w:r>
      <w:r>
        <w:rPr>
          <w:color w:val="000000"/>
          <w:szCs w:val="28"/>
          <w:shd w:val="clear" w:color="auto" w:fill="FFFFFF"/>
          <w:lang w:val="uk-UA"/>
        </w:rPr>
        <w:t>916–928.</w:t>
      </w:r>
    </w:p>
    <w:p w14:paraId="783900A7" w14:textId="569A45A9" w:rsidR="009E70EE" w:rsidRPr="00AA6227" w:rsidRDefault="009E70EE" w:rsidP="00775BA9">
      <w:pPr>
        <w:pStyle w:val="a8"/>
        <w:numPr>
          <w:ilvl w:val="0"/>
          <w:numId w:val="2"/>
        </w:numPr>
        <w:ind w:left="567" w:hanging="567"/>
        <w:rPr>
          <w:szCs w:val="28"/>
          <w:shd w:val="clear" w:color="auto" w:fill="FFFFFF"/>
          <w:lang w:val="uk-UA"/>
        </w:rPr>
      </w:pPr>
      <w:r w:rsidRPr="00197075">
        <w:rPr>
          <w:szCs w:val="28"/>
          <w:lang w:val="uk-UA"/>
        </w:rPr>
        <w:t>Cui G.</w:t>
      </w:r>
      <w:r w:rsidR="00AA6227">
        <w:rPr>
          <w:szCs w:val="28"/>
          <w:lang w:val="en-US"/>
        </w:rPr>
        <w:t xml:space="preserve">, </w:t>
      </w:r>
      <w:r>
        <w:rPr>
          <w:szCs w:val="28"/>
          <w:lang w:val="uk-UA"/>
        </w:rPr>
        <w:t>Martin</w:t>
      </w:r>
      <w:r w:rsidR="00AA6227">
        <w:rPr>
          <w:szCs w:val="28"/>
          <w:lang w:val="en-US"/>
        </w:rPr>
        <w:t xml:space="preserve"> R. C.</w:t>
      </w:r>
      <w:r>
        <w:rPr>
          <w:szCs w:val="28"/>
          <w:lang w:val="uk-UA"/>
        </w:rPr>
        <w:t>, Jin</w:t>
      </w:r>
      <w:r w:rsidR="00AA6227">
        <w:rPr>
          <w:szCs w:val="28"/>
          <w:lang w:val="en-US"/>
        </w:rPr>
        <w:t xml:space="preserve"> H. </w:t>
      </w:r>
      <w:r>
        <w:rPr>
          <w:szCs w:val="28"/>
          <w:lang w:val="uk-UA"/>
        </w:rPr>
        <w:t>et al.</w:t>
      </w:r>
      <w:r w:rsidR="00AA6227">
        <w:rPr>
          <w:szCs w:val="28"/>
          <w:lang w:val="en-US"/>
        </w:rPr>
        <w:t xml:space="preserve"> </w:t>
      </w:r>
      <w:r w:rsidR="00AA6227" w:rsidRPr="00197075">
        <w:rPr>
          <w:szCs w:val="28"/>
          <w:lang w:val="uk-UA"/>
        </w:rPr>
        <w:t>Up-regulation of FGF15/19 signaling promotes hepatocellular carcinoma in the background of fatty liver</w:t>
      </w:r>
      <w:r w:rsidR="00AA6227">
        <w:rPr>
          <w:szCs w:val="28"/>
          <w:lang w:val="en-US"/>
        </w:rPr>
        <w:t xml:space="preserve">. </w:t>
      </w:r>
      <w:r>
        <w:rPr>
          <w:szCs w:val="28"/>
          <w:lang w:val="uk-UA"/>
        </w:rPr>
        <w:t>J. Exp. Clin. Cancer Res. 2018</w:t>
      </w:r>
      <w:r w:rsidR="00AA6227">
        <w:rPr>
          <w:szCs w:val="28"/>
          <w:lang w:val="en-US"/>
        </w:rPr>
        <w:t>;</w:t>
      </w:r>
      <w:r>
        <w:rPr>
          <w:szCs w:val="28"/>
          <w:lang w:val="uk-UA"/>
        </w:rPr>
        <w:t>37</w:t>
      </w:r>
      <w:r w:rsidR="00AA6227">
        <w:rPr>
          <w:szCs w:val="28"/>
          <w:lang w:val="en-US"/>
        </w:rPr>
        <w:t>:</w:t>
      </w:r>
      <w:r w:rsidRPr="00197075">
        <w:rPr>
          <w:szCs w:val="28"/>
          <w:lang w:val="uk-UA"/>
        </w:rPr>
        <w:t>136. </w:t>
      </w:r>
    </w:p>
    <w:p w14:paraId="13C0AC13" w14:textId="262595DE" w:rsidR="009E70EE" w:rsidRPr="00AA6227" w:rsidRDefault="009E70EE" w:rsidP="00775BA9">
      <w:pPr>
        <w:pStyle w:val="a8"/>
        <w:numPr>
          <w:ilvl w:val="0"/>
          <w:numId w:val="2"/>
        </w:numPr>
        <w:ind w:left="567" w:hanging="567"/>
        <w:rPr>
          <w:szCs w:val="28"/>
          <w:lang w:val="uk-UA"/>
        </w:rPr>
      </w:pPr>
      <w:r w:rsidRPr="00197075">
        <w:rPr>
          <w:szCs w:val="28"/>
          <w:lang w:val="uk-UA"/>
        </w:rPr>
        <w:t>Alvarez-Sola G.</w:t>
      </w:r>
      <w:r w:rsidR="00AA6227">
        <w:rPr>
          <w:szCs w:val="28"/>
          <w:lang w:val="en-US"/>
        </w:rPr>
        <w:t xml:space="preserve">, </w:t>
      </w:r>
      <w:r w:rsidRPr="00197075">
        <w:rPr>
          <w:szCs w:val="28"/>
          <w:lang w:val="uk-UA"/>
        </w:rPr>
        <w:t>Uriarte</w:t>
      </w:r>
      <w:r w:rsidR="00AA6227">
        <w:rPr>
          <w:szCs w:val="28"/>
          <w:lang w:val="en-US"/>
        </w:rPr>
        <w:t xml:space="preserve"> I.</w:t>
      </w:r>
      <w:r w:rsidRPr="00197075">
        <w:rPr>
          <w:szCs w:val="28"/>
          <w:lang w:val="uk-UA"/>
        </w:rPr>
        <w:t>, Latasa</w:t>
      </w:r>
      <w:r w:rsidR="00AA6227">
        <w:rPr>
          <w:szCs w:val="28"/>
          <w:lang w:val="en-US"/>
        </w:rPr>
        <w:t xml:space="preserve"> M. U.</w:t>
      </w:r>
      <w:r w:rsidRPr="00197075">
        <w:rPr>
          <w:szCs w:val="28"/>
          <w:lang w:val="uk-UA"/>
        </w:rPr>
        <w:t xml:space="preserve"> et al. </w:t>
      </w:r>
      <w:r w:rsidR="00AA6227" w:rsidRPr="00197075">
        <w:rPr>
          <w:szCs w:val="28"/>
          <w:lang w:val="uk-UA"/>
        </w:rPr>
        <w:t>Engineered fibroblast growth factor 19 protects from acetaminophen-induced liver injury and stimulates aged liver regeneration in mice.</w:t>
      </w:r>
      <w:r w:rsidR="00AA6227">
        <w:rPr>
          <w:szCs w:val="28"/>
          <w:lang w:val="en-US"/>
        </w:rPr>
        <w:t xml:space="preserve"> </w:t>
      </w:r>
      <w:r w:rsidRPr="00197075">
        <w:rPr>
          <w:szCs w:val="28"/>
          <w:lang w:val="uk-UA"/>
        </w:rPr>
        <w:t>Cell Death Dis. 2017</w:t>
      </w:r>
      <w:r w:rsidR="00AA6227">
        <w:rPr>
          <w:szCs w:val="28"/>
          <w:lang w:val="en-US"/>
        </w:rPr>
        <w:t>;</w:t>
      </w:r>
      <w:r w:rsidRPr="00197075">
        <w:rPr>
          <w:szCs w:val="28"/>
          <w:lang w:val="uk-UA"/>
        </w:rPr>
        <w:t>8</w:t>
      </w:r>
      <w:r w:rsidR="00AA6227">
        <w:rPr>
          <w:szCs w:val="28"/>
          <w:lang w:val="en-US"/>
        </w:rPr>
        <w:t>(</w:t>
      </w:r>
      <w:r w:rsidRPr="00197075">
        <w:rPr>
          <w:szCs w:val="28"/>
          <w:lang w:val="uk-UA"/>
        </w:rPr>
        <w:t>10</w:t>
      </w:r>
      <w:r w:rsidR="00AA6227">
        <w:rPr>
          <w:szCs w:val="28"/>
          <w:lang w:val="en-US"/>
        </w:rPr>
        <w:t>):</w:t>
      </w:r>
      <w:r w:rsidRPr="00197075">
        <w:rPr>
          <w:szCs w:val="28"/>
          <w:lang w:val="uk-UA"/>
        </w:rPr>
        <w:t>e3083.</w:t>
      </w:r>
    </w:p>
    <w:p w14:paraId="538FE5A0" w14:textId="605DF74E" w:rsidR="009E70EE" w:rsidRPr="00AA6227" w:rsidRDefault="009E70EE" w:rsidP="00775BA9">
      <w:pPr>
        <w:pStyle w:val="a8"/>
        <w:numPr>
          <w:ilvl w:val="0"/>
          <w:numId w:val="2"/>
        </w:numPr>
        <w:ind w:left="567" w:hanging="567"/>
        <w:rPr>
          <w:szCs w:val="28"/>
          <w:lang w:val="uk-UA"/>
        </w:rPr>
      </w:pPr>
      <w:r w:rsidRPr="00197075">
        <w:rPr>
          <w:szCs w:val="28"/>
          <w:lang w:val="uk-UA"/>
        </w:rPr>
        <w:t>Lan T.</w:t>
      </w:r>
      <w:r w:rsidR="00AA6227">
        <w:rPr>
          <w:szCs w:val="28"/>
          <w:lang w:val="en-US"/>
        </w:rPr>
        <w:t xml:space="preserve">, </w:t>
      </w:r>
      <w:r w:rsidRPr="00197075">
        <w:rPr>
          <w:szCs w:val="28"/>
          <w:lang w:val="uk-UA"/>
        </w:rPr>
        <w:t>Morgan</w:t>
      </w:r>
      <w:r w:rsidR="00AA6227">
        <w:rPr>
          <w:szCs w:val="28"/>
          <w:lang w:val="en-US"/>
        </w:rPr>
        <w:t xml:space="preserve"> D. A.</w:t>
      </w:r>
      <w:r w:rsidRPr="00197075">
        <w:rPr>
          <w:szCs w:val="28"/>
          <w:lang w:val="uk-UA"/>
        </w:rPr>
        <w:t>, Rahmouni</w:t>
      </w:r>
      <w:r w:rsidR="00AA6227">
        <w:rPr>
          <w:szCs w:val="28"/>
          <w:lang w:val="en-US"/>
        </w:rPr>
        <w:t xml:space="preserve"> K</w:t>
      </w:r>
      <w:r w:rsidRPr="00197075">
        <w:rPr>
          <w:szCs w:val="28"/>
          <w:lang w:val="uk-UA"/>
        </w:rPr>
        <w:t xml:space="preserve">. </w:t>
      </w:r>
      <w:r w:rsidR="00AA6227" w:rsidRPr="00197075">
        <w:rPr>
          <w:szCs w:val="28"/>
          <w:lang w:val="uk-UA"/>
        </w:rPr>
        <w:t xml:space="preserve">FGF19, FGF21 and an FGFR1/β-Klotho-activating antibody act on the nervous system to regulate body weight </w:t>
      </w:r>
      <w:r w:rsidR="00AA6227" w:rsidRPr="00197075">
        <w:rPr>
          <w:szCs w:val="28"/>
          <w:lang w:val="uk-UA"/>
        </w:rPr>
        <w:lastRenderedPageBreak/>
        <w:t>and glycemia</w:t>
      </w:r>
      <w:r w:rsidR="00AA6227">
        <w:rPr>
          <w:szCs w:val="28"/>
          <w:lang w:val="en-US"/>
        </w:rPr>
        <w:t>.</w:t>
      </w:r>
      <w:r w:rsidR="00AA6227" w:rsidRPr="00197075">
        <w:rPr>
          <w:szCs w:val="28"/>
          <w:lang w:val="uk-UA"/>
        </w:rPr>
        <w:t xml:space="preserve"> </w:t>
      </w:r>
      <w:r w:rsidRPr="00197075">
        <w:rPr>
          <w:szCs w:val="28"/>
          <w:lang w:val="uk-UA"/>
        </w:rPr>
        <w:t>Cell Metab. 2017</w:t>
      </w:r>
      <w:r w:rsidR="00AA6227">
        <w:rPr>
          <w:szCs w:val="28"/>
          <w:lang w:val="en-US"/>
        </w:rPr>
        <w:t>;</w:t>
      </w:r>
      <w:r w:rsidRPr="00197075">
        <w:rPr>
          <w:szCs w:val="28"/>
          <w:lang w:val="uk-UA"/>
        </w:rPr>
        <w:t>26</w:t>
      </w:r>
      <w:r w:rsidR="00AA6227">
        <w:rPr>
          <w:szCs w:val="28"/>
          <w:lang w:val="en-US"/>
        </w:rPr>
        <w:t>(</w:t>
      </w:r>
      <w:r w:rsidRPr="00197075">
        <w:rPr>
          <w:szCs w:val="28"/>
          <w:lang w:val="uk-UA"/>
        </w:rPr>
        <w:t>5</w:t>
      </w:r>
      <w:r w:rsidR="00AA6227">
        <w:rPr>
          <w:szCs w:val="28"/>
          <w:lang w:val="en-US"/>
        </w:rPr>
        <w:t>):</w:t>
      </w:r>
      <w:r w:rsidRPr="00197075">
        <w:rPr>
          <w:szCs w:val="28"/>
          <w:lang w:val="uk-UA"/>
        </w:rPr>
        <w:t>709–718.</w:t>
      </w:r>
    </w:p>
    <w:p w14:paraId="2357993D" w14:textId="75BCC36E" w:rsidR="009E70EE" w:rsidRPr="00AA6227" w:rsidRDefault="009E70EE" w:rsidP="00775BA9">
      <w:pPr>
        <w:pStyle w:val="a8"/>
        <w:numPr>
          <w:ilvl w:val="0"/>
          <w:numId w:val="2"/>
        </w:numPr>
        <w:ind w:left="567" w:hanging="567"/>
        <w:rPr>
          <w:szCs w:val="28"/>
          <w:lang w:val="uk-UA"/>
        </w:rPr>
      </w:pPr>
      <w:r w:rsidRPr="00197075">
        <w:rPr>
          <w:szCs w:val="28"/>
          <w:lang w:val="uk-UA"/>
        </w:rPr>
        <w:t>Hu L.</w:t>
      </w:r>
      <w:r w:rsidR="00AA6227">
        <w:rPr>
          <w:szCs w:val="28"/>
          <w:lang w:val="en-US"/>
        </w:rPr>
        <w:t xml:space="preserve">, </w:t>
      </w:r>
      <w:r w:rsidR="00AA6227" w:rsidRPr="00197075">
        <w:rPr>
          <w:szCs w:val="28"/>
          <w:lang w:val="uk-UA"/>
        </w:rPr>
        <w:t>Cong</w:t>
      </w:r>
      <w:r w:rsidR="00AA6227">
        <w:rPr>
          <w:szCs w:val="28"/>
          <w:lang w:val="en-US"/>
        </w:rPr>
        <w:t xml:space="preserve"> L. </w:t>
      </w:r>
      <w:r w:rsidRPr="00197075">
        <w:rPr>
          <w:szCs w:val="28"/>
          <w:lang w:val="uk-UA"/>
        </w:rPr>
        <w:t>Fibroblast growth factor 19 is correlated with an unfavorable prognosis and promotes progression by activating fibroblast growth factor receptor 4 in advanced-stage serous ovarian cancer. Oncol. Rep. 2015</w:t>
      </w:r>
      <w:r w:rsidR="00AA6227">
        <w:rPr>
          <w:szCs w:val="28"/>
          <w:lang w:val="en-US"/>
        </w:rPr>
        <w:t>;</w:t>
      </w:r>
      <w:r w:rsidRPr="00197075">
        <w:rPr>
          <w:szCs w:val="28"/>
          <w:lang w:val="uk-UA"/>
        </w:rPr>
        <w:t>34</w:t>
      </w:r>
      <w:r w:rsidR="00AA6227">
        <w:rPr>
          <w:szCs w:val="28"/>
          <w:lang w:val="en-US"/>
        </w:rPr>
        <w:t>(</w:t>
      </w:r>
      <w:r w:rsidRPr="00197075">
        <w:rPr>
          <w:szCs w:val="28"/>
          <w:lang w:val="uk-UA"/>
        </w:rPr>
        <w:t>5</w:t>
      </w:r>
      <w:r w:rsidR="00AA6227">
        <w:rPr>
          <w:szCs w:val="28"/>
          <w:lang w:val="en-US"/>
        </w:rPr>
        <w:t>):</w:t>
      </w:r>
      <w:r w:rsidRPr="00197075">
        <w:rPr>
          <w:szCs w:val="28"/>
          <w:lang w:val="uk-UA"/>
        </w:rPr>
        <w:t>2683-2691.</w:t>
      </w:r>
    </w:p>
    <w:p w14:paraId="45F375C5" w14:textId="52DCEA5D" w:rsidR="009E70EE" w:rsidRPr="00AA6227"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Kurosu H, Choi M, Ogawa Y, et al. Tissue-specific expression of βKlotho and fibroblast growth factor (FGF) receptor isoforms determines metabolic activity of FGF19 and FGF21</w:t>
      </w:r>
      <w:r w:rsidRPr="00010CE6">
        <w:rPr>
          <w:color w:val="000000"/>
          <w:szCs w:val="28"/>
          <w:shd w:val="clear" w:color="auto" w:fill="FFFFFF"/>
          <w:lang w:val="uk-UA"/>
        </w:rPr>
        <w:t>. </w:t>
      </w:r>
      <w:r w:rsidRPr="00010CE6">
        <w:rPr>
          <w:iCs/>
          <w:color w:val="000000"/>
          <w:szCs w:val="28"/>
          <w:shd w:val="clear" w:color="auto" w:fill="FFFFFF"/>
          <w:lang w:val="uk-UA"/>
        </w:rPr>
        <w:t>J Biol Chem</w:t>
      </w:r>
      <w:r w:rsidRPr="00010CE6">
        <w:rPr>
          <w:color w:val="000000"/>
          <w:szCs w:val="28"/>
          <w:shd w:val="clear" w:color="auto" w:fill="FFFFFF"/>
          <w:lang w:val="uk-UA"/>
        </w:rPr>
        <w:t>.</w:t>
      </w:r>
      <w:r w:rsidRPr="00197075">
        <w:rPr>
          <w:color w:val="000000"/>
          <w:szCs w:val="28"/>
          <w:shd w:val="clear" w:color="auto" w:fill="FFFFFF"/>
          <w:lang w:val="uk-UA"/>
        </w:rPr>
        <w:t xml:space="preserve"> </w:t>
      </w:r>
      <w:r>
        <w:rPr>
          <w:color w:val="000000"/>
          <w:szCs w:val="28"/>
          <w:shd w:val="clear" w:color="auto" w:fill="FFFFFF"/>
          <w:lang w:val="uk-UA"/>
        </w:rPr>
        <w:t>2007</w:t>
      </w:r>
      <w:r w:rsidR="00AA6227">
        <w:rPr>
          <w:color w:val="000000"/>
          <w:szCs w:val="28"/>
          <w:shd w:val="clear" w:color="auto" w:fill="FFFFFF"/>
          <w:lang w:val="en-US"/>
        </w:rPr>
        <w:t>;</w:t>
      </w:r>
      <w:r>
        <w:rPr>
          <w:color w:val="000000"/>
          <w:szCs w:val="28"/>
          <w:shd w:val="clear" w:color="auto" w:fill="FFFFFF"/>
          <w:lang w:val="uk-UA"/>
        </w:rPr>
        <w:t>282(37)</w:t>
      </w:r>
      <w:r w:rsidR="00AA6227">
        <w:rPr>
          <w:color w:val="000000"/>
          <w:szCs w:val="28"/>
          <w:shd w:val="clear" w:color="auto" w:fill="FFFFFF"/>
          <w:lang w:val="en-US"/>
        </w:rPr>
        <w:t>:</w:t>
      </w:r>
      <w:r w:rsidRPr="00197075">
        <w:rPr>
          <w:color w:val="000000"/>
          <w:szCs w:val="28"/>
          <w:shd w:val="clear" w:color="auto" w:fill="FFFFFF"/>
          <w:lang w:val="uk-UA"/>
        </w:rPr>
        <w:t>26687–26695.</w:t>
      </w:r>
    </w:p>
    <w:p w14:paraId="390E7CD9" w14:textId="36A9E3A7" w:rsidR="009E70EE" w:rsidRPr="00AA6227" w:rsidRDefault="009E70EE" w:rsidP="00775BA9">
      <w:pPr>
        <w:pStyle w:val="a8"/>
        <w:numPr>
          <w:ilvl w:val="0"/>
          <w:numId w:val="2"/>
        </w:numPr>
        <w:ind w:left="567" w:hanging="567"/>
        <w:rPr>
          <w:szCs w:val="28"/>
          <w:shd w:val="clear" w:color="auto" w:fill="FFFFFF"/>
          <w:lang w:val="uk-UA"/>
        </w:rPr>
      </w:pPr>
      <w:r w:rsidRPr="00197075">
        <w:rPr>
          <w:szCs w:val="28"/>
          <w:lang w:val="uk-UA"/>
        </w:rPr>
        <w:t>Tayyar A. T.</w:t>
      </w:r>
      <w:r w:rsidR="00AA6227">
        <w:rPr>
          <w:szCs w:val="28"/>
          <w:lang w:val="en-US"/>
        </w:rPr>
        <w:t xml:space="preserve">, </w:t>
      </w:r>
      <w:r w:rsidRPr="00197075">
        <w:rPr>
          <w:szCs w:val="28"/>
          <w:lang w:val="uk-UA"/>
        </w:rPr>
        <w:t>Tayyar</w:t>
      </w:r>
      <w:r w:rsidR="00AA6227">
        <w:rPr>
          <w:szCs w:val="28"/>
          <w:lang w:val="en-US"/>
        </w:rPr>
        <w:t xml:space="preserve"> A.</w:t>
      </w:r>
      <w:r w:rsidRPr="00197075">
        <w:rPr>
          <w:szCs w:val="28"/>
          <w:lang w:val="uk-UA"/>
        </w:rPr>
        <w:t>, Kozali</w:t>
      </w:r>
      <w:r w:rsidR="00AA6227">
        <w:rPr>
          <w:szCs w:val="28"/>
          <w:lang w:val="en-US"/>
        </w:rPr>
        <w:t xml:space="preserve"> S.</w:t>
      </w:r>
      <w:r w:rsidRPr="00197075">
        <w:rPr>
          <w:szCs w:val="28"/>
          <w:lang w:val="uk-UA"/>
        </w:rPr>
        <w:t xml:space="preserve"> et al. </w:t>
      </w:r>
      <w:r w:rsidR="00AA6227" w:rsidRPr="00197075">
        <w:rPr>
          <w:szCs w:val="28"/>
          <w:lang w:val="uk-UA"/>
        </w:rPr>
        <w:t xml:space="preserve">Evaluation of FGF-19 and β-klotho as biomarkers in patients with intrahepatic cholestasis of pregnancy. </w:t>
      </w:r>
      <w:r w:rsidRPr="00197075">
        <w:rPr>
          <w:szCs w:val="28"/>
          <w:lang w:val="uk-UA"/>
        </w:rPr>
        <w:t>Arch. Med. Sci. 2019</w:t>
      </w:r>
      <w:r w:rsidR="00AA6227">
        <w:rPr>
          <w:szCs w:val="28"/>
          <w:lang w:val="en-US"/>
        </w:rPr>
        <w:t>;</w:t>
      </w:r>
      <w:r w:rsidRPr="00197075">
        <w:rPr>
          <w:szCs w:val="28"/>
          <w:lang w:val="uk-UA"/>
        </w:rPr>
        <w:t>15</w:t>
      </w:r>
      <w:r w:rsidR="00AA6227">
        <w:rPr>
          <w:szCs w:val="28"/>
          <w:lang w:val="en-US"/>
        </w:rPr>
        <w:t>(</w:t>
      </w:r>
      <w:r w:rsidRPr="00197075">
        <w:rPr>
          <w:szCs w:val="28"/>
          <w:lang w:val="uk-UA"/>
        </w:rPr>
        <w:t>1</w:t>
      </w:r>
      <w:r w:rsidR="00AA6227">
        <w:rPr>
          <w:szCs w:val="28"/>
          <w:lang w:val="en-US"/>
        </w:rPr>
        <w:t>):</w:t>
      </w:r>
      <w:r w:rsidRPr="00197075">
        <w:rPr>
          <w:szCs w:val="28"/>
          <w:lang w:val="uk-UA"/>
        </w:rPr>
        <w:t>113-119</w:t>
      </w:r>
      <w:r w:rsidR="00AA6227">
        <w:rPr>
          <w:szCs w:val="28"/>
          <w:lang w:val="en-US"/>
        </w:rPr>
        <w:t>.</w:t>
      </w:r>
    </w:p>
    <w:p w14:paraId="39898E42" w14:textId="4A642281" w:rsidR="009E70EE" w:rsidRPr="00AA6227" w:rsidRDefault="009E70EE" w:rsidP="00775BA9">
      <w:pPr>
        <w:pStyle w:val="a8"/>
        <w:numPr>
          <w:ilvl w:val="0"/>
          <w:numId w:val="2"/>
        </w:numPr>
        <w:ind w:left="567" w:hanging="567"/>
        <w:rPr>
          <w:rStyle w:val="mixed-citation"/>
          <w:szCs w:val="28"/>
          <w:lang w:val="uk-UA"/>
        </w:rPr>
      </w:pPr>
      <w:r w:rsidRPr="00197075">
        <w:rPr>
          <w:szCs w:val="28"/>
          <w:shd w:val="clear" w:color="auto" w:fill="FFFFFF"/>
          <w:lang w:val="uk-UA"/>
        </w:rPr>
        <w:t>Zhang J, Li H, Bai N, et al. Decrease of FGF19 contributes to the increase of fasting glucose in human in an insulin-independent manner. Journal of Endocrinological Investigation. 2019;42(9)</w:t>
      </w:r>
      <w:r w:rsidR="00AA6227">
        <w:rPr>
          <w:szCs w:val="28"/>
          <w:shd w:val="clear" w:color="auto" w:fill="FFFFFF"/>
          <w:lang w:val="en-US"/>
        </w:rPr>
        <w:t>:</w:t>
      </w:r>
      <w:r w:rsidRPr="00197075">
        <w:rPr>
          <w:szCs w:val="28"/>
          <w:shd w:val="clear" w:color="auto" w:fill="FFFFFF"/>
          <w:lang w:val="uk-UA"/>
        </w:rPr>
        <w:t>1019-1027</w:t>
      </w:r>
      <w:r w:rsidR="00AA6227">
        <w:rPr>
          <w:szCs w:val="28"/>
          <w:shd w:val="clear" w:color="auto" w:fill="FFFFFF"/>
          <w:lang w:val="en-US"/>
        </w:rPr>
        <w:t>.</w:t>
      </w:r>
    </w:p>
    <w:p w14:paraId="7FF4435A" w14:textId="2F2CEDF5" w:rsidR="009E70EE" w:rsidRPr="00AA6227" w:rsidRDefault="009E70EE" w:rsidP="00775BA9">
      <w:pPr>
        <w:pStyle w:val="a8"/>
        <w:numPr>
          <w:ilvl w:val="0"/>
          <w:numId w:val="2"/>
        </w:numPr>
        <w:ind w:left="567" w:hanging="567"/>
        <w:rPr>
          <w:szCs w:val="28"/>
          <w:lang w:val="uk-UA"/>
        </w:rPr>
      </w:pPr>
      <w:r w:rsidRPr="00197075">
        <w:rPr>
          <w:rStyle w:val="mixed-citation"/>
          <w:color w:val="000000"/>
          <w:szCs w:val="28"/>
          <w:lang w:val="uk-UA"/>
        </w:rPr>
        <w:t>Potthoff MJ, Kliewer SA, Mangelsdorf DJ. </w:t>
      </w:r>
      <w:r w:rsidRPr="00197075">
        <w:rPr>
          <w:rStyle w:val="ref-title"/>
          <w:color w:val="000000"/>
          <w:szCs w:val="28"/>
          <w:lang w:val="uk-UA"/>
        </w:rPr>
        <w:t>Endocrine fibroblast growth factors 15/19 and 21: from feast to famine</w:t>
      </w:r>
      <w:r w:rsidRPr="00197075">
        <w:rPr>
          <w:rStyle w:val="mixed-citation"/>
          <w:color w:val="000000"/>
          <w:szCs w:val="28"/>
          <w:lang w:val="uk-UA"/>
        </w:rPr>
        <w:t>. </w:t>
      </w:r>
      <w:r w:rsidRPr="00010CE6">
        <w:rPr>
          <w:rStyle w:val="ref-journal"/>
          <w:iCs/>
          <w:color w:val="000000"/>
          <w:szCs w:val="28"/>
          <w:lang w:val="uk-UA"/>
        </w:rPr>
        <w:t>Genes Dev</w:t>
      </w:r>
      <w:r w:rsidRPr="00197075">
        <w:rPr>
          <w:rStyle w:val="mixed-citation"/>
          <w:color w:val="000000"/>
          <w:szCs w:val="28"/>
          <w:lang w:val="uk-UA"/>
        </w:rPr>
        <w:t>. 2012;</w:t>
      </w:r>
      <w:r w:rsidRPr="00197075">
        <w:rPr>
          <w:rStyle w:val="ref-vol"/>
          <w:color w:val="000000"/>
          <w:szCs w:val="28"/>
          <w:lang w:val="uk-UA"/>
        </w:rPr>
        <w:t>26</w:t>
      </w:r>
      <w:r w:rsidRPr="00197075">
        <w:rPr>
          <w:rStyle w:val="mixed-citation"/>
          <w:color w:val="000000"/>
          <w:szCs w:val="28"/>
          <w:lang w:val="uk-UA"/>
        </w:rPr>
        <w:t>(</w:t>
      </w:r>
      <w:r w:rsidRPr="00197075">
        <w:rPr>
          <w:rStyle w:val="ref-iss"/>
          <w:color w:val="000000"/>
          <w:szCs w:val="28"/>
          <w:lang w:val="uk-UA"/>
        </w:rPr>
        <w:t>4</w:t>
      </w:r>
      <w:r>
        <w:rPr>
          <w:rStyle w:val="mixed-citation"/>
          <w:color w:val="000000"/>
          <w:szCs w:val="28"/>
          <w:lang w:val="uk-UA"/>
        </w:rPr>
        <w:t>)</w:t>
      </w:r>
      <w:r w:rsidR="00AA6227">
        <w:rPr>
          <w:rStyle w:val="mixed-citation"/>
          <w:color w:val="000000"/>
          <w:szCs w:val="28"/>
          <w:lang w:val="en-US"/>
        </w:rPr>
        <w:t>:</w:t>
      </w:r>
      <w:r w:rsidRPr="00197075">
        <w:rPr>
          <w:rStyle w:val="mixed-citation"/>
          <w:color w:val="000000"/>
          <w:szCs w:val="28"/>
          <w:lang w:val="uk-UA"/>
        </w:rPr>
        <w:t>312–324.</w:t>
      </w:r>
    </w:p>
    <w:p w14:paraId="2B5371DB" w14:textId="0401DF14" w:rsidR="009E70EE" w:rsidRPr="00AA6227" w:rsidRDefault="009E70EE" w:rsidP="00775BA9">
      <w:pPr>
        <w:pStyle w:val="a8"/>
        <w:numPr>
          <w:ilvl w:val="0"/>
          <w:numId w:val="2"/>
        </w:numPr>
        <w:ind w:left="567" w:hanging="567"/>
        <w:rPr>
          <w:szCs w:val="28"/>
          <w:lang w:val="uk-UA"/>
        </w:rPr>
      </w:pPr>
      <w:r w:rsidRPr="00AB65EE">
        <w:rPr>
          <w:color w:val="000000"/>
          <w:szCs w:val="28"/>
          <w:lang w:val="uk-UA"/>
        </w:rPr>
        <w:t>Sc</w:t>
      </w:r>
      <w:r w:rsidRPr="00197075">
        <w:rPr>
          <w:color w:val="000000"/>
          <w:szCs w:val="28"/>
          <w:shd w:val="clear" w:color="auto" w:fill="FFFFFF"/>
          <w:lang w:val="uk-UA"/>
        </w:rPr>
        <w:t>haap FG, van der Gaag NA, Gouma DJ, Jansen PL. High expression of the bile salt-homeostatic hormone fibroblast growth factor 19 in the liver of patients with extrahepatic cholestasis. </w:t>
      </w:r>
      <w:r w:rsidRPr="00010CE6">
        <w:rPr>
          <w:iCs/>
          <w:color w:val="000000"/>
          <w:szCs w:val="28"/>
          <w:shd w:val="clear" w:color="auto" w:fill="FFFFFF"/>
          <w:lang w:val="uk-UA"/>
        </w:rPr>
        <w:t>Hepatology</w:t>
      </w:r>
      <w:r>
        <w:rPr>
          <w:color w:val="000000"/>
          <w:szCs w:val="28"/>
          <w:shd w:val="clear" w:color="auto" w:fill="FFFFFF"/>
          <w:lang w:val="en-US"/>
        </w:rPr>
        <w:t>.</w:t>
      </w:r>
      <w:r w:rsidRPr="00010CE6">
        <w:rPr>
          <w:color w:val="000000"/>
          <w:szCs w:val="28"/>
          <w:shd w:val="clear" w:color="auto" w:fill="FFFFFF"/>
          <w:lang w:val="uk-UA"/>
        </w:rPr>
        <w:t> </w:t>
      </w:r>
      <w:r w:rsidRPr="00197075">
        <w:rPr>
          <w:color w:val="000000"/>
          <w:szCs w:val="28"/>
          <w:shd w:val="clear" w:color="auto" w:fill="FFFFFF"/>
          <w:lang w:val="uk-UA"/>
        </w:rPr>
        <w:t>2009</w:t>
      </w:r>
      <w:r w:rsidR="00AA6227">
        <w:rPr>
          <w:color w:val="000000"/>
          <w:szCs w:val="28"/>
          <w:shd w:val="clear" w:color="auto" w:fill="FFFFFF"/>
          <w:lang w:val="en-US"/>
        </w:rPr>
        <w:t>;</w:t>
      </w:r>
      <w:r>
        <w:rPr>
          <w:color w:val="000000"/>
          <w:szCs w:val="28"/>
          <w:shd w:val="clear" w:color="auto" w:fill="FFFFFF"/>
          <w:lang w:val="uk-UA"/>
        </w:rPr>
        <w:t>49</w:t>
      </w:r>
      <w:r w:rsidR="00AA6227">
        <w:rPr>
          <w:color w:val="000000"/>
          <w:szCs w:val="28"/>
          <w:shd w:val="clear" w:color="auto" w:fill="FFFFFF"/>
          <w:lang w:val="en-US"/>
        </w:rPr>
        <w:t>:</w:t>
      </w:r>
      <w:r>
        <w:rPr>
          <w:color w:val="000000"/>
          <w:szCs w:val="28"/>
          <w:shd w:val="clear" w:color="auto" w:fill="FFFFFF"/>
          <w:lang w:val="uk-UA"/>
        </w:rPr>
        <w:t>1228–1235.</w:t>
      </w:r>
    </w:p>
    <w:p w14:paraId="2CE9B68D" w14:textId="2376BFC2" w:rsidR="009E70EE" w:rsidRPr="00320795" w:rsidRDefault="009E70EE" w:rsidP="00775BA9">
      <w:pPr>
        <w:pStyle w:val="a8"/>
        <w:numPr>
          <w:ilvl w:val="0"/>
          <w:numId w:val="2"/>
        </w:numPr>
        <w:ind w:left="567" w:hanging="567"/>
        <w:rPr>
          <w:szCs w:val="28"/>
          <w:lang w:val="uk-UA"/>
        </w:rPr>
      </w:pPr>
      <w:r w:rsidRPr="00197075">
        <w:rPr>
          <w:szCs w:val="28"/>
          <w:lang w:val="uk-UA"/>
        </w:rPr>
        <w:t>Appleby R. N</w:t>
      </w:r>
      <w:r w:rsidR="00AA6227">
        <w:rPr>
          <w:szCs w:val="28"/>
          <w:lang w:val="en-US"/>
        </w:rPr>
        <w:t xml:space="preserve">, </w:t>
      </w:r>
      <w:r w:rsidRPr="00197075">
        <w:rPr>
          <w:szCs w:val="28"/>
          <w:lang w:val="uk-UA"/>
        </w:rPr>
        <w:t>Bajor</w:t>
      </w:r>
      <w:r w:rsidR="00AA6227">
        <w:rPr>
          <w:szCs w:val="28"/>
          <w:lang w:val="en-US"/>
        </w:rPr>
        <w:t xml:space="preserve"> A.</w:t>
      </w:r>
      <w:r w:rsidRPr="00197075">
        <w:rPr>
          <w:szCs w:val="28"/>
          <w:lang w:val="uk-UA"/>
        </w:rPr>
        <w:t>, Gillberg</w:t>
      </w:r>
      <w:r w:rsidR="00AA6227">
        <w:rPr>
          <w:szCs w:val="28"/>
          <w:lang w:val="en-US"/>
        </w:rPr>
        <w:t xml:space="preserve"> P. G.</w:t>
      </w:r>
      <w:r w:rsidRPr="00197075">
        <w:rPr>
          <w:szCs w:val="28"/>
          <w:lang w:val="uk-UA"/>
        </w:rPr>
        <w:t xml:space="preserve"> et al.</w:t>
      </w:r>
      <w:r w:rsidR="00AA6227">
        <w:rPr>
          <w:szCs w:val="28"/>
          <w:lang w:val="en-US"/>
        </w:rPr>
        <w:t xml:space="preserve"> </w:t>
      </w:r>
      <w:r w:rsidR="00AA6227" w:rsidRPr="00197075">
        <w:rPr>
          <w:szCs w:val="28"/>
          <w:lang w:val="uk-UA"/>
        </w:rPr>
        <w:t>Effects of conventional and a novel colonic-release bile acid sequestrant, A3384, on fibroblast growth factor 19 and bile acid metabolism in healthy volunteers and patients with bile acid diarrhea.</w:t>
      </w:r>
      <w:r w:rsidR="00AA6227">
        <w:rPr>
          <w:szCs w:val="28"/>
          <w:lang w:val="en-US"/>
        </w:rPr>
        <w:t xml:space="preserve"> </w:t>
      </w:r>
      <w:r w:rsidRPr="00197075">
        <w:rPr>
          <w:szCs w:val="28"/>
          <w:lang w:val="uk-UA"/>
        </w:rPr>
        <w:t>United European Gastroenterol. J. 2017</w:t>
      </w:r>
      <w:r w:rsidR="00AA6227">
        <w:rPr>
          <w:szCs w:val="28"/>
          <w:lang w:val="en-US"/>
        </w:rPr>
        <w:t>;</w:t>
      </w:r>
      <w:r w:rsidRPr="00197075">
        <w:rPr>
          <w:szCs w:val="28"/>
          <w:lang w:val="uk-UA"/>
        </w:rPr>
        <w:t>5</w:t>
      </w:r>
      <w:r w:rsidR="00AA6227">
        <w:rPr>
          <w:szCs w:val="28"/>
          <w:lang w:val="en-US"/>
        </w:rPr>
        <w:t>(</w:t>
      </w:r>
      <w:r w:rsidRPr="00197075">
        <w:rPr>
          <w:szCs w:val="28"/>
          <w:lang w:val="uk-UA"/>
        </w:rPr>
        <w:t>3</w:t>
      </w:r>
      <w:r w:rsidR="00AA6227">
        <w:rPr>
          <w:szCs w:val="28"/>
          <w:lang w:val="en-US"/>
        </w:rPr>
        <w:t>):</w:t>
      </w:r>
      <w:r w:rsidRPr="00197075">
        <w:rPr>
          <w:szCs w:val="28"/>
          <w:lang w:val="uk-UA"/>
        </w:rPr>
        <w:t>380-388.</w:t>
      </w:r>
    </w:p>
    <w:p w14:paraId="190EBD6E" w14:textId="1BE09C8D" w:rsidR="009E70EE" w:rsidRPr="00AA6227"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Cicione C, Degirolamo C, Moschetta A. Emerging role of fibroblast growth factors 15/19 and 21 as metabolic integrators in the liver. </w:t>
      </w:r>
      <w:r w:rsidRPr="00010CE6">
        <w:rPr>
          <w:iCs/>
          <w:color w:val="000000"/>
          <w:szCs w:val="28"/>
          <w:shd w:val="clear" w:color="auto" w:fill="FFFFFF"/>
          <w:lang w:val="uk-UA"/>
        </w:rPr>
        <w:t>Hepatology</w:t>
      </w:r>
      <w:r>
        <w:rPr>
          <w:color w:val="000000"/>
          <w:szCs w:val="28"/>
          <w:shd w:val="clear" w:color="auto" w:fill="FFFFFF"/>
          <w:lang w:val="uk-UA"/>
        </w:rPr>
        <w:t>. 2012</w:t>
      </w:r>
      <w:r w:rsidR="00AA6227">
        <w:rPr>
          <w:color w:val="000000"/>
          <w:szCs w:val="28"/>
          <w:shd w:val="clear" w:color="auto" w:fill="FFFFFF"/>
          <w:lang w:val="en-US"/>
        </w:rPr>
        <w:t>;</w:t>
      </w:r>
      <w:r>
        <w:rPr>
          <w:color w:val="000000"/>
          <w:szCs w:val="28"/>
          <w:shd w:val="clear" w:color="auto" w:fill="FFFFFF"/>
          <w:lang w:val="uk-UA"/>
        </w:rPr>
        <w:t>56(6)</w:t>
      </w:r>
      <w:r w:rsidR="00AA6227">
        <w:rPr>
          <w:color w:val="000000"/>
          <w:szCs w:val="28"/>
          <w:shd w:val="clear" w:color="auto" w:fill="FFFFFF"/>
          <w:lang w:val="en-US"/>
        </w:rPr>
        <w:t>:</w:t>
      </w:r>
      <w:r w:rsidRPr="00197075">
        <w:rPr>
          <w:color w:val="000000"/>
          <w:szCs w:val="28"/>
          <w:shd w:val="clear" w:color="auto" w:fill="FFFFFF"/>
          <w:lang w:val="uk-UA"/>
        </w:rPr>
        <w:t>2404–2411</w:t>
      </w:r>
      <w:r w:rsidR="00AA6227">
        <w:rPr>
          <w:color w:val="000000"/>
          <w:szCs w:val="28"/>
          <w:shd w:val="clear" w:color="auto" w:fill="FFFFFF"/>
          <w:lang w:val="en-US"/>
        </w:rPr>
        <w:t>.</w:t>
      </w:r>
    </w:p>
    <w:p w14:paraId="5B262E59" w14:textId="462E6357" w:rsidR="009E70EE" w:rsidRPr="00AA6227" w:rsidRDefault="009E70EE" w:rsidP="00775BA9">
      <w:pPr>
        <w:pStyle w:val="a8"/>
        <w:numPr>
          <w:ilvl w:val="0"/>
          <w:numId w:val="2"/>
        </w:numPr>
        <w:ind w:left="567" w:hanging="567"/>
        <w:rPr>
          <w:szCs w:val="28"/>
          <w:lang w:val="uk-UA"/>
        </w:rPr>
      </w:pPr>
      <w:r w:rsidRPr="00197075">
        <w:rPr>
          <w:szCs w:val="28"/>
          <w:lang w:val="uk-UA"/>
        </w:rPr>
        <w:t>Rui L. Brown and beige adipose tissues in health and disease. Compr. Physiol. 2017</w:t>
      </w:r>
      <w:r w:rsidR="00AA6227">
        <w:rPr>
          <w:szCs w:val="28"/>
          <w:lang w:val="en-US"/>
        </w:rPr>
        <w:t>;</w:t>
      </w:r>
      <w:r w:rsidRPr="00197075">
        <w:rPr>
          <w:szCs w:val="28"/>
          <w:lang w:val="uk-UA"/>
        </w:rPr>
        <w:t>7</w:t>
      </w:r>
      <w:r w:rsidR="00AA6227">
        <w:rPr>
          <w:szCs w:val="28"/>
          <w:lang w:val="en-US"/>
        </w:rPr>
        <w:t>(</w:t>
      </w:r>
      <w:r w:rsidRPr="00197075">
        <w:rPr>
          <w:szCs w:val="28"/>
          <w:lang w:val="uk-UA"/>
        </w:rPr>
        <w:t>4</w:t>
      </w:r>
      <w:r w:rsidR="00AA6227">
        <w:rPr>
          <w:szCs w:val="28"/>
          <w:lang w:val="en-US"/>
        </w:rPr>
        <w:t>):</w:t>
      </w:r>
      <w:r w:rsidRPr="00197075">
        <w:rPr>
          <w:szCs w:val="28"/>
          <w:lang w:val="uk-UA"/>
        </w:rPr>
        <w:t>1281–1306.</w:t>
      </w:r>
    </w:p>
    <w:p w14:paraId="6D6FAC12" w14:textId="212D0E06" w:rsidR="009E70EE" w:rsidRPr="00AA6227" w:rsidRDefault="009E70EE" w:rsidP="00775BA9">
      <w:pPr>
        <w:pStyle w:val="a8"/>
        <w:numPr>
          <w:ilvl w:val="0"/>
          <w:numId w:val="2"/>
        </w:numPr>
        <w:ind w:left="567" w:hanging="567"/>
        <w:rPr>
          <w:szCs w:val="28"/>
          <w:lang w:val="uk-UA"/>
        </w:rPr>
      </w:pPr>
      <w:r w:rsidRPr="00197075">
        <w:rPr>
          <w:szCs w:val="28"/>
          <w:lang w:val="uk-UA"/>
        </w:rPr>
        <w:t>Samuel V. T., G. I. Shulman Non-alcoholic fatty liver disease as a nexus of metabolic and hepatic diseases. Cell Metab. 2018</w:t>
      </w:r>
      <w:r w:rsidR="00AA6227">
        <w:rPr>
          <w:szCs w:val="28"/>
          <w:lang w:val="en-US"/>
        </w:rPr>
        <w:t>;</w:t>
      </w:r>
      <w:r w:rsidRPr="00197075">
        <w:rPr>
          <w:szCs w:val="28"/>
          <w:lang w:val="uk-UA"/>
        </w:rPr>
        <w:t>27</w:t>
      </w:r>
      <w:r w:rsidR="00AA6227">
        <w:rPr>
          <w:szCs w:val="28"/>
          <w:lang w:val="en-US"/>
        </w:rPr>
        <w:t>(</w:t>
      </w:r>
      <w:r w:rsidRPr="00197075">
        <w:rPr>
          <w:szCs w:val="28"/>
          <w:lang w:val="uk-UA"/>
        </w:rPr>
        <w:t>1</w:t>
      </w:r>
      <w:r w:rsidR="00AA6227">
        <w:rPr>
          <w:szCs w:val="28"/>
          <w:lang w:val="en-US"/>
        </w:rPr>
        <w:t>):</w:t>
      </w:r>
      <w:r w:rsidRPr="00197075">
        <w:rPr>
          <w:szCs w:val="28"/>
          <w:lang w:val="uk-UA"/>
        </w:rPr>
        <w:t xml:space="preserve">22–41. </w:t>
      </w:r>
    </w:p>
    <w:p w14:paraId="75B9AEF0" w14:textId="1B352EB2" w:rsidR="009E70EE" w:rsidRPr="007A2775" w:rsidRDefault="009E70EE" w:rsidP="00775BA9">
      <w:pPr>
        <w:pStyle w:val="a8"/>
        <w:numPr>
          <w:ilvl w:val="0"/>
          <w:numId w:val="2"/>
        </w:numPr>
        <w:ind w:left="567" w:hanging="567"/>
        <w:rPr>
          <w:szCs w:val="28"/>
          <w:lang w:val="uk-UA"/>
        </w:rPr>
      </w:pPr>
      <w:r w:rsidRPr="00197075">
        <w:rPr>
          <w:szCs w:val="28"/>
          <w:lang w:val="uk-UA"/>
        </w:rPr>
        <w:lastRenderedPageBreak/>
        <w:t>Goetz R., A. Beenken, O. A. Ibrahimi Molecular insights into the klotho-dependent, endocrine mode of action of fibroblast growth factor 19 subfamily members. Mol. Cell. Biol. 2007</w:t>
      </w:r>
      <w:r w:rsidR="00AA6227">
        <w:rPr>
          <w:szCs w:val="28"/>
          <w:lang w:val="en-US"/>
        </w:rPr>
        <w:t>;</w:t>
      </w:r>
      <w:r w:rsidRPr="00197075">
        <w:rPr>
          <w:szCs w:val="28"/>
          <w:lang w:val="uk-UA"/>
        </w:rPr>
        <w:t>27</w:t>
      </w:r>
      <w:r w:rsidR="00AA6227">
        <w:rPr>
          <w:szCs w:val="28"/>
          <w:lang w:val="en-US"/>
        </w:rPr>
        <w:t>(</w:t>
      </w:r>
      <w:r w:rsidRPr="00197075">
        <w:rPr>
          <w:szCs w:val="28"/>
          <w:lang w:val="uk-UA"/>
        </w:rPr>
        <w:t>9</w:t>
      </w:r>
      <w:r w:rsidR="00AA6227">
        <w:rPr>
          <w:szCs w:val="28"/>
          <w:lang w:val="en-US"/>
        </w:rPr>
        <w:t>):</w:t>
      </w:r>
      <w:r w:rsidRPr="00197075">
        <w:rPr>
          <w:szCs w:val="28"/>
          <w:lang w:val="uk-UA"/>
        </w:rPr>
        <w:t>3417-3428.</w:t>
      </w:r>
    </w:p>
    <w:p w14:paraId="172B22F0" w14:textId="04A3A999" w:rsidR="009E70EE" w:rsidRPr="007A2775" w:rsidRDefault="009E70EE" w:rsidP="00775BA9">
      <w:pPr>
        <w:pStyle w:val="a8"/>
        <w:numPr>
          <w:ilvl w:val="0"/>
          <w:numId w:val="2"/>
        </w:numPr>
        <w:ind w:left="567" w:hanging="567"/>
        <w:rPr>
          <w:szCs w:val="28"/>
          <w:lang w:val="uk-UA"/>
        </w:rPr>
      </w:pPr>
      <w:r w:rsidRPr="00197075">
        <w:rPr>
          <w:szCs w:val="28"/>
          <w:lang w:val="uk-UA"/>
        </w:rPr>
        <w:t>Wang D., Xu</w:t>
      </w:r>
      <w:r w:rsidR="007A2775">
        <w:rPr>
          <w:szCs w:val="28"/>
          <w:lang w:val="en-US"/>
        </w:rPr>
        <w:t xml:space="preserve"> S.</w:t>
      </w:r>
      <w:r w:rsidRPr="00197075">
        <w:rPr>
          <w:szCs w:val="28"/>
          <w:lang w:val="uk-UA"/>
        </w:rPr>
        <w:t>, Ding</w:t>
      </w:r>
      <w:r w:rsidR="007A2775">
        <w:rPr>
          <w:szCs w:val="28"/>
          <w:lang w:val="en-US"/>
        </w:rPr>
        <w:t xml:space="preserve"> W.</w:t>
      </w:r>
      <w:r w:rsidRPr="00197075">
        <w:rPr>
          <w:szCs w:val="28"/>
          <w:lang w:val="uk-UA"/>
        </w:rPr>
        <w:t xml:space="preserve"> et al.</w:t>
      </w:r>
      <w:r w:rsidR="007A2775">
        <w:rPr>
          <w:szCs w:val="28"/>
          <w:lang w:val="en-US"/>
        </w:rPr>
        <w:t xml:space="preserve"> </w:t>
      </w:r>
      <w:r w:rsidR="007A2775" w:rsidRPr="00197075">
        <w:rPr>
          <w:szCs w:val="28"/>
          <w:lang w:val="uk-UA"/>
        </w:rPr>
        <w:t>Decreased placental and muscular expression of the fibroblast growth factor 19 in gestational diabetes mellitus.</w:t>
      </w:r>
      <w:r w:rsidRPr="00197075">
        <w:rPr>
          <w:szCs w:val="28"/>
          <w:lang w:val="uk-UA"/>
        </w:rPr>
        <w:t xml:space="preserve"> J. Diabetes Investig. 2019</w:t>
      </w:r>
      <w:r w:rsidR="007A2775">
        <w:rPr>
          <w:szCs w:val="28"/>
          <w:lang w:val="en-US"/>
        </w:rPr>
        <w:t>;</w:t>
      </w:r>
      <w:r w:rsidRPr="00197075">
        <w:rPr>
          <w:szCs w:val="28"/>
          <w:lang w:val="uk-UA"/>
        </w:rPr>
        <w:t>10</w:t>
      </w:r>
      <w:r w:rsidR="007A2775">
        <w:rPr>
          <w:szCs w:val="28"/>
          <w:lang w:val="en-US"/>
        </w:rPr>
        <w:t>(</w:t>
      </w:r>
      <w:r w:rsidRPr="00197075">
        <w:rPr>
          <w:szCs w:val="28"/>
          <w:lang w:val="uk-UA"/>
        </w:rPr>
        <w:t>1</w:t>
      </w:r>
      <w:r w:rsidR="007A2775">
        <w:rPr>
          <w:szCs w:val="28"/>
          <w:lang w:val="en-US"/>
        </w:rPr>
        <w:t>):</w:t>
      </w:r>
      <w:r w:rsidRPr="00197075">
        <w:rPr>
          <w:szCs w:val="28"/>
          <w:lang w:val="uk-UA"/>
        </w:rPr>
        <w:t>171–181.</w:t>
      </w:r>
    </w:p>
    <w:p w14:paraId="20408ECE" w14:textId="50BDE460" w:rsidR="009E70EE" w:rsidRPr="007A2775" w:rsidRDefault="009E70EE" w:rsidP="00775BA9">
      <w:pPr>
        <w:pStyle w:val="a8"/>
        <w:numPr>
          <w:ilvl w:val="0"/>
          <w:numId w:val="2"/>
        </w:numPr>
        <w:ind w:left="567" w:hanging="567"/>
        <w:rPr>
          <w:szCs w:val="28"/>
          <w:lang w:val="uk-UA"/>
        </w:rPr>
      </w:pPr>
      <w:r w:rsidRPr="00197075">
        <w:rPr>
          <w:color w:val="212121"/>
          <w:szCs w:val="28"/>
          <w:shd w:val="clear" w:color="auto" w:fill="FFFFFF"/>
          <w:lang w:val="uk-UA"/>
        </w:rPr>
        <w:t>Barutcuoglu B, Basol G, Cakir Y, Cetinkalp S, Parildar Z, Kabaroglu C, Ozmen D, Mutaf I, Bayindir O. Fibroblast growth factor-19 levels in type 2 diabetic patients with metabolic s</w:t>
      </w:r>
      <w:r>
        <w:rPr>
          <w:color w:val="212121"/>
          <w:szCs w:val="28"/>
          <w:shd w:val="clear" w:color="auto" w:fill="FFFFFF"/>
          <w:lang w:val="uk-UA"/>
        </w:rPr>
        <w:t>yndrome. Ann Clin Lab Sci. 2011</w:t>
      </w:r>
      <w:r w:rsidR="007A2775">
        <w:rPr>
          <w:color w:val="212121"/>
          <w:szCs w:val="28"/>
          <w:shd w:val="clear" w:color="auto" w:fill="FFFFFF"/>
          <w:lang w:val="en-US"/>
        </w:rPr>
        <w:t>;</w:t>
      </w:r>
      <w:r>
        <w:rPr>
          <w:color w:val="212121"/>
          <w:szCs w:val="28"/>
          <w:shd w:val="clear" w:color="auto" w:fill="FFFFFF"/>
          <w:lang w:val="uk-UA"/>
        </w:rPr>
        <w:t>41</w:t>
      </w:r>
      <w:r w:rsidR="007A2775">
        <w:rPr>
          <w:color w:val="212121"/>
          <w:szCs w:val="28"/>
          <w:shd w:val="clear" w:color="auto" w:fill="FFFFFF"/>
          <w:lang w:val="en-US"/>
        </w:rPr>
        <w:t>:</w:t>
      </w:r>
      <w:r w:rsidRPr="00197075">
        <w:rPr>
          <w:color w:val="212121"/>
          <w:szCs w:val="28"/>
          <w:shd w:val="clear" w:color="auto" w:fill="FFFFFF"/>
          <w:lang w:val="uk-UA"/>
        </w:rPr>
        <w:t>390–396</w:t>
      </w:r>
    </w:p>
    <w:p w14:paraId="6293AEE6" w14:textId="6E936629" w:rsidR="009E70EE" w:rsidRPr="007C2B0D" w:rsidRDefault="009E70EE" w:rsidP="00775BA9">
      <w:pPr>
        <w:pStyle w:val="a8"/>
        <w:numPr>
          <w:ilvl w:val="0"/>
          <w:numId w:val="2"/>
        </w:numPr>
        <w:ind w:left="567" w:hanging="567"/>
        <w:rPr>
          <w:szCs w:val="28"/>
          <w:lang w:val="uk-UA"/>
        </w:rPr>
      </w:pPr>
      <w:r w:rsidRPr="00010CE6">
        <w:rPr>
          <w:color w:val="000000"/>
          <w:szCs w:val="28"/>
          <w:shd w:val="clear" w:color="auto" w:fill="FFFFFF"/>
          <w:lang w:val="uk-UA"/>
        </w:rPr>
        <w:t>Sc</w:t>
      </w:r>
      <w:r w:rsidRPr="00197075">
        <w:rPr>
          <w:color w:val="000000"/>
          <w:szCs w:val="28"/>
          <w:shd w:val="clear" w:color="auto" w:fill="FFFFFF"/>
          <w:lang w:val="uk-UA"/>
        </w:rPr>
        <w:t>haap FG. Role of fibroblast growth factor 19 in the control of glucose homeostasis. </w:t>
      </w:r>
      <w:r w:rsidRPr="00010CE6">
        <w:rPr>
          <w:iCs/>
          <w:color w:val="000000"/>
          <w:szCs w:val="28"/>
          <w:shd w:val="clear" w:color="auto" w:fill="FFFFFF"/>
          <w:lang w:val="uk-UA"/>
        </w:rPr>
        <w:t>Curr Opin Clin Nutr Metab Care</w:t>
      </w:r>
      <w:r w:rsidRPr="00010CE6">
        <w:rPr>
          <w:color w:val="000000"/>
          <w:szCs w:val="28"/>
          <w:shd w:val="clear" w:color="auto" w:fill="FFFFFF"/>
          <w:lang w:val="uk-UA"/>
        </w:rPr>
        <w:t>.</w:t>
      </w:r>
      <w:r>
        <w:rPr>
          <w:color w:val="000000"/>
          <w:szCs w:val="28"/>
          <w:shd w:val="clear" w:color="auto" w:fill="FFFFFF"/>
          <w:lang w:val="uk-UA"/>
        </w:rPr>
        <w:t xml:space="preserve"> 2012</w:t>
      </w:r>
      <w:r w:rsidR="007C2B0D">
        <w:rPr>
          <w:color w:val="000000"/>
          <w:szCs w:val="28"/>
          <w:shd w:val="clear" w:color="auto" w:fill="FFFFFF"/>
          <w:lang w:val="en-US"/>
        </w:rPr>
        <w:t>;</w:t>
      </w:r>
      <w:r>
        <w:rPr>
          <w:color w:val="000000"/>
          <w:szCs w:val="28"/>
          <w:shd w:val="clear" w:color="auto" w:fill="FFFFFF"/>
          <w:lang w:val="uk-UA"/>
        </w:rPr>
        <w:t>15(4)</w:t>
      </w:r>
      <w:r w:rsidR="007C2B0D">
        <w:rPr>
          <w:color w:val="000000"/>
          <w:szCs w:val="28"/>
          <w:shd w:val="clear" w:color="auto" w:fill="FFFFFF"/>
          <w:lang w:val="en-US"/>
        </w:rPr>
        <w:t>:</w:t>
      </w:r>
      <w:r w:rsidRPr="00197075">
        <w:rPr>
          <w:color w:val="000000"/>
          <w:szCs w:val="28"/>
          <w:shd w:val="clear" w:color="auto" w:fill="FFFFFF"/>
          <w:lang w:val="uk-UA"/>
        </w:rPr>
        <w:t>386–391.</w:t>
      </w:r>
    </w:p>
    <w:p w14:paraId="45EC039D" w14:textId="33C561A2" w:rsidR="009E70EE" w:rsidRPr="007C2B0D" w:rsidRDefault="009E70EE" w:rsidP="00775BA9">
      <w:pPr>
        <w:pStyle w:val="a8"/>
        <w:numPr>
          <w:ilvl w:val="0"/>
          <w:numId w:val="2"/>
        </w:numPr>
        <w:ind w:left="567" w:hanging="567"/>
        <w:rPr>
          <w:szCs w:val="28"/>
          <w:lang w:val="uk-UA"/>
        </w:rPr>
      </w:pPr>
      <w:r w:rsidRPr="00010CE6">
        <w:rPr>
          <w:iCs/>
          <w:color w:val="000000"/>
          <w:szCs w:val="28"/>
          <w:shd w:val="clear" w:color="auto" w:fill="FFFFFF"/>
          <w:lang w:val="uk-UA"/>
        </w:rPr>
        <w:t>Kir S, Kliewer SA</w:t>
      </w:r>
      <w:r w:rsidRPr="00197075">
        <w:rPr>
          <w:color w:val="000000"/>
          <w:szCs w:val="28"/>
          <w:shd w:val="clear" w:color="auto" w:fill="FFFFFF"/>
          <w:lang w:val="uk-UA"/>
        </w:rPr>
        <w:t>, Mangelsdorf DJ. </w:t>
      </w:r>
      <w:r w:rsidRPr="00197075">
        <w:rPr>
          <w:rStyle w:val="ref-title"/>
          <w:color w:val="000000"/>
          <w:szCs w:val="28"/>
          <w:shd w:val="clear" w:color="auto" w:fill="FFFFFF"/>
          <w:lang w:val="uk-UA"/>
        </w:rPr>
        <w:t>Roles of FGF19 in liver metabolism</w:t>
      </w:r>
      <w:r w:rsidRPr="00197075">
        <w:rPr>
          <w:color w:val="000000"/>
          <w:szCs w:val="28"/>
          <w:shd w:val="clear" w:color="auto" w:fill="FFFFFF"/>
          <w:lang w:val="uk-UA"/>
        </w:rPr>
        <w:t>. </w:t>
      </w:r>
      <w:r w:rsidRPr="00010CE6">
        <w:rPr>
          <w:rStyle w:val="ref-journal"/>
          <w:iCs/>
          <w:color w:val="000000"/>
          <w:szCs w:val="28"/>
          <w:shd w:val="clear" w:color="auto" w:fill="FFFFFF"/>
          <w:lang w:val="uk-UA"/>
        </w:rPr>
        <w:t>Cold Spring Harb Symp Quant Biol</w:t>
      </w:r>
      <w:r>
        <w:rPr>
          <w:color w:val="000000"/>
          <w:szCs w:val="28"/>
          <w:shd w:val="clear" w:color="auto" w:fill="FFFFFF"/>
          <w:lang w:val="uk-UA"/>
        </w:rPr>
        <w:t>. 2011</w:t>
      </w:r>
      <w:r w:rsidR="007C2B0D">
        <w:rPr>
          <w:color w:val="000000"/>
          <w:szCs w:val="28"/>
          <w:shd w:val="clear" w:color="auto" w:fill="FFFFFF"/>
          <w:lang w:val="en-US"/>
        </w:rPr>
        <w:t>;</w:t>
      </w:r>
      <w:r w:rsidRPr="00197075">
        <w:rPr>
          <w:rStyle w:val="ref-vol"/>
          <w:color w:val="000000"/>
          <w:szCs w:val="28"/>
          <w:shd w:val="clear" w:color="auto" w:fill="FFFFFF"/>
          <w:lang w:val="uk-UA"/>
        </w:rPr>
        <w:t>76</w:t>
      </w:r>
      <w:r w:rsidR="007C2B0D">
        <w:rPr>
          <w:color w:val="000000"/>
          <w:szCs w:val="28"/>
          <w:shd w:val="clear" w:color="auto" w:fill="FFFFFF"/>
          <w:lang w:val="en-US"/>
        </w:rPr>
        <w:t>:</w:t>
      </w:r>
      <w:r w:rsidRPr="00197075">
        <w:rPr>
          <w:color w:val="000000"/>
          <w:szCs w:val="28"/>
          <w:shd w:val="clear" w:color="auto" w:fill="FFFFFF"/>
          <w:lang w:val="uk-UA"/>
        </w:rPr>
        <w:t>139–144.</w:t>
      </w:r>
    </w:p>
    <w:p w14:paraId="413B8640" w14:textId="0763453E" w:rsidR="009E70EE" w:rsidRPr="007C2B0D" w:rsidRDefault="009E70EE" w:rsidP="00775BA9">
      <w:pPr>
        <w:pStyle w:val="a8"/>
        <w:numPr>
          <w:ilvl w:val="0"/>
          <w:numId w:val="2"/>
        </w:numPr>
        <w:ind w:left="567" w:hanging="567"/>
        <w:rPr>
          <w:szCs w:val="28"/>
          <w:lang w:val="uk-UA"/>
        </w:rPr>
      </w:pPr>
      <w:r w:rsidRPr="00197075">
        <w:rPr>
          <w:szCs w:val="28"/>
          <w:lang w:val="uk-UA"/>
        </w:rPr>
        <w:t>Mertens K. L.</w:t>
      </w:r>
      <w:r w:rsidR="007C2B0D">
        <w:rPr>
          <w:szCs w:val="28"/>
          <w:lang w:val="en-US"/>
        </w:rPr>
        <w:t xml:space="preserve">, </w:t>
      </w:r>
      <w:r w:rsidRPr="00197075">
        <w:rPr>
          <w:szCs w:val="28"/>
          <w:lang w:val="uk-UA"/>
        </w:rPr>
        <w:t>Kalsbeek</w:t>
      </w:r>
      <w:r w:rsidR="007C2B0D">
        <w:rPr>
          <w:szCs w:val="28"/>
          <w:lang w:val="en-US"/>
        </w:rPr>
        <w:t xml:space="preserve"> A.</w:t>
      </w:r>
      <w:r w:rsidRPr="00197075">
        <w:rPr>
          <w:szCs w:val="28"/>
          <w:lang w:val="uk-UA"/>
        </w:rPr>
        <w:t>, Soeters</w:t>
      </w:r>
      <w:r w:rsidR="007C2B0D">
        <w:rPr>
          <w:szCs w:val="28"/>
          <w:lang w:val="en-US"/>
        </w:rPr>
        <w:t xml:space="preserve"> M. R.</w:t>
      </w:r>
      <w:r w:rsidRPr="00197075">
        <w:rPr>
          <w:szCs w:val="28"/>
          <w:lang w:val="uk-UA"/>
        </w:rPr>
        <w:t xml:space="preserve">, Eggink </w:t>
      </w:r>
      <w:r w:rsidR="007C2B0D">
        <w:rPr>
          <w:szCs w:val="28"/>
          <w:lang w:val="en-US"/>
        </w:rPr>
        <w:t xml:space="preserve">H. M. </w:t>
      </w:r>
      <w:r w:rsidRPr="00197075">
        <w:rPr>
          <w:szCs w:val="28"/>
          <w:lang w:val="uk-UA"/>
        </w:rPr>
        <w:t>et al</w:t>
      </w:r>
      <w:r w:rsidR="007C2B0D">
        <w:rPr>
          <w:szCs w:val="28"/>
          <w:lang w:val="en-US"/>
        </w:rPr>
        <w:t xml:space="preserve">. </w:t>
      </w:r>
      <w:r w:rsidR="007C2B0D" w:rsidRPr="00197075">
        <w:rPr>
          <w:szCs w:val="28"/>
          <w:lang w:val="uk-UA"/>
        </w:rPr>
        <w:t>Bile acid signaling pathways from the enterohepatic circulation to the central nervous system</w:t>
      </w:r>
      <w:r w:rsidR="007C2B0D">
        <w:rPr>
          <w:szCs w:val="28"/>
          <w:lang w:val="en-US"/>
        </w:rPr>
        <w:t>.</w:t>
      </w:r>
      <w:r w:rsidRPr="00197075">
        <w:rPr>
          <w:szCs w:val="28"/>
          <w:lang w:val="uk-UA"/>
        </w:rPr>
        <w:t xml:space="preserve"> Front. Neurosci. 2017</w:t>
      </w:r>
      <w:r w:rsidR="007C2B0D">
        <w:rPr>
          <w:szCs w:val="28"/>
          <w:lang w:val="en-US"/>
        </w:rPr>
        <w:t>;</w:t>
      </w:r>
      <w:r w:rsidRPr="00197075">
        <w:rPr>
          <w:szCs w:val="28"/>
          <w:lang w:val="uk-UA"/>
        </w:rPr>
        <w:t>11</w:t>
      </w:r>
      <w:r w:rsidR="007C2B0D">
        <w:rPr>
          <w:szCs w:val="28"/>
          <w:lang w:val="en-US"/>
        </w:rPr>
        <w:t>:</w:t>
      </w:r>
      <w:r w:rsidRPr="00197075">
        <w:rPr>
          <w:szCs w:val="28"/>
          <w:lang w:val="uk-UA"/>
        </w:rPr>
        <w:t>617.</w:t>
      </w:r>
    </w:p>
    <w:p w14:paraId="6BEF3848" w14:textId="67BF0098" w:rsidR="009E70EE" w:rsidRPr="007C2B0D" w:rsidRDefault="009E70EE" w:rsidP="00775BA9">
      <w:pPr>
        <w:pStyle w:val="a8"/>
        <w:numPr>
          <w:ilvl w:val="0"/>
          <w:numId w:val="2"/>
        </w:numPr>
        <w:ind w:left="567" w:hanging="567"/>
        <w:rPr>
          <w:szCs w:val="28"/>
          <w:lang w:val="uk-UA"/>
        </w:rPr>
      </w:pPr>
      <w:r w:rsidRPr="00197075">
        <w:rPr>
          <w:szCs w:val="28"/>
          <w:lang w:val="uk-UA"/>
        </w:rPr>
        <w:t>Agrawal A.</w:t>
      </w:r>
      <w:r w:rsidR="007C2B0D">
        <w:rPr>
          <w:szCs w:val="28"/>
          <w:lang w:val="en-US"/>
        </w:rPr>
        <w:t xml:space="preserve">, </w:t>
      </w:r>
      <w:r w:rsidRPr="00197075">
        <w:rPr>
          <w:szCs w:val="28"/>
          <w:lang w:val="uk-UA"/>
        </w:rPr>
        <w:t>Parlee</w:t>
      </w:r>
      <w:r w:rsidR="007C2B0D">
        <w:rPr>
          <w:szCs w:val="28"/>
          <w:lang w:val="en-US"/>
        </w:rPr>
        <w:t xml:space="preserve"> S.</w:t>
      </w:r>
      <w:r w:rsidRPr="00197075">
        <w:rPr>
          <w:szCs w:val="28"/>
          <w:lang w:val="uk-UA"/>
        </w:rPr>
        <w:t>,</w:t>
      </w:r>
      <w:r w:rsidR="007C2B0D">
        <w:rPr>
          <w:szCs w:val="28"/>
          <w:lang w:val="en-US"/>
        </w:rPr>
        <w:t xml:space="preserve"> </w:t>
      </w:r>
      <w:r w:rsidRPr="00197075">
        <w:rPr>
          <w:szCs w:val="28"/>
          <w:lang w:val="uk-UA"/>
        </w:rPr>
        <w:t>Perez-Tilve</w:t>
      </w:r>
      <w:r w:rsidR="007C2B0D">
        <w:rPr>
          <w:szCs w:val="28"/>
          <w:lang w:val="en-US"/>
        </w:rPr>
        <w:t xml:space="preserve"> D.</w:t>
      </w:r>
      <w:r w:rsidRPr="00197075">
        <w:rPr>
          <w:szCs w:val="28"/>
          <w:lang w:val="uk-UA"/>
        </w:rPr>
        <w:t xml:space="preserve"> et al.</w:t>
      </w:r>
      <w:r w:rsidR="007C2B0D" w:rsidRPr="007C2B0D">
        <w:rPr>
          <w:szCs w:val="28"/>
          <w:lang w:val="uk-UA"/>
        </w:rPr>
        <w:t xml:space="preserve"> </w:t>
      </w:r>
      <w:r w:rsidR="007C2B0D" w:rsidRPr="00197075">
        <w:rPr>
          <w:szCs w:val="28"/>
          <w:lang w:val="uk-UA"/>
        </w:rPr>
        <w:t>Molecular elements in FGF19 and FGF21 defining KLB/FGFR activity and specificity.</w:t>
      </w:r>
      <w:r w:rsidRPr="00197075">
        <w:rPr>
          <w:szCs w:val="28"/>
          <w:lang w:val="uk-UA"/>
        </w:rPr>
        <w:t xml:space="preserve"> Mol Metab. 2018</w:t>
      </w:r>
      <w:r w:rsidR="007C2B0D">
        <w:rPr>
          <w:szCs w:val="28"/>
          <w:lang w:val="en-US"/>
        </w:rPr>
        <w:t>;</w:t>
      </w:r>
      <w:r w:rsidRPr="00197075">
        <w:rPr>
          <w:szCs w:val="28"/>
          <w:lang w:val="uk-UA"/>
        </w:rPr>
        <w:t>13</w:t>
      </w:r>
      <w:r w:rsidR="007C2B0D">
        <w:rPr>
          <w:szCs w:val="28"/>
          <w:lang w:val="en-US"/>
        </w:rPr>
        <w:t>:</w:t>
      </w:r>
      <w:r w:rsidRPr="00197075">
        <w:rPr>
          <w:szCs w:val="28"/>
          <w:lang w:val="uk-UA"/>
        </w:rPr>
        <w:t>45–55.</w:t>
      </w:r>
    </w:p>
    <w:p w14:paraId="1C6A863E" w14:textId="3BFB64CF" w:rsidR="009E70EE" w:rsidRPr="007C2B0D" w:rsidRDefault="009E70EE" w:rsidP="00775BA9">
      <w:pPr>
        <w:pStyle w:val="a8"/>
        <w:numPr>
          <w:ilvl w:val="0"/>
          <w:numId w:val="2"/>
        </w:numPr>
        <w:ind w:left="567" w:hanging="567"/>
        <w:rPr>
          <w:szCs w:val="28"/>
          <w:lang w:val="uk-UA"/>
        </w:rPr>
      </w:pPr>
      <w:r w:rsidRPr="00197075">
        <w:rPr>
          <w:szCs w:val="28"/>
          <w:lang w:val="uk-UA"/>
        </w:rPr>
        <w:t>Appleby R. N</w:t>
      </w:r>
      <w:r w:rsidR="007C2B0D">
        <w:rPr>
          <w:szCs w:val="28"/>
          <w:lang w:val="en-US"/>
        </w:rPr>
        <w:t xml:space="preserve">, </w:t>
      </w:r>
      <w:r w:rsidRPr="00197075">
        <w:rPr>
          <w:szCs w:val="28"/>
          <w:lang w:val="uk-UA"/>
        </w:rPr>
        <w:t>Nolan</w:t>
      </w:r>
      <w:r w:rsidR="007C2B0D">
        <w:rPr>
          <w:szCs w:val="28"/>
          <w:lang w:val="en-US"/>
        </w:rPr>
        <w:t xml:space="preserve"> J. D.</w:t>
      </w:r>
      <w:r w:rsidRPr="00197075">
        <w:rPr>
          <w:szCs w:val="28"/>
          <w:lang w:val="uk-UA"/>
        </w:rPr>
        <w:t>,</w:t>
      </w:r>
      <w:r w:rsidR="007C2B0D">
        <w:rPr>
          <w:szCs w:val="28"/>
          <w:lang w:val="en-US"/>
        </w:rPr>
        <w:t xml:space="preserve"> </w:t>
      </w:r>
      <w:r w:rsidRPr="00197075">
        <w:rPr>
          <w:szCs w:val="28"/>
          <w:lang w:val="uk-UA"/>
        </w:rPr>
        <w:t>Johnston</w:t>
      </w:r>
      <w:r w:rsidR="007C2B0D">
        <w:rPr>
          <w:szCs w:val="28"/>
          <w:lang w:val="en-US"/>
        </w:rPr>
        <w:t xml:space="preserve"> I. M. </w:t>
      </w:r>
      <w:r w:rsidRPr="00197075">
        <w:rPr>
          <w:szCs w:val="28"/>
          <w:lang w:val="uk-UA"/>
        </w:rPr>
        <w:t xml:space="preserve">et al. </w:t>
      </w:r>
      <w:r w:rsidR="007C2B0D" w:rsidRPr="00197075">
        <w:rPr>
          <w:szCs w:val="28"/>
          <w:lang w:val="uk-UA"/>
        </w:rPr>
        <w:t xml:space="preserve">Novel associations of bile acid diarrhoea with fatty liver disease and gallstones: a cohort retrospective analysis. </w:t>
      </w:r>
      <w:r w:rsidRPr="00197075">
        <w:rPr>
          <w:szCs w:val="28"/>
          <w:lang w:val="uk-UA"/>
        </w:rPr>
        <w:t>BMJ Open. Gastroenterol. 2018</w:t>
      </w:r>
      <w:r w:rsidR="007C2B0D">
        <w:rPr>
          <w:szCs w:val="28"/>
          <w:lang w:val="en-US"/>
        </w:rPr>
        <w:t>;</w:t>
      </w:r>
      <w:r w:rsidRPr="00197075">
        <w:rPr>
          <w:szCs w:val="28"/>
          <w:lang w:val="uk-UA"/>
        </w:rPr>
        <w:t>4</w:t>
      </w:r>
      <w:r w:rsidR="007C2B0D">
        <w:rPr>
          <w:szCs w:val="28"/>
          <w:lang w:val="en-US"/>
        </w:rPr>
        <w:t>(</w:t>
      </w:r>
      <w:r w:rsidRPr="00197075">
        <w:rPr>
          <w:szCs w:val="28"/>
          <w:lang w:val="uk-UA"/>
        </w:rPr>
        <w:t>1</w:t>
      </w:r>
      <w:r w:rsidR="007C2B0D">
        <w:rPr>
          <w:szCs w:val="28"/>
          <w:lang w:val="en-US"/>
        </w:rPr>
        <w:t>):</w:t>
      </w:r>
      <w:r w:rsidRPr="00197075">
        <w:rPr>
          <w:szCs w:val="28"/>
          <w:lang w:val="uk-UA"/>
        </w:rPr>
        <w:t>e000178.</w:t>
      </w:r>
    </w:p>
    <w:p w14:paraId="2651D686" w14:textId="35A4F375" w:rsidR="009E70EE" w:rsidRPr="007C2B0D" w:rsidRDefault="009E70EE" w:rsidP="00775BA9">
      <w:pPr>
        <w:pStyle w:val="a8"/>
        <w:numPr>
          <w:ilvl w:val="0"/>
          <w:numId w:val="2"/>
        </w:numPr>
        <w:ind w:left="567" w:hanging="567"/>
        <w:rPr>
          <w:szCs w:val="28"/>
          <w:lang w:val="uk-UA"/>
        </w:rPr>
      </w:pPr>
      <w:r w:rsidRPr="00197075">
        <w:rPr>
          <w:szCs w:val="28"/>
          <w:lang w:val="uk-UA"/>
        </w:rPr>
        <w:t>Zhang J. H.,</w:t>
      </w:r>
      <w:r w:rsidR="007C2B0D">
        <w:rPr>
          <w:szCs w:val="28"/>
          <w:lang w:val="en-US"/>
        </w:rPr>
        <w:t xml:space="preserve"> </w:t>
      </w:r>
      <w:r w:rsidRPr="00197075">
        <w:rPr>
          <w:szCs w:val="28"/>
          <w:lang w:val="uk-UA"/>
        </w:rPr>
        <w:t>Nolan</w:t>
      </w:r>
      <w:r w:rsidR="007C2B0D">
        <w:rPr>
          <w:szCs w:val="28"/>
          <w:lang w:val="en-US"/>
        </w:rPr>
        <w:t xml:space="preserve"> J. D.</w:t>
      </w:r>
      <w:r w:rsidRPr="00197075">
        <w:rPr>
          <w:szCs w:val="28"/>
          <w:lang w:val="uk-UA"/>
        </w:rPr>
        <w:t>, Kennie</w:t>
      </w:r>
      <w:r w:rsidR="007C2B0D">
        <w:rPr>
          <w:szCs w:val="28"/>
          <w:lang w:val="en-US"/>
        </w:rPr>
        <w:t xml:space="preserve"> S. L.</w:t>
      </w:r>
      <w:r w:rsidRPr="00197075">
        <w:rPr>
          <w:szCs w:val="28"/>
          <w:lang w:val="uk-UA"/>
        </w:rPr>
        <w:t xml:space="preserve"> et al. </w:t>
      </w:r>
      <w:r w:rsidR="007C2B0D" w:rsidRPr="00197075">
        <w:rPr>
          <w:szCs w:val="28"/>
          <w:lang w:val="uk-UA"/>
        </w:rPr>
        <w:t>Potent stimulation of fibroblast growth factor 19 expression in the human ileum by bile acids</w:t>
      </w:r>
      <w:r w:rsidR="007C2B0D">
        <w:rPr>
          <w:szCs w:val="28"/>
          <w:lang w:val="en-US"/>
        </w:rPr>
        <w:t>.</w:t>
      </w:r>
      <w:r w:rsidR="007C2B0D" w:rsidRPr="00197075">
        <w:rPr>
          <w:szCs w:val="28"/>
          <w:lang w:val="uk-UA"/>
        </w:rPr>
        <w:t xml:space="preserve"> </w:t>
      </w:r>
      <w:r w:rsidRPr="00197075">
        <w:rPr>
          <w:szCs w:val="28"/>
          <w:lang w:val="uk-UA"/>
        </w:rPr>
        <w:t>Am. J. Physiol. Gastrointest. Liver. Physiol. 2013</w:t>
      </w:r>
      <w:r w:rsidR="007C2B0D">
        <w:rPr>
          <w:szCs w:val="28"/>
          <w:lang w:val="en-US"/>
        </w:rPr>
        <w:t>;</w:t>
      </w:r>
      <w:r w:rsidRPr="00197075">
        <w:rPr>
          <w:szCs w:val="28"/>
          <w:lang w:val="uk-UA"/>
        </w:rPr>
        <w:t>304</w:t>
      </w:r>
      <w:r w:rsidR="007C2B0D">
        <w:rPr>
          <w:szCs w:val="28"/>
          <w:lang w:val="en-US"/>
        </w:rPr>
        <w:t>(</w:t>
      </w:r>
      <w:r w:rsidRPr="00197075">
        <w:rPr>
          <w:szCs w:val="28"/>
          <w:lang w:val="uk-UA"/>
        </w:rPr>
        <w:t>10</w:t>
      </w:r>
      <w:r w:rsidR="007C2B0D">
        <w:rPr>
          <w:szCs w:val="28"/>
          <w:lang w:val="en-US"/>
        </w:rPr>
        <w:t>):</w:t>
      </w:r>
      <w:r w:rsidRPr="00197075">
        <w:rPr>
          <w:szCs w:val="28"/>
          <w:lang w:val="uk-UA"/>
        </w:rPr>
        <w:t>G940-8.</w:t>
      </w:r>
    </w:p>
    <w:p w14:paraId="0348ABE6" w14:textId="08196E36" w:rsidR="009E70EE" w:rsidRPr="007C2B0D" w:rsidRDefault="009E70EE" w:rsidP="00775BA9">
      <w:pPr>
        <w:pStyle w:val="a8"/>
        <w:numPr>
          <w:ilvl w:val="0"/>
          <w:numId w:val="2"/>
        </w:numPr>
        <w:ind w:left="567" w:hanging="567"/>
        <w:rPr>
          <w:szCs w:val="28"/>
          <w:lang w:val="uk-UA"/>
        </w:rPr>
      </w:pPr>
      <w:r w:rsidRPr="00197075">
        <w:rPr>
          <w:szCs w:val="28"/>
          <w:lang w:val="uk-UA"/>
        </w:rPr>
        <w:t>Torres J.</w:t>
      </w:r>
      <w:r w:rsidR="007C2B0D">
        <w:rPr>
          <w:szCs w:val="28"/>
          <w:lang w:val="en-US"/>
        </w:rPr>
        <w:t xml:space="preserve">, </w:t>
      </w:r>
      <w:r w:rsidRPr="00197075">
        <w:rPr>
          <w:szCs w:val="28"/>
          <w:lang w:val="uk-UA"/>
        </w:rPr>
        <w:t>Palmela</w:t>
      </w:r>
      <w:r w:rsidR="007C2B0D">
        <w:rPr>
          <w:szCs w:val="28"/>
          <w:lang w:val="en-US"/>
        </w:rPr>
        <w:t xml:space="preserve"> C.</w:t>
      </w:r>
      <w:r w:rsidRPr="00197075">
        <w:rPr>
          <w:szCs w:val="28"/>
          <w:lang w:val="uk-UA"/>
        </w:rPr>
        <w:t>, de Sena</w:t>
      </w:r>
      <w:r w:rsidR="007C2B0D">
        <w:rPr>
          <w:szCs w:val="28"/>
          <w:lang w:val="en-US"/>
        </w:rPr>
        <w:t xml:space="preserve"> P. G.</w:t>
      </w:r>
      <w:r w:rsidRPr="00197075">
        <w:rPr>
          <w:szCs w:val="28"/>
          <w:lang w:val="uk-UA"/>
        </w:rPr>
        <w:t xml:space="preserve"> et al.</w:t>
      </w:r>
      <w:r w:rsidR="007C2B0D" w:rsidRPr="007C2B0D">
        <w:rPr>
          <w:szCs w:val="28"/>
          <w:lang w:val="uk-UA"/>
        </w:rPr>
        <w:t xml:space="preserve"> </w:t>
      </w:r>
      <w:r w:rsidR="007C2B0D" w:rsidRPr="00197075">
        <w:rPr>
          <w:szCs w:val="28"/>
          <w:lang w:val="uk-UA"/>
        </w:rPr>
        <w:t>Farnesoid X receptor expression in microscopic colitis: a potential role in disease etiopathogenesis.</w:t>
      </w:r>
      <w:r w:rsidRPr="00197075">
        <w:rPr>
          <w:szCs w:val="28"/>
          <w:lang w:val="uk-UA"/>
        </w:rPr>
        <w:t xml:space="preserve"> GE Port J. Gastroenterol. 2018</w:t>
      </w:r>
      <w:r w:rsidR="007C2B0D">
        <w:rPr>
          <w:szCs w:val="28"/>
          <w:lang w:val="en-US"/>
        </w:rPr>
        <w:t>;</w:t>
      </w:r>
      <w:r w:rsidRPr="00197075">
        <w:rPr>
          <w:szCs w:val="28"/>
          <w:lang w:val="uk-UA"/>
        </w:rPr>
        <w:t>25</w:t>
      </w:r>
      <w:r w:rsidR="007C2B0D">
        <w:rPr>
          <w:szCs w:val="28"/>
          <w:lang w:val="en-US"/>
        </w:rPr>
        <w:t>(</w:t>
      </w:r>
      <w:r w:rsidRPr="00197075">
        <w:rPr>
          <w:szCs w:val="28"/>
          <w:lang w:val="uk-UA"/>
        </w:rPr>
        <w:t>1</w:t>
      </w:r>
      <w:r w:rsidR="007C2B0D">
        <w:rPr>
          <w:szCs w:val="28"/>
          <w:lang w:val="en-US"/>
        </w:rPr>
        <w:t>):</w:t>
      </w:r>
      <w:r w:rsidRPr="00197075">
        <w:rPr>
          <w:szCs w:val="28"/>
          <w:lang w:val="uk-UA"/>
        </w:rPr>
        <w:t>30–37.</w:t>
      </w:r>
    </w:p>
    <w:p w14:paraId="4C07F942" w14:textId="782007BC" w:rsidR="009E70EE" w:rsidRPr="007C2B0D" w:rsidRDefault="009E70EE" w:rsidP="00775BA9">
      <w:pPr>
        <w:pStyle w:val="a8"/>
        <w:numPr>
          <w:ilvl w:val="0"/>
          <w:numId w:val="2"/>
        </w:numPr>
        <w:ind w:left="567" w:hanging="567"/>
        <w:rPr>
          <w:szCs w:val="28"/>
          <w:lang w:val="uk-UA"/>
        </w:rPr>
      </w:pPr>
      <w:r w:rsidRPr="00197075">
        <w:rPr>
          <w:szCs w:val="28"/>
          <w:lang w:val="uk-UA"/>
        </w:rPr>
        <w:t>Liu X.</w:t>
      </w:r>
      <w:r w:rsidR="007C2B0D">
        <w:rPr>
          <w:szCs w:val="28"/>
          <w:lang w:val="en-US"/>
        </w:rPr>
        <w:t xml:space="preserve">, </w:t>
      </w:r>
      <w:r w:rsidRPr="00197075">
        <w:rPr>
          <w:szCs w:val="28"/>
          <w:lang w:val="uk-UA"/>
        </w:rPr>
        <w:t>Green</w:t>
      </w:r>
      <w:r w:rsidR="007C2B0D">
        <w:rPr>
          <w:szCs w:val="28"/>
          <w:lang w:val="en-US"/>
        </w:rPr>
        <w:t xml:space="preserve"> R. M</w:t>
      </w:r>
      <w:r w:rsidRPr="00197075">
        <w:rPr>
          <w:szCs w:val="28"/>
          <w:lang w:val="uk-UA"/>
        </w:rPr>
        <w:t xml:space="preserve">. </w:t>
      </w:r>
      <w:r w:rsidR="007C2B0D" w:rsidRPr="00197075">
        <w:rPr>
          <w:szCs w:val="28"/>
          <w:lang w:val="uk-UA"/>
        </w:rPr>
        <w:t xml:space="preserve">Beyond FXR to target new therapies for NAFLD </w:t>
      </w:r>
      <w:r w:rsidRPr="00197075">
        <w:rPr>
          <w:szCs w:val="28"/>
          <w:lang w:val="uk-UA"/>
        </w:rPr>
        <w:lastRenderedPageBreak/>
        <w:t>Hepatology. 2018</w:t>
      </w:r>
      <w:r w:rsidR="007C2B0D">
        <w:rPr>
          <w:szCs w:val="28"/>
          <w:lang w:val="en-US"/>
        </w:rPr>
        <w:t>;</w:t>
      </w:r>
      <w:r w:rsidRPr="00197075">
        <w:rPr>
          <w:szCs w:val="28"/>
          <w:lang w:val="uk-UA"/>
        </w:rPr>
        <w:t>66</w:t>
      </w:r>
      <w:r w:rsidR="007C2B0D">
        <w:rPr>
          <w:szCs w:val="28"/>
          <w:lang w:val="en-US"/>
        </w:rPr>
        <w:t>(</w:t>
      </w:r>
      <w:r w:rsidRPr="00197075">
        <w:rPr>
          <w:szCs w:val="28"/>
          <w:lang w:val="uk-UA"/>
        </w:rPr>
        <w:t>6</w:t>
      </w:r>
      <w:r w:rsidR="007C2B0D">
        <w:rPr>
          <w:szCs w:val="28"/>
          <w:lang w:val="en-US"/>
        </w:rPr>
        <w:t>):</w:t>
      </w:r>
      <w:r w:rsidRPr="00197075">
        <w:rPr>
          <w:szCs w:val="28"/>
          <w:lang w:val="uk-UA"/>
        </w:rPr>
        <w:t>1724–1726.</w:t>
      </w:r>
    </w:p>
    <w:p w14:paraId="3196AAF1" w14:textId="3C64864B" w:rsidR="009E70EE" w:rsidRPr="007C2B0D" w:rsidRDefault="009E70EE" w:rsidP="00775BA9">
      <w:pPr>
        <w:pStyle w:val="a8"/>
        <w:numPr>
          <w:ilvl w:val="0"/>
          <w:numId w:val="2"/>
        </w:numPr>
        <w:ind w:left="567" w:hanging="567"/>
        <w:rPr>
          <w:color w:val="303030"/>
          <w:szCs w:val="28"/>
          <w:shd w:val="clear" w:color="auto" w:fill="FFFFFF"/>
          <w:lang w:val="uk-UA"/>
        </w:rPr>
      </w:pPr>
      <w:r w:rsidRPr="00197075">
        <w:rPr>
          <w:color w:val="303030"/>
          <w:szCs w:val="28"/>
          <w:shd w:val="clear" w:color="auto" w:fill="FFFFFF"/>
          <w:lang w:val="uk-UA"/>
        </w:rPr>
        <w:t>Jansen PL. Fibroblast growth factor 19, a double-edged sword. </w:t>
      </w:r>
      <w:r w:rsidRPr="00197075">
        <w:rPr>
          <w:iCs/>
          <w:color w:val="303030"/>
          <w:szCs w:val="28"/>
          <w:shd w:val="clear" w:color="auto" w:fill="FFFFFF"/>
          <w:lang w:val="uk-UA"/>
        </w:rPr>
        <w:t>Hepat Oncol</w:t>
      </w:r>
      <w:r w:rsidRPr="00197075">
        <w:rPr>
          <w:color w:val="303030"/>
          <w:szCs w:val="28"/>
          <w:shd w:val="clear" w:color="auto" w:fill="FFFFFF"/>
          <w:lang w:val="uk-UA"/>
        </w:rPr>
        <w:t>. 2017</w:t>
      </w:r>
      <w:r w:rsidR="007C2B0D">
        <w:rPr>
          <w:color w:val="303030"/>
          <w:szCs w:val="28"/>
          <w:shd w:val="clear" w:color="auto" w:fill="FFFFFF"/>
          <w:lang w:val="en-US"/>
        </w:rPr>
        <w:t>;</w:t>
      </w:r>
      <w:r>
        <w:rPr>
          <w:color w:val="303030"/>
          <w:szCs w:val="28"/>
          <w:shd w:val="clear" w:color="auto" w:fill="FFFFFF"/>
          <w:lang w:val="uk-UA"/>
        </w:rPr>
        <w:t>4(1)</w:t>
      </w:r>
      <w:r w:rsidR="007C2B0D">
        <w:rPr>
          <w:color w:val="303030"/>
          <w:szCs w:val="28"/>
          <w:shd w:val="clear" w:color="auto" w:fill="FFFFFF"/>
          <w:lang w:val="en-US"/>
        </w:rPr>
        <w:t>:</w:t>
      </w:r>
      <w:r w:rsidRPr="00197075">
        <w:rPr>
          <w:color w:val="303030"/>
          <w:szCs w:val="28"/>
          <w:shd w:val="clear" w:color="auto" w:fill="FFFFFF"/>
          <w:lang w:val="uk-UA"/>
        </w:rPr>
        <w:t>1-4.</w:t>
      </w:r>
    </w:p>
    <w:p w14:paraId="3CC27806" w14:textId="73D4D9F0" w:rsidR="009E70EE" w:rsidRPr="007C2B0D" w:rsidRDefault="009E70EE" w:rsidP="00775BA9">
      <w:pPr>
        <w:pStyle w:val="a8"/>
        <w:numPr>
          <w:ilvl w:val="0"/>
          <w:numId w:val="2"/>
        </w:numPr>
        <w:ind w:left="567" w:hanging="567"/>
        <w:rPr>
          <w:szCs w:val="28"/>
          <w:lang w:val="uk-UA"/>
        </w:rPr>
      </w:pPr>
      <w:r w:rsidRPr="00197075">
        <w:rPr>
          <w:szCs w:val="28"/>
          <w:lang w:val="uk-UA"/>
        </w:rPr>
        <w:t>Manco R.</w:t>
      </w:r>
      <w:r w:rsidR="007C2B0D">
        <w:rPr>
          <w:szCs w:val="28"/>
          <w:lang w:val="en-US"/>
        </w:rPr>
        <w:t xml:space="preserve">, </w:t>
      </w:r>
      <w:r w:rsidRPr="00197075">
        <w:rPr>
          <w:szCs w:val="28"/>
          <w:lang w:val="uk-UA"/>
        </w:rPr>
        <w:t>Leclercq</w:t>
      </w:r>
      <w:r w:rsidR="007C2B0D">
        <w:rPr>
          <w:szCs w:val="28"/>
          <w:lang w:val="en-US"/>
        </w:rPr>
        <w:t xml:space="preserve"> I. A.</w:t>
      </w:r>
      <w:r w:rsidRPr="00197075">
        <w:rPr>
          <w:szCs w:val="28"/>
          <w:lang w:val="uk-UA"/>
        </w:rPr>
        <w:t>,</w:t>
      </w:r>
      <w:r w:rsidR="007C2B0D">
        <w:rPr>
          <w:szCs w:val="28"/>
          <w:lang w:val="en-US"/>
        </w:rPr>
        <w:t xml:space="preserve"> </w:t>
      </w:r>
      <w:r w:rsidRPr="00197075">
        <w:rPr>
          <w:szCs w:val="28"/>
          <w:lang w:val="uk-UA"/>
        </w:rPr>
        <w:t>Clerbaux</w:t>
      </w:r>
      <w:r w:rsidR="007C2B0D">
        <w:rPr>
          <w:szCs w:val="28"/>
          <w:lang w:val="en-US"/>
        </w:rPr>
        <w:t xml:space="preserve"> L. A</w:t>
      </w:r>
      <w:r w:rsidRPr="00197075">
        <w:rPr>
          <w:szCs w:val="28"/>
          <w:lang w:val="uk-UA"/>
        </w:rPr>
        <w:t xml:space="preserve">. </w:t>
      </w:r>
      <w:r w:rsidR="007C2B0D" w:rsidRPr="00197075">
        <w:rPr>
          <w:szCs w:val="28"/>
          <w:lang w:val="uk-UA"/>
        </w:rPr>
        <w:t xml:space="preserve">Liver regeneration: different sub-populations of parenchymal cells at play choreographed by an injury-specific microenvironment. </w:t>
      </w:r>
      <w:r w:rsidRPr="00197075">
        <w:rPr>
          <w:szCs w:val="28"/>
          <w:lang w:val="uk-UA"/>
        </w:rPr>
        <w:t>Int. J. Mol. Sci. 2018</w:t>
      </w:r>
      <w:r w:rsidR="007C2B0D">
        <w:rPr>
          <w:szCs w:val="28"/>
          <w:lang w:val="en-US"/>
        </w:rPr>
        <w:t>;</w:t>
      </w:r>
      <w:r w:rsidRPr="00197075">
        <w:rPr>
          <w:szCs w:val="28"/>
          <w:lang w:val="uk-UA"/>
        </w:rPr>
        <w:t>19</w:t>
      </w:r>
      <w:r w:rsidR="007C2B0D">
        <w:rPr>
          <w:szCs w:val="28"/>
          <w:lang w:val="en-US"/>
        </w:rPr>
        <w:t>(</w:t>
      </w:r>
      <w:r w:rsidRPr="00197075">
        <w:rPr>
          <w:szCs w:val="28"/>
          <w:lang w:val="uk-UA"/>
        </w:rPr>
        <w:t>12</w:t>
      </w:r>
      <w:r w:rsidR="007C2B0D">
        <w:rPr>
          <w:szCs w:val="28"/>
          <w:lang w:val="en-US"/>
        </w:rPr>
        <w:t>):</w:t>
      </w:r>
      <w:r w:rsidRPr="00197075">
        <w:rPr>
          <w:szCs w:val="28"/>
          <w:lang w:val="uk-UA"/>
        </w:rPr>
        <w:t>4115.</w:t>
      </w:r>
    </w:p>
    <w:p w14:paraId="4902876B" w14:textId="2D376D37" w:rsidR="009E70EE" w:rsidRPr="00E6422A" w:rsidRDefault="009E70EE" w:rsidP="00775BA9">
      <w:pPr>
        <w:pStyle w:val="a8"/>
        <w:numPr>
          <w:ilvl w:val="0"/>
          <w:numId w:val="2"/>
        </w:numPr>
        <w:ind w:left="567" w:hanging="567"/>
        <w:rPr>
          <w:szCs w:val="28"/>
          <w:lang w:val="uk-UA"/>
        </w:rPr>
      </w:pPr>
      <w:r w:rsidRPr="00197075">
        <w:rPr>
          <w:szCs w:val="28"/>
          <w:lang w:val="uk-UA"/>
        </w:rPr>
        <w:t>Zhao J.</w:t>
      </w:r>
      <w:r w:rsidR="00E6422A">
        <w:rPr>
          <w:szCs w:val="28"/>
          <w:lang w:val="en-US"/>
        </w:rPr>
        <w:t>,</w:t>
      </w:r>
      <w:r w:rsidR="007C2B0D">
        <w:rPr>
          <w:szCs w:val="28"/>
          <w:lang w:val="en-US"/>
        </w:rPr>
        <w:t xml:space="preserve"> </w:t>
      </w:r>
      <w:r w:rsidRPr="00197075">
        <w:rPr>
          <w:szCs w:val="28"/>
          <w:lang w:val="uk-UA"/>
        </w:rPr>
        <w:t>O’Neil</w:t>
      </w:r>
      <w:r w:rsidR="00E6422A">
        <w:rPr>
          <w:szCs w:val="28"/>
          <w:lang w:val="en-US"/>
        </w:rPr>
        <w:t xml:space="preserve"> </w:t>
      </w:r>
      <w:r w:rsidR="007C2B0D">
        <w:rPr>
          <w:szCs w:val="28"/>
          <w:lang w:val="en-US"/>
        </w:rPr>
        <w:t>M.</w:t>
      </w:r>
      <w:r w:rsidRPr="00197075">
        <w:rPr>
          <w:szCs w:val="28"/>
          <w:lang w:val="uk-UA"/>
        </w:rPr>
        <w:t>,</w:t>
      </w:r>
      <w:r w:rsidR="007C2B0D">
        <w:rPr>
          <w:szCs w:val="28"/>
          <w:lang w:val="en-US"/>
        </w:rPr>
        <w:t xml:space="preserve"> </w:t>
      </w:r>
      <w:r w:rsidRPr="00197075">
        <w:rPr>
          <w:szCs w:val="28"/>
          <w:lang w:val="uk-UA"/>
        </w:rPr>
        <w:t>Vittal</w:t>
      </w:r>
      <w:r w:rsidR="007C2B0D">
        <w:rPr>
          <w:szCs w:val="28"/>
          <w:lang w:val="en-US"/>
        </w:rPr>
        <w:t xml:space="preserve"> A.</w:t>
      </w:r>
      <w:r w:rsidRPr="00197075">
        <w:rPr>
          <w:szCs w:val="28"/>
          <w:lang w:val="uk-UA"/>
        </w:rPr>
        <w:t xml:space="preserve"> (et al.).</w:t>
      </w:r>
      <w:r w:rsidR="00E6422A" w:rsidRPr="00E6422A">
        <w:rPr>
          <w:szCs w:val="28"/>
          <w:lang w:val="uk-UA"/>
        </w:rPr>
        <w:t xml:space="preserve"> </w:t>
      </w:r>
      <w:r w:rsidR="00E6422A" w:rsidRPr="00197075">
        <w:rPr>
          <w:szCs w:val="28"/>
          <w:lang w:val="uk-UA"/>
        </w:rPr>
        <w:t>PRMT1-dependent macrophage IL-6 production is required for al</w:t>
      </w:r>
      <w:r w:rsidR="00E6422A">
        <w:rPr>
          <w:szCs w:val="28"/>
          <w:lang w:val="uk-UA"/>
        </w:rPr>
        <w:t xml:space="preserve">cohol-induced HCC progression. </w:t>
      </w:r>
      <w:r w:rsidRPr="00197075">
        <w:rPr>
          <w:szCs w:val="28"/>
          <w:lang w:val="uk-UA"/>
        </w:rPr>
        <w:t>Gene Expr. 2019</w:t>
      </w:r>
      <w:r w:rsidR="00E6422A">
        <w:rPr>
          <w:szCs w:val="28"/>
          <w:lang w:val="en-US"/>
        </w:rPr>
        <w:t>;</w:t>
      </w:r>
      <w:r w:rsidRPr="00197075">
        <w:rPr>
          <w:szCs w:val="28"/>
          <w:lang w:val="uk-UA"/>
        </w:rPr>
        <w:t>19</w:t>
      </w:r>
      <w:r w:rsidR="00E6422A">
        <w:rPr>
          <w:szCs w:val="28"/>
          <w:lang w:val="en-US"/>
        </w:rPr>
        <w:t>(</w:t>
      </w:r>
      <w:r w:rsidRPr="00197075">
        <w:rPr>
          <w:szCs w:val="28"/>
          <w:lang w:val="uk-UA"/>
        </w:rPr>
        <w:t>2</w:t>
      </w:r>
      <w:r w:rsidR="00E6422A">
        <w:rPr>
          <w:szCs w:val="28"/>
          <w:lang w:val="en-US"/>
        </w:rPr>
        <w:t>0</w:t>
      </w:r>
      <w:r w:rsidR="007C2B0D">
        <w:rPr>
          <w:szCs w:val="28"/>
          <w:lang w:val="en-US"/>
        </w:rPr>
        <w:t>)</w:t>
      </w:r>
      <w:r w:rsidR="00E6422A">
        <w:rPr>
          <w:szCs w:val="28"/>
          <w:lang w:val="en-US"/>
        </w:rPr>
        <w:t>:</w:t>
      </w:r>
      <w:r w:rsidRPr="00197075">
        <w:rPr>
          <w:szCs w:val="28"/>
          <w:lang w:val="uk-UA"/>
        </w:rPr>
        <w:t>137–150</w:t>
      </w:r>
      <w:r w:rsidR="00E6422A">
        <w:rPr>
          <w:szCs w:val="28"/>
          <w:lang w:val="en-US"/>
        </w:rPr>
        <w:t>.</w:t>
      </w:r>
    </w:p>
    <w:p w14:paraId="2965DEF2" w14:textId="2BC0AE9D" w:rsidR="009E70EE" w:rsidRPr="00E6422A" w:rsidRDefault="009E70EE" w:rsidP="00775BA9">
      <w:pPr>
        <w:pStyle w:val="a8"/>
        <w:numPr>
          <w:ilvl w:val="0"/>
          <w:numId w:val="2"/>
        </w:numPr>
        <w:ind w:left="567" w:hanging="567"/>
        <w:rPr>
          <w:szCs w:val="28"/>
          <w:lang w:val="uk-UA"/>
        </w:rPr>
      </w:pPr>
      <w:r w:rsidRPr="00197075">
        <w:rPr>
          <w:szCs w:val="28"/>
          <w:lang w:val="uk-UA"/>
        </w:rPr>
        <w:t xml:space="preserve">Клінічний протокол надання медичної допомоги хворим на хронічний </w:t>
      </w:r>
      <w:r w:rsidR="006F0D4C">
        <w:rPr>
          <w:szCs w:val="28"/>
          <w:lang w:val="uk-UA"/>
        </w:rPr>
        <w:t>холецистит</w:t>
      </w:r>
      <w:r w:rsidRPr="00197075">
        <w:rPr>
          <w:szCs w:val="28"/>
          <w:lang w:val="uk-UA"/>
        </w:rPr>
        <w:t>, затверджений наказом МОЗ України ві</w:t>
      </w:r>
      <w:r>
        <w:rPr>
          <w:szCs w:val="28"/>
          <w:lang w:val="uk-UA"/>
        </w:rPr>
        <w:t>д 13.06.2005 № 271 (1.1</w:t>
      </w:r>
      <w:r w:rsidR="006F0D4C">
        <w:rPr>
          <w:szCs w:val="28"/>
          <w:lang w:val="uk-UA"/>
        </w:rPr>
        <w:t>2</w:t>
      </w:r>
      <w:r>
        <w:rPr>
          <w:szCs w:val="28"/>
          <w:lang w:val="uk-UA"/>
        </w:rPr>
        <w:t>).</w:t>
      </w:r>
    </w:p>
    <w:p w14:paraId="196257A4" w14:textId="6257451D" w:rsidR="009E70EE" w:rsidRPr="00E6422A"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Cotton P.B., Elta G.H., Carter C.R. et al. Gallbladder and Sphincter of Oddi Disorders. Gastroenterology. 2016</w:t>
      </w:r>
      <w:r w:rsidR="00E6422A">
        <w:rPr>
          <w:color w:val="000000"/>
          <w:szCs w:val="28"/>
          <w:shd w:val="clear" w:color="auto" w:fill="FFFFFF"/>
          <w:lang w:val="en-US"/>
        </w:rPr>
        <w:t>;</w:t>
      </w:r>
      <w:r w:rsidRPr="00197075">
        <w:rPr>
          <w:color w:val="000000"/>
          <w:szCs w:val="28"/>
          <w:shd w:val="clear" w:color="auto" w:fill="FFFFFF"/>
          <w:lang w:val="uk-UA"/>
        </w:rPr>
        <w:t>150</w:t>
      </w:r>
      <w:r w:rsidR="00E6422A">
        <w:rPr>
          <w:color w:val="000000"/>
          <w:szCs w:val="28"/>
          <w:shd w:val="clear" w:color="auto" w:fill="FFFFFF"/>
          <w:lang w:val="en-US"/>
        </w:rPr>
        <w:t>:</w:t>
      </w:r>
      <w:r w:rsidRPr="00197075">
        <w:rPr>
          <w:color w:val="000000"/>
          <w:szCs w:val="28"/>
          <w:shd w:val="clear" w:color="auto" w:fill="FFFFFF"/>
          <w:lang w:val="uk-UA"/>
        </w:rPr>
        <w:t>1420–1429.</w:t>
      </w:r>
    </w:p>
    <w:p w14:paraId="7391CDDD" w14:textId="56656DA7" w:rsidR="009E70EE" w:rsidRPr="00384770" w:rsidRDefault="009E70EE" w:rsidP="00775BA9">
      <w:pPr>
        <w:pStyle w:val="a8"/>
        <w:numPr>
          <w:ilvl w:val="0"/>
          <w:numId w:val="2"/>
        </w:numPr>
        <w:ind w:left="567" w:hanging="567"/>
        <w:rPr>
          <w:szCs w:val="28"/>
          <w:lang w:val="uk-UA"/>
        </w:rPr>
      </w:pPr>
      <w:r w:rsidRPr="00197075">
        <w:rPr>
          <w:szCs w:val="28"/>
          <w:lang w:val="uk-UA"/>
        </w:rPr>
        <w:t>Elkrief L.,</w:t>
      </w:r>
      <w:r w:rsidR="00E6422A">
        <w:rPr>
          <w:szCs w:val="28"/>
          <w:lang w:val="en-US"/>
        </w:rPr>
        <w:t xml:space="preserve"> </w:t>
      </w:r>
      <w:r w:rsidRPr="00197075">
        <w:rPr>
          <w:szCs w:val="28"/>
          <w:lang w:val="uk-UA"/>
        </w:rPr>
        <w:t>Rautou</w:t>
      </w:r>
      <w:r w:rsidR="00E6422A">
        <w:rPr>
          <w:szCs w:val="28"/>
          <w:lang w:val="en-US"/>
        </w:rPr>
        <w:t xml:space="preserve"> P. E.</w:t>
      </w:r>
      <w:r w:rsidRPr="00197075">
        <w:rPr>
          <w:szCs w:val="28"/>
          <w:lang w:val="uk-UA"/>
        </w:rPr>
        <w:t>, Sarin</w:t>
      </w:r>
      <w:r w:rsidR="00E6422A">
        <w:rPr>
          <w:szCs w:val="28"/>
          <w:lang w:val="en-US"/>
        </w:rPr>
        <w:t xml:space="preserve"> S.</w:t>
      </w:r>
      <w:r w:rsidRPr="00197075">
        <w:rPr>
          <w:szCs w:val="28"/>
          <w:lang w:val="uk-UA"/>
        </w:rPr>
        <w:t xml:space="preserve"> et al.</w:t>
      </w:r>
      <w:r w:rsidR="00E6422A">
        <w:rPr>
          <w:szCs w:val="28"/>
          <w:lang w:val="en-US"/>
        </w:rPr>
        <w:t xml:space="preserve"> </w:t>
      </w:r>
      <w:r w:rsidR="00E6422A" w:rsidRPr="00197075">
        <w:rPr>
          <w:szCs w:val="28"/>
          <w:lang w:val="uk-UA"/>
        </w:rPr>
        <w:t>Diabetes mellitus in patients with cirrhosis: clinical implications and management</w:t>
      </w:r>
      <w:r w:rsidR="00E6422A">
        <w:rPr>
          <w:szCs w:val="28"/>
          <w:lang w:val="uk-UA"/>
        </w:rPr>
        <w:t>.</w:t>
      </w:r>
      <w:r w:rsidRPr="00197075">
        <w:rPr>
          <w:szCs w:val="28"/>
          <w:lang w:val="uk-UA"/>
        </w:rPr>
        <w:t xml:space="preserve"> Liver Int. 2016</w:t>
      </w:r>
      <w:r w:rsidR="00E6422A">
        <w:rPr>
          <w:szCs w:val="28"/>
          <w:lang w:val="en-US"/>
        </w:rPr>
        <w:t>;</w:t>
      </w:r>
      <w:r w:rsidRPr="00197075">
        <w:rPr>
          <w:szCs w:val="28"/>
          <w:lang w:val="uk-UA"/>
        </w:rPr>
        <w:t>36</w:t>
      </w:r>
      <w:r w:rsidR="00E6422A">
        <w:rPr>
          <w:szCs w:val="28"/>
          <w:lang w:val="en-US"/>
        </w:rPr>
        <w:t>(</w:t>
      </w:r>
      <w:r w:rsidRPr="00197075">
        <w:rPr>
          <w:szCs w:val="28"/>
          <w:lang w:val="uk-UA"/>
        </w:rPr>
        <w:t>7</w:t>
      </w:r>
      <w:r w:rsidR="00E6422A">
        <w:rPr>
          <w:szCs w:val="28"/>
          <w:lang w:val="en-US"/>
        </w:rPr>
        <w:t>)</w:t>
      </w:r>
      <w:r w:rsidR="00384770">
        <w:rPr>
          <w:szCs w:val="28"/>
          <w:lang w:val="en-US"/>
        </w:rPr>
        <w:t>:</w:t>
      </w:r>
      <w:r w:rsidRPr="00197075">
        <w:rPr>
          <w:szCs w:val="28"/>
          <w:lang w:val="uk-UA"/>
        </w:rPr>
        <w:t>936-948.</w:t>
      </w:r>
    </w:p>
    <w:p w14:paraId="2804E9B6" w14:textId="3B23663D" w:rsidR="009E70EE" w:rsidRPr="00384770" w:rsidRDefault="009E70EE" w:rsidP="00775BA9">
      <w:pPr>
        <w:pStyle w:val="a8"/>
        <w:numPr>
          <w:ilvl w:val="0"/>
          <w:numId w:val="2"/>
        </w:numPr>
        <w:ind w:left="567" w:hanging="567"/>
        <w:rPr>
          <w:szCs w:val="28"/>
          <w:lang w:val="uk-UA"/>
        </w:rPr>
      </w:pPr>
      <w:r w:rsidRPr="00197075">
        <w:rPr>
          <w:szCs w:val="28"/>
          <w:lang w:val="uk-UA"/>
        </w:rPr>
        <w:t>Ивашкин В.Т. Клинические варианты метаболического синдрома. В.Т. Ивашкин. М.: Изд-во «Мед. информ. Агенство». 2011</w:t>
      </w:r>
      <w:r w:rsidR="00384770">
        <w:rPr>
          <w:szCs w:val="28"/>
          <w:lang w:val="en-US"/>
        </w:rPr>
        <w:t>:</w:t>
      </w:r>
      <w:r w:rsidRPr="00197075">
        <w:rPr>
          <w:szCs w:val="28"/>
          <w:lang w:val="uk-UA"/>
        </w:rPr>
        <w:t>220.</w:t>
      </w:r>
    </w:p>
    <w:p w14:paraId="4D228080" w14:textId="53CA9504" w:rsidR="009E70EE" w:rsidRPr="00384770" w:rsidRDefault="009E70EE" w:rsidP="00775BA9">
      <w:pPr>
        <w:pStyle w:val="a8"/>
        <w:numPr>
          <w:ilvl w:val="0"/>
          <w:numId w:val="2"/>
        </w:numPr>
        <w:ind w:left="567" w:hanging="567"/>
        <w:rPr>
          <w:szCs w:val="28"/>
          <w:lang w:val="uk-UA"/>
        </w:rPr>
      </w:pPr>
      <w:r w:rsidRPr="00197075">
        <w:rPr>
          <w:szCs w:val="28"/>
          <w:lang w:val="uk-UA"/>
        </w:rPr>
        <w:t>Troisi G., Crisciotti F., Gianturco V. The treatment with urso- deoxycholic acid in elderly patients affected by NAFLD and metabolic syndrome: a case-control study. Clin. Ter. 2013</w:t>
      </w:r>
      <w:r w:rsidR="00384770">
        <w:rPr>
          <w:szCs w:val="28"/>
          <w:lang w:val="en-US"/>
        </w:rPr>
        <w:t>;</w:t>
      </w:r>
      <w:r w:rsidRPr="00197075">
        <w:rPr>
          <w:szCs w:val="28"/>
          <w:lang w:val="uk-UA"/>
        </w:rPr>
        <w:t>164(3)</w:t>
      </w:r>
      <w:r w:rsidR="00384770">
        <w:rPr>
          <w:szCs w:val="28"/>
          <w:lang w:val="en-US"/>
        </w:rPr>
        <w:t>:</w:t>
      </w:r>
      <w:r w:rsidRPr="00197075">
        <w:rPr>
          <w:szCs w:val="28"/>
          <w:lang w:val="uk-UA"/>
        </w:rPr>
        <w:t>203—207.</w:t>
      </w:r>
    </w:p>
    <w:p w14:paraId="3E0AB438" w14:textId="1BE7DE6E" w:rsidR="009E70EE" w:rsidRPr="00384770" w:rsidRDefault="009E70EE" w:rsidP="00775BA9">
      <w:pPr>
        <w:pStyle w:val="a8"/>
        <w:numPr>
          <w:ilvl w:val="0"/>
          <w:numId w:val="2"/>
        </w:numPr>
        <w:ind w:left="567" w:hanging="567"/>
        <w:rPr>
          <w:szCs w:val="28"/>
          <w:lang w:val="uk-UA"/>
        </w:rPr>
      </w:pPr>
      <w:r w:rsidRPr="00197075">
        <w:rPr>
          <w:color w:val="000000"/>
          <w:szCs w:val="28"/>
          <w:lang w:val="uk-UA"/>
        </w:rPr>
        <w:t>Махов В.М., Угрюмова Л.Н., Балахонов А.А., Мамиева З.А. Урсодезоксихолевая кислота: взгляд терапевта. Медицинский совет. 2017</w:t>
      </w:r>
      <w:r w:rsidR="00384770" w:rsidRPr="00384770">
        <w:rPr>
          <w:color w:val="000000"/>
          <w:szCs w:val="28"/>
        </w:rPr>
        <w:t>;</w:t>
      </w:r>
      <w:r w:rsidRPr="00197075">
        <w:rPr>
          <w:color w:val="000000"/>
          <w:szCs w:val="28"/>
          <w:lang w:val="uk-UA"/>
        </w:rPr>
        <w:t>5</w:t>
      </w:r>
      <w:r w:rsidR="00384770" w:rsidRPr="00384770">
        <w:rPr>
          <w:color w:val="000000"/>
          <w:szCs w:val="28"/>
        </w:rPr>
        <w:t>:</w:t>
      </w:r>
      <w:r w:rsidRPr="00197075">
        <w:rPr>
          <w:color w:val="000000"/>
          <w:szCs w:val="28"/>
          <w:lang w:val="uk-UA"/>
        </w:rPr>
        <w:t>112–116</w:t>
      </w:r>
      <w:r w:rsidR="00384770" w:rsidRPr="00384770">
        <w:rPr>
          <w:color w:val="000000"/>
          <w:szCs w:val="28"/>
        </w:rPr>
        <w:t>.</w:t>
      </w:r>
    </w:p>
    <w:p w14:paraId="02A3D2BE" w14:textId="7FE1C6EB" w:rsidR="009E70EE" w:rsidRPr="00384770" w:rsidRDefault="009E70EE" w:rsidP="00775BA9">
      <w:pPr>
        <w:pStyle w:val="a8"/>
        <w:numPr>
          <w:ilvl w:val="0"/>
          <w:numId w:val="2"/>
        </w:numPr>
        <w:ind w:left="567" w:hanging="567"/>
        <w:rPr>
          <w:color w:val="000000"/>
          <w:szCs w:val="28"/>
          <w:lang w:val="uk-UA"/>
        </w:rPr>
      </w:pPr>
      <w:r w:rsidRPr="00197075">
        <w:rPr>
          <w:color w:val="000000"/>
          <w:szCs w:val="28"/>
          <w:lang w:val="uk-UA"/>
        </w:rPr>
        <w:t>Banerjee B., Shaheen N. J., Martinez J. A. et al. Clinical Study of Ursodeoxycholic Acid in Barrett’s Esophagus Patients</w:t>
      </w:r>
      <w:r w:rsidR="00384770">
        <w:rPr>
          <w:color w:val="000000"/>
          <w:szCs w:val="28"/>
          <w:lang w:val="en-US"/>
        </w:rPr>
        <w:t xml:space="preserve">. </w:t>
      </w:r>
      <w:r w:rsidRPr="00197075">
        <w:rPr>
          <w:color w:val="000000"/>
          <w:szCs w:val="28"/>
          <w:lang w:val="uk-UA"/>
        </w:rPr>
        <w:t>Cancer Prev Res (Phila). 2016</w:t>
      </w:r>
      <w:r w:rsidR="00384770">
        <w:rPr>
          <w:color w:val="000000"/>
          <w:szCs w:val="28"/>
          <w:lang w:val="en-US"/>
        </w:rPr>
        <w:t>;</w:t>
      </w:r>
      <w:r w:rsidRPr="00197075">
        <w:rPr>
          <w:color w:val="000000"/>
          <w:szCs w:val="28"/>
          <w:lang w:val="uk-UA"/>
        </w:rPr>
        <w:t>9(7)</w:t>
      </w:r>
      <w:r w:rsidR="00384770">
        <w:rPr>
          <w:color w:val="000000"/>
          <w:szCs w:val="28"/>
          <w:lang w:val="en-US"/>
        </w:rPr>
        <w:t>:</w:t>
      </w:r>
      <w:r w:rsidRPr="00197075">
        <w:rPr>
          <w:color w:val="000000"/>
          <w:szCs w:val="28"/>
          <w:lang w:val="uk-UA"/>
        </w:rPr>
        <w:t>528–533.</w:t>
      </w:r>
    </w:p>
    <w:p w14:paraId="464FD4CE" w14:textId="61F7C595" w:rsidR="009E70EE" w:rsidRPr="00384770" w:rsidRDefault="009E70EE" w:rsidP="00775BA9">
      <w:pPr>
        <w:pStyle w:val="a8"/>
        <w:numPr>
          <w:ilvl w:val="0"/>
          <w:numId w:val="2"/>
        </w:numPr>
        <w:ind w:left="567" w:hanging="567"/>
        <w:rPr>
          <w:color w:val="000000"/>
          <w:szCs w:val="28"/>
          <w:lang w:val="uk-UA"/>
        </w:rPr>
      </w:pPr>
      <w:r w:rsidRPr="00197075">
        <w:rPr>
          <w:color w:val="000000"/>
          <w:szCs w:val="28"/>
          <w:lang w:val="uk-UA"/>
        </w:rPr>
        <w:t xml:space="preserve">Fujita K., Iguchi Y., Une M., Watanabe S. Ursodeoxycholic Acid Suppresses Lipogenesis in Mouse Liver: Possible Role of the Decrease in β-Muricholic </w:t>
      </w:r>
      <w:r w:rsidRPr="00197075">
        <w:rPr>
          <w:color w:val="000000"/>
          <w:szCs w:val="28"/>
          <w:lang w:val="uk-UA"/>
        </w:rPr>
        <w:lastRenderedPageBreak/>
        <w:t>Acid, a Farnesoid X Receptor Antagonist. Lipids. 2017</w:t>
      </w:r>
      <w:r w:rsidR="00384770">
        <w:rPr>
          <w:color w:val="000000"/>
          <w:szCs w:val="28"/>
          <w:lang w:val="en-US"/>
        </w:rPr>
        <w:t>;</w:t>
      </w:r>
      <w:r w:rsidRPr="00197075">
        <w:rPr>
          <w:color w:val="000000"/>
          <w:szCs w:val="28"/>
          <w:lang w:val="uk-UA"/>
        </w:rPr>
        <w:t>52(4)</w:t>
      </w:r>
      <w:r w:rsidR="00384770">
        <w:rPr>
          <w:color w:val="000000"/>
          <w:szCs w:val="28"/>
          <w:lang w:val="en-US"/>
        </w:rPr>
        <w:t>:</w:t>
      </w:r>
      <w:r w:rsidRPr="00197075">
        <w:rPr>
          <w:color w:val="000000"/>
          <w:szCs w:val="28"/>
          <w:lang w:val="uk-UA"/>
        </w:rPr>
        <w:t>335–344</w:t>
      </w:r>
      <w:r w:rsidR="00384770">
        <w:rPr>
          <w:color w:val="000000"/>
          <w:szCs w:val="28"/>
          <w:lang w:val="en-US"/>
        </w:rPr>
        <w:t>.</w:t>
      </w:r>
    </w:p>
    <w:p w14:paraId="49C330EA" w14:textId="79AC576A" w:rsidR="009E70EE" w:rsidRPr="00384770" w:rsidRDefault="009E70EE" w:rsidP="00775BA9">
      <w:pPr>
        <w:pStyle w:val="a8"/>
        <w:numPr>
          <w:ilvl w:val="0"/>
          <w:numId w:val="2"/>
        </w:numPr>
        <w:ind w:left="567" w:hanging="567"/>
        <w:rPr>
          <w:color w:val="000000"/>
          <w:szCs w:val="28"/>
          <w:lang w:val="uk-UA"/>
        </w:rPr>
      </w:pPr>
      <w:r w:rsidRPr="00197075">
        <w:rPr>
          <w:color w:val="000000"/>
          <w:szCs w:val="28"/>
          <w:lang w:val="uk-UA"/>
        </w:rPr>
        <w:t>Журавльова Л.В., Кривоносова О.М. Применение урсодезоксихолевой кислоты в комплексной терапии метаболического синдрома. Сучасна гастроентерологія. 2014</w:t>
      </w:r>
      <w:r w:rsidR="00384770" w:rsidRPr="00384770">
        <w:rPr>
          <w:color w:val="000000"/>
          <w:szCs w:val="28"/>
        </w:rPr>
        <w:t>;</w:t>
      </w:r>
      <w:r w:rsidRPr="00197075">
        <w:rPr>
          <w:color w:val="000000"/>
          <w:szCs w:val="28"/>
          <w:lang w:val="uk-UA"/>
        </w:rPr>
        <w:t>4(78)</w:t>
      </w:r>
      <w:r w:rsidR="00384770" w:rsidRPr="00384770">
        <w:rPr>
          <w:color w:val="000000"/>
          <w:szCs w:val="28"/>
        </w:rPr>
        <w:t>:</w:t>
      </w:r>
      <w:r w:rsidRPr="00197075">
        <w:rPr>
          <w:color w:val="000000"/>
          <w:szCs w:val="28"/>
          <w:lang w:val="uk-UA"/>
        </w:rPr>
        <w:t>90-96.</w:t>
      </w:r>
    </w:p>
    <w:p w14:paraId="6B641B20" w14:textId="3E4133C1" w:rsidR="009E70EE" w:rsidRPr="00384770"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Mueller M, Thorell A, Claudel T, Jha P, Koefeler H, Lackner C, Hoesel B, Fauler G, Stojakovic T, Einarsson C, Marschall HU, Trauner M. Ursodeoxycholic acid exerts farnesoid X receptor-antagonistic effects on bile acid and lipid metabolism in morbid obesity. </w:t>
      </w:r>
      <w:r w:rsidRPr="008C2987">
        <w:rPr>
          <w:iCs/>
          <w:color w:val="000000"/>
          <w:szCs w:val="28"/>
          <w:shd w:val="clear" w:color="auto" w:fill="FFFFFF"/>
          <w:lang w:val="uk-UA"/>
        </w:rPr>
        <w:t>J Hepatol</w:t>
      </w:r>
      <w:r>
        <w:rPr>
          <w:iCs/>
          <w:color w:val="000000"/>
          <w:szCs w:val="28"/>
          <w:shd w:val="clear" w:color="auto" w:fill="FFFFFF"/>
          <w:lang w:val="en-US"/>
        </w:rPr>
        <w:t>.</w:t>
      </w:r>
      <w:r>
        <w:rPr>
          <w:color w:val="000000"/>
          <w:szCs w:val="28"/>
          <w:shd w:val="clear" w:color="auto" w:fill="FFFFFF"/>
          <w:lang w:val="uk-UA"/>
        </w:rPr>
        <w:t> </w:t>
      </w:r>
      <w:r w:rsidRPr="00197075">
        <w:rPr>
          <w:color w:val="000000"/>
          <w:szCs w:val="28"/>
          <w:shd w:val="clear" w:color="auto" w:fill="FFFFFF"/>
          <w:lang w:val="uk-UA"/>
        </w:rPr>
        <w:t>2015</w:t>
      </w:r>
      <w:r w:rsidR="00384770">
        <w:rPr>
          <w:color w:val="000000"/>
          <w:szCs w:val="28"/>
          <w:shd w:val="clear" w:color="auto" w:fill="FFFFFF"/>
          <w:lang w:val="en-US"/>
        </w:rPr>
        <w:t>;</w:t>
      </w:r>
      <w:r>
        <w:rPr>
          <w:color w:val="000000"/>
          <w:szCs w:val="28"/>
          <w:shd w:val="clear" w:color="auto" w:fill="FFFFFF"/>
          <w:lang w:val="uk-UA"/>
        </w:rPr>
        <w:t>62</w:t>
      </w:r>
      <w:r w:rsidR="00384770">
        <w:rPr>
          <w:color w:val="000000"/>
          <w:szCs w:val="28"/>
          <w:shd w:val="clear" w:color="auto" w:fill="FFFFFF"/>
          <w:lang w:val="en-US"/>
        </w:rPr>
        <w:t>:</w:t>
      </w:r>
      <w:r>
        <w:rPr>
          <w:color w:val="000000"/>
          <w:szCs w:val="28"/>
          <w:shd w:val="clear" w:color="auto" w:fill="FFFFFF"/>
          <w:lang w:val="uk-UA"/>
        </w:rPr>
        <w:t>1398–1404.</w:t>
      </w:r>
    </w:p>
    <w:p w14:paraId="702E6CB6" w14:textId="06606F15" w:rsidR="009E70EE" w:rsidRPr="00384770" w:rsidRDefault="00AB65EE" w:rsidP="00775BA9">
      <w:pPr>
        <w:pStyle w:val="a8"/>
        <w:numPr>
          <w:ilvl w:val="0"/>
          <w:numId w:val="2"/>
        </w:numPr>
        <w:ind w:left="567" w:hanging="567"/>
        <w:rPr>
          <w:szCs w:val="28"/>
          <w:lang w:val="uk-UA"/>
        </w:rPr>
      </w:pPr>
      <w:r>
        <w:rPr>
          <w:color w:val="000000"/>
          <w:szCs w:val="28"/>
        </w:rPr>
        <w:t>Анохина</w:t>
      </w:r>
      <w:r w:rsidRPr="00633446">
        <w:rPr>
          <w:color w:val="000000"/>
          <w:szCs w:val="28"/>
          <w:lang w:val="uk-UA"/>
        </w:rPr>
        <w:t xml:space="preserve"> Г.А., Харченко В.В., Опанасюк Н.Д., Лопух И.Я., Якубовская И.О. Некоторые аспекты применения препаратов урсодезоксихолевой кислоты в сочетании с экстрактами растений в лечении заболеваний гепатобилиарной системы. Сучасна гастроентерологія.</w:t>
      </w:r>
      <w:r w:rsidRPr="00F3583C">
        <w:rPr>
          <w:color w:val="000000"/>
          <w:szCs w:val="28"/>
          <w:lang w:val="uk-UA"/>
        </w:rPr>
        <w:t xml:space="preserve"> </w:t>
      </w:r>
      <w:r w:rsidRPr="00633446">
        <w:rPr>
          <w:color w:val="000000"/>
          <w:szCs w:val="28"/>
          <w:lang w:val="uk-UA"/>
        </w:rPr>
        <w:t>2014</w:t>
      </w:r>
      <w:r w:rsidR="00384770">
        <w:rPr>
          <w:color w:val="000000"/>
          <w:szCs w:val="28"/>
          <w:lang w:val="en-US"/>
        </w:rPr>
        <w:t>;</w:t>
      </w:r>
      <w:r w:rsidRPr="00F3583C">
        <w:rPr>
          <w:color w:val="000000"/>
          <w:szCs w:val="28"/>
          <w:lang w:val="uk-UA"/>
        </w:rPr>
        <w:t>1(75)</w:t>
      </w:r>
      <w:r w:rsidRPr="00633446">
        <w:rPr>
          <w:color w:val="000000"/>
          <w:szCs w:val="28"/>
          <w:lang w:val="uk-UA"/>
        </w:rPr>
        <w:t>:49-54</w:t>
      </w:r>
      <w:r w:rsidR="00384770">
        <w:rPr>
          <w:color w:val="000000"/>
          <w:szCs w:val="28"/>
          <w:lang w:val="en-US"/>
        </w:rPr>
        <w:t>.</w:t>
      </w:r>
    </w:p>
    <w:p w14:paraId="61811335" w14:textId="272199F1" w:rsidR="009E70EE" w:rsidRPr="00384770" w:rsidRDefault="009E70EE" w:rsidP="00775BA9">
      <w:pPr>
        <w:pStyle w:val="a8"/>
        <w:numPr>
          <w:ilvl w:val="0"/>
          <w:numId w:val="2"/>
        </w:numPr>
        <w:ind w:left="567" w:hanging="567"/>
        <w:rPr>
          <w:color w:val="000000"/>
          <w:szCs w:val="28"/>
          <w:lang w:val="uk-UA"/>
        </w:rPr>
      </w:pPr>
      <w:r w:rsidRPr="00197075">
        <w:rPr>
          <w:szCs w:val="28"/>
          <w:lang w:val="uk-UA"/>
        </w:rPr>
        <w:t>Григорьева И.Н., Губергриц Н.Б., Фоменко П.Г. Урсодезоксихолевая кислота: „старые” и „новые” свойства. Перспективы клинического применения в панкреатологии. Вестник Клуба Панкреатологов. 2009</w:t>
      </w:r>
      <w:r w:rsidR="00384770" w:rsidRPr="00384770">
        <w:rPr>
          <w:szCs w:val="28"/>
        </w:rPr>
        <w:t>;</w:t>
      </w:r>
      <w:r w:rsidRPr="00197075">
        <w:rPr>
          <w:szCs w:val="28"/>
          <w:lang w:val="uk-UA"/>
        </w:rPr>
        <w:t>4(5)</w:t>
      </w:r>
      <w:r w:rsidR="00384770" w:rsidRPr="00384770">
        <w:rPr>
          <w:szCs w:val="28"/>
        </w:rPr>
        <w:t>:</w:t>
      </w:r>
      <w:r w:rsidRPr="00197075">
        <w:rPr>
          <w:szCs w:val="28"/>
          <w:lang w:val="uk-UA"/>
        </w:rPr>
        <w:t>28-33.</w:t>
      </w:r>
    </w:p>
    <w:p w14:paraId="0F7AE4BF" w14:textId="0D7C204F" w:rsidR="009E70EE" w:rsidRPr="00384770" w:rsidRDefault="009E70EE" w:rsidP="00775BA9">
      <w:pPr>
        <w:pStyle w:val="a8"/>
        <w:numPr>
          <w:ilvl w:val="0"/>
          <w:numId w:val="2"/>
        </w:numPr>
        <w:ind w:left="567" w:hanging="567"/>
        <w:rPr>
          <w:color w:val="000000"/>
          <w:szCs w:val="28"/>
          <w:lang w:val="uk-UA"/>
        </w:rPr>
      </w:pPr>
      <w:r w:rsidRPr="00197075">
        <w:rPr>
          <w:color w:val="000000"/>
          <w:szCs w:val="28"/>
          <w:lang w:val="uk-UA"/>
        </w:rPr>
        <w:t>Festi D., Montagnani M., Azzaroli F. Clinical efficacy and effectiveness of ursodeoxycholic acid in cholestatic liver diseases</w:t>
      </w:r>
      <w:r>
        <w:rPr>
          <w:color w:val="000000"/>
          <w:szCs w:val="28"/>
          <w:lang w:val="uk-UA"/>
        </w:rPr>
        <w:t xml:space="preserve">. </w:t>
      </w:r>
      <w:r w:rsidRPr="00197075">
        <w:rPr>
          <w:color w:val="000000"/>
          <w:szCs w:val="28"/>
          <w:lang w:val="uk-UA"/>
        </w:rPr>
        <w:t>Curr. Clin. Pharmacol. 2007</w:t>
      </w:r>
      <w:r w:rsidR="00384770">
        <w:rPr>
          <w:color w:val="000000"/>
          <w:szCs w:val="28"/>
          <w:lang w:val="en-US"/>
        </w:rPr>
        <w:t>;</w:t>
      </w:r>
      <w:r w:rsidRPr="00197075">
        <w:rPr>
          <w:color w:val="000000"/>
          <w:szCs w:val="28"/>
          <w:lang w:val="uk-UA"/>
        </w:rPr>
        <w:t>2(2):155 — 177.</w:t>
      </w:r>
    </w:p>
    <w:p w14:paraId="191F5E9B" w14:textId="07A3E679" w:rsidR="009E70EE" w:rsidRPr="00384770" w:rsidRDefault="00AB65EE" w:rsidP="00775BA9">
      <w:pPr>
        <w:pStyle w:val="a8"/>
        <w:numPr>
          <w:ilvl w:val="0"/>
          <w:numId w:val="2"/>
        </w:numPr>
        <w:ind w:left="567" w:hanging="567"/>
        <w:rPr>
          <w:szCs w:val="28"/>
          <w:lang w:val="uk-UA"/>
        </w:rPr>
      </w:pPr>
      <w:r w:rsidRPr="00197075">
        <w:rPr>
          <w:color w:val="000000"/>
          <w:szCs w:val="28"/>
          <w:shd w:val="clear" w:color="auto" w:fill="FFFFFF"/>
          <w:lang w:val="uk-UA"/>
        </w:rPr>
        <w:t>Guarino MP, Cocca S, Altomare A, Emerenziani S, Cicala M. Ursodeoxycholic acid therapy in gallbladder disease, a story not yet completed. World J Gastroenterol. 2013</w:t>
      </w:r>
      <w:r>
        <w:rPr>
          <w:color w:val="000000"/>
          <w:szCs w:val="28"/>
          <w:shd w:val="clear" w:color="auto" w:fill="FFFFFF"/>
          <w:lang w:val="uk-UA"/>
        </w:rPr>
        <w:t>;19(31)</w:t>
      </w:r>
      <w:r w:rsidR="00384770">
        <w:rPr>
          <w:color w:val="000000"/>
          <w:szCs w:val="28"/>
          <w:shd w:val="clear" w:color="auto" w:fill="FFFFFF"/>
          <w:lang w:val="en-US"/>
        </w:rPr>
        <w:t>:</w:t>
      </w:r>
      <w:r w:rsidRPr="00197075">
        <w:rPr>
          <w:color w:val="000000"/>
          <w:szCs w:val="28"/>
          <w:shd w:val="clear" w:color="auto" w:fill="FFFFFF"/>
          <w:lang w:val="uk-UA"/>
        </w:rPr>
        <w:t>5029-34.</w:t>
      </w:r>
    </w:p>
    <w:p w14:paraId="5374F4C6" w14:textId="37321D38" w:rsidR="009E70EE" w:rsidRPr="00384770" w:rsidRDefault="009E70EE" w:rsidP="00775BA9">
      <w:pPr>
        <w:pStyle w:val="a8"/>
        <w:numPr>
          <w:ilvl w:val="0"/>
          <w:numId w:val="2"/>
        </w:numPr>
        <w:ind w:left="567" w:hanging="567"/>
        <w:rPr>
          <w:szCs w:val="28"/>
          <w:lang w:val="uk-UA"/>
        </w:rPr>
      </w:pPr>
      <w:r w:rsidRPr="00197075">
        <w:rPr>
          <w:szCs w:val="28"/>
          <w:lang w:val="uk-UA"/>
        </w:rPr>
        <w:t>Мохорт Т. В. Альфа-липоевая кислота: полифакторное влияние и обоснование возможностей использования при сахарном диабете. Проблеми ендокринної патології. 2017</w:t>
      </w:r>
      <w:r w:rsidR="00384770">
        <w:rPr>
          <w:szCs w:val="28"/>
          <w:lang w:val="en-US"/>
        </w:rPr>
        <w:t>:</w:t>
      </w:r>
      <w:r w:rsidRPr="00197075">
        <w:rPr>
          <w:szCs w:val="28"/>
          <w:lang w:val="uk-UA"/>
        </w:rPr>
        <w:t>55-63</w:t>
      </w:r>
      <w:r w:rsidR="00384770">
        <w:rPr>
          <w:szCs w:val="28"/>
          <w:lang w:val="en-US"/>
        </w:rPr>
        <w:t>.</w:t>
      </w:r>
    </w:p>
    <w:p w14:paraId="343B3D46" w14:textId="75B6C7A5" w:rsidR="009E70EE" w:rsidRPr="00384770" w:rsidRDefault="009E70EE" w:rsidP="00775BA9">
      <w:pPr>
        <w:pStyle w:val="a8"/>
        <w:numPr>
          <w:ilvl w:val="0"/>
          <w:numId w:val="2"/>
        </w:numPr>
        <w:ind w:left="567" w:hanging="567"/>
        <w:rPr>
          <w:szCs w:val="28"/>
          <w:lang w:val="uk-UA"/>
        </w:rPr>
      </w:pPr>
      <w:r w:rsidRPr="00197075">
        <w:rPr>
          <w:color w:val="000000"/>
          <w:szCs w:val="28"/>
          <w:shd w:val="clear" w:color="auto" w:fill="FFFFFF"/>
          <w:lang w:val="uk-UA"/>
        </w:rPr>
        <w:t>Журавльова Л.В., Кривоносова О.М. Актуальні підходи до лікування хворих на цукровий діабет: навчальний посібн</w:t>
      </w:r>
      <w:r>
        <w:rPr>
          <w:color w:val="000000"/>
          <w:szCs w:val="28"/>
          <w:shd w:val="clear" w:color="auto" w:fill="FFFFFF"/>
          <w:lang w:val="uk-UA"/>
        </w:rPr>
        <w:t>ик. Київ. Медкнига. 2019</w:t>
      </w:r>
      <w:r w:rsidR="00384770" w:rsidRPr="00384770">
        <w:rPr>
          <w:color w:val="000000"/>
          <w:szCs w:val="28"/>
          <w:shd w:val="clear" w:color="auto" w:fill="FFFFFF"/>
          <w:lang w:val="uk-UA"/>
        </w:rPr>
        <w:t>:</w:t>
      </w:r>
      <w:r>
        <w:rPr>
          <w:color w:val="000000"/>
          <w:szCs w:val="28"/>
          <w:shd w:val="clear" w:color="auto" w:fill="FFFFFF"/>
          <w:lang w:val="uk-UA"/>
        </w:rPr>
        <w:t>123.</w:t>
      </w:r>
    </w:p>
    <w:p w14:paraId="2A2772D4" w14:textId="115ED510" w:rsidR="009E70EE" w:rsidRPr="00384770" w:rsidRDefault="009E70EE" w:rsidP="00775BA9">
      <w:pPr>
        <w:pStyle w:val="a8"/>
        <w:numPr>
          <w:ilvl w:val="0"/>
          <w:numId w:val="2"/>
        </w:numPr>
        <w:ind w:left="567" w:hanging="567"/>
        <w:rPr>
          <w:color w:val="000000"/>
          <w:szCs w:val="28"/>
          <w:shd w:val="clear" w:color="auto" w:fill="FFFFFF"/>
          <w:lang w:val="uk-UA"/>
        </w:rPr>
      </w:pPr>
      <w:r w:rsidRPr="00197075">
        <w:rPr>
          <w:color w:val="000000"/>
          <w:szCs w:val="28"/>
          <w:lang w:val="uk-UA"/>
        </w:rPr>
        <w:t xml:space="preserve">Pop-Busui R., Ang L, Holmes C., Gallagher K., Feldman EL. Inflammation </w:t>
      </w:r>
      <w:r w:rsidRPr="00197075">
        <w:rPr>
          <w:color w:val="000000"/>
          <w:szCs w:val="28"/>
          <w:lang w:val="uk-UA"/>
        </w:rPr>
        <w:lastRenderedPageBreak/>
        <w:t>as a therapeutic target for diabetic neuropathies. Curr Diab Rep. 2016</w:t>
      </w:r>
      <w:r w:rsidR="00384770">
        <w:rPr>
          <w:color w:val="000000"/>
          <w:szCs w:val="28"/>
          <w:lang w:val="en-US"/>
        </w:rPr>
        <w:t>;</w:t>
      </w:r>
      <w:r w:rsidRPr="00197075">
        <w:rPr>
          <w:color w:val="000000"/>
          <w:szCs w:val="28"/>
          <w:lang w:val="uk-UA"/>
        </w:rPr>
        <w:t>16 (3)</w:t>
      </w:r>
      <w:r w:rsidR="00384770">
        <w:rPr>
          <w:color w:val="000000"/>
          <w:szCs w:val="28"/>
          <w:lang w:val="en-US"/>
        </w:rPr>
        <w:t>:</w:t>
      </w:r>
      <w:r w:rsidRPr="00197075">
        <w:rPr>
          <w:color w:val="000000"/>
          <w:szCs w:val="28"/>
          <w:lang w:val="uk-UA"/>
        </w:rPr>
        <w:t>29.</w:t>
      </w:r>
    </w:p>
    <w:p w14:paraId="5C563521" w14:textId="69AED2D4" w:rsidR="009E70EE" w:rsidRPr="00384770" w:rsidRDefault="00F21E4C" w:rsidP="00775BA9">
      <w:pPr>
        <w:pStyle w:val="a8"/>
        <w:numPr>
          <w:ilvl w:val="0"/>
          <w:numId w:val="2"/>
        </w:numPr>
        <w:ind w:left="567" w:hanging="567"/>
        <w:rPr>
          <w:szCs w:val="28"/>
          <w:lang w:val="uk-UA"/>
        </w:rPr>
      </w:pPr>
      <w:r w:rsidRPr="00197075">
        <w:rPr>
          <w:color w:val="000000"/>
          <w:szCs w:val="28"/>
          <w:shd w:val="clear" w:color="auto" w:fill="FFFFFF"/>
          <w:lang w:val="uk-UA"/>
        </w:rPr>
        <w:t>Vallianou N, Evangelopoulos A, Koutalas P. Alpha-lipoic Acid and diabetic neuropathy. Rev Diabet Stud. 2009</w:t>
      </w:r>
      <w:r w:rsidR="00384770">
        <w:rPr>
          <w:color w:val="000000"/>
          <w:szCs w:val="28"/>
          <w:shd w:val="clear" w:color="auto" w:fill="FFFFFF"/>
          <w:lang w:val="en-US"/>
        </w:rPr>
        <w:t>;</w:t>
      </w:r>
      <w:r>
        <w:rPr>
          <w:color w:val="000000"/>
          <w:szCs w:val="28"/>
          <w:shd w:val="clear" w:color="auto" w:fill="FFFFFF"/>
          <w:lang w:val="uk-UA"/>
        </w:rPr>
        <w:t>6(4)</w:t>
      </w:r>
      <w:r w:rsidR="00384770">
        <w:rPr>
          <w:color w:val="000000"/>
          <w:szCs w:val="28"/>
          <w:shd w:val="clear" w:color="auto" w:fill="FFFFFF"/>
          <w:lang w:val="en-US"/>
        </w:rPr>
        <w:t>:</w:t>
      </w:r>
      <w:r w:rsidRPr="00197075">
        <w:rPr>
          <w:color w:val="000000"/>
          <w:szCs w:val="28"/>
          <w:shd w:val="clear" w:color="auto" w:fill="FFFFFF"/>
          <w:lang w:val="uk-UA"/>
        </w:rPr>
        <w:t>230-6.</w:t>
      </w:r>
    </w:p>
    <w:p w14:paraId="4924FE2E" w14:textId="7D05309F" w:rsidR="009E70EE" w:rsidRPr="00384770" w:rsidRDefault="009E70EE" w:rsidP="00775BA9">
      <w:pPr>
        <w:pStyle w:val="a8"/>
        <w:numPr>
          <w:ilvl w:val="0"/>
          <w:numId w:val="2"/>
        </w:numPr>
        <w:ind w:left="567" w:hanging="567"/>
        <w:rPr>
          <w:color w:val="000000"/>
          <w:szCs w:val="28"/>
          <w:shd w:val="clear" w:color="auto" w:fill="FFFFFF"/>
          <w:lang w:val="uk-UA"/>
        </w:rPr>
      </w:pPr>
      <w:r w:rsidRPr="008C2987">
        <w:rPr>
          <w:szCs w:val="28"/>
          <w:lang w:val="uk-UA"/>
        </w:rPr>
        <w:t xml:space="preserve">Standards of medical care in diabetes </w:t>
      </w:r>
      <w:r w:rsidRPr="008C2987">
        <w:rPr>
          <w:szCs w:val="28"/>
          <w:shd w:val="clear" w:color="auto" w:fill="FFFFFF"/>
          <w:lang w:val="uk-UA"/>
        </w:rPr>
        <w:t>–</w:t>
      </w:r>
      <w:r w:rsidRPr="008C2987">
        <w:rPr>
          <w:szCs w:val="28"/>
          <w:lang w:val="uk-UA"/>
        </w:rPr>
        <w:t xml:space="preserve"> 2016. American Diabetes Association. Diabetes Care. 2016. </w:t>
      </w:r>
      <w:r>
        <w:rPr>
          <w:szCs w:val="28"/>
          <w:lang w:val="uk-UA"/>
        </w:rPr>
        <w:t xml:space="preserve">39(suppl 1). </w:t>
      </w:r>
      <w:r>
        <w:rPr>
          <w:szCs w:val="28"/>
          <w:lang w:val="en-US"/>
        </w:rPr>
        <w:t xml:space="preserve">P. </w:t>
      </w:r>
      <w:r w:rsidRPr="008C2987">
        <w:rPr>
          <w:szCs w:val="28"/>
          <w:lang w:val="uk-UA"/>
        </w:rPr>
        <w:t>1</w:t>
      </w:r>
      <w:r w:rsidRPr="008C2987">
        <w:rPr>
          <w:szCs w:val="28"/>
          <w:shd w:val="clear" w:color="auto" w:fill="FFFFFF"/>
          <w:lang w:val="uk-UA"/>
        </w:rPr>
        <w:t>–</w:t>
      </w:r>
      <w:r w:rsidRPr="008C2987">
        <w:rPr>
          <w:szCs w:val="28"/>
          <w:lang w:val="uk-UA"/>
        </w:rPr>
        <w:t>109.</w:t>
      </w:r>
    </w:p>
    <w:p w14:paraId="213B4E11" w14:textId="0E816E5B" w:rsidR="009E70EE" w:rsidRPr="00384770" w:rsidRDefault="00F21E4C" w:rsidP="00775BA9">
      <w:pPr>
        <w:pStyle w:val="a8"/>
        <w:numPr>
          <w:ilvl w:val="0"/>
          <w:numId w:val="2"/>
        </w:numPr>
        <w:ind w:left="567" w:hanging="567"/>
        <w:rPr>
          <w:color w:val="000000"/>
          <w:szCs w:val="28"/>
          <w:shd w:val="clear" w:color="auto" w:fill="FFFFFF"/>
          <w:lang w:val="uk-UA"/>
        </w:rPr>
      </w:pPr>
      <w:r w:rsidRPr="00197075">
        <w:rPr>
          <w:szCs w:val="28"/>
          <w:lang w:val="uk-UA"/>
        </w:rPr>
        <w:t xml:space="preserve">Уніфікований клінічний протокол первинної та вторинної (спеціалізованої) медичної допомоги: цукровий діабет 2 типу (наказ МОЗ № </w:t>
      </w:r>
      <w:r>
        <w:rPr>
          <w:szCs w:val="28"/>
          <w:lang w:val="uk-UA"/>
        </w:rPr>
        <w:t xml:space="preserve">1118 від 21.12.2012 р.). </w:t>
      </w:r>
      <w:r>
        <w:rPr>
          <w:szCs w:val="28"/>
          <w:lang w:val="en-US"/>
        </w:rPr>
        <w:t>C</w:t>
      </w:r>
      <w:r w:rsidRPr="00F21E4C">
        <w:rPr>
          <w:szCs w:val="28"/>
          <w:lang w:val="uk-UA"/>
        </w:rPr>
        <w:t xml:space="preserve">. </w:t>
      </w:r>
      <w:r>
        <w:rPr>
          <w:szCs w:val="28"/>
          <w:lang w:val="uk-UA"/>
        </w:rPr>
        <w:t xml:space="preserve">115. </w:t>
      </w:r>
    </w:p>
    <w:p w14:paraId="4746A149" w14:textId="06F95B4C" w:rsidR="009E70EE" w:rsidRPr="00384770" w:rsidRDefault="009E70EE" w:rsidP="00775BA9">
      <w:pPr>
        <w:pStyle w:val="a8"/>
        <w:numPr>
          <w:ilvl w:val="0"/>
          <w:numId w:val="2"/>
        </w:numPr>
        <w:ind w:left="567" w:hanging="567"/>
        <w:rPr>
          <w:szCs w:val="28"/>
          <w:lang w:val="uk-UA"/>
        </w:rPr>
      </w:pPr>
      <w:r w:rsidRPr="00197075">
        <w:rPr>
          <w:rStyle w:val="author"/>
          <w:color w:val="1C1D1E"/>
          <w:szCs w:val="28"/>
          <w:shd w:val="clear" w:color="auto" w:fill="FFFFFF"/>
          <w:lang w:val="uk-UA"/>
        </w:rPr>
        <w:t>Yu C</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author"/>
          <w:color w:val="1C1D1E"/>
          <w:szCs w:val="28"/>
          <w:shd w:val="clear" w:color="auto" w:fill="FFFFFF"/>
          <w:lang w:val="uk-UA"/>
        </w:rPr>
        <w:t>Wang F</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author"/>
          <w:color w:val="1C1D1E"/>
          <w:szCs w:val="28"/>
          <w:shd w:val="clear" w:color="auto" w:fill="FFFFFF"/>
          <w:lang w:val="uk-UA"/>
        </w:rPr>
        <w:t>Kan M</w:t>
      </w:r>
      <w:r w:rsidRPr="00197075">
        <w:rPr>
          <w:rStyle w:val="apple-converted-space"/>
          <w:color w:val="1C1D1E"/>
          <w:szCs w:val="28"/>
          <w:shd w:val="clear" w:color="auto" w:fill="FFFFFF"/>
          <w:lang w:val="uk-UA"/>
        </w:rPr>
        <w:t> </w:t>
      </w:r>
      <w:r w:rsidRPr="00197075">
        <w:rPr>
          <w:iCs/>
          <w:color w:val="1C1D1E"/>
          <w:szCs w:val="28"/>
          <w:shd w:val="clear" w:color="auto" w:fill="FFFFFF"/>
          <w:lang w:val="uk-UA"/>
        </w:rPr>
        <w:t>et al.</w:t>
      </w:r>
      <w:r w:rsidRPr="00197075">
        <w:rPr>
          <w:rStyle w:val="apple-converted-space"/>
          <w:color w:val="1C1D1E"/>
          <w:szCs w:val="28"/>
          <w:shd w:val="clear" w:color="auto" w:fill="FFFFFF"/>
          <w:lang w:val="uk-UA"/>
        </w:rPr>
        <w:t> </w:t>
      </w:r>
      <w:r w:rsidRPr="00197075">
        <w:rPr>
          <w:rStyle w:val="articletitle"/>
          <w:color w:val="1C1D1E"/>
          <w:szCs w:val="28"/>
          <w:shd w:val="clear" w:color="auto" w:fill="FFFFFF"/>
          <w:lang w:val="uk-UA"/>
        </w:rPr>
        <w:t>Elevated cholesterol metabolism and bile acid synthesis in mice lacking membrane tyrosine kinase receptor FGFR4</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iCs/>
          <w:color w:val="1C1D1E"/>
          <w:szCs w:val="28"/>
          <w:shd w:val="clear" w:color="auto" w:fill="FFFFFF"/>
          <w:lang w:val="uk-UA"/>
        </w:rPr>
        <w:t>J Biol</w:t>
      </w:r>
      <w:r w:rsidRPr="00197075">
        <w:rPr>
          <w:i/>
          <w:iCs/>
          <w:color w:val="1C1D1E"/>
          <w:szCs w:val="28"/>
          <w:shd w:val="clear" w:color="auto" w:fill="FFFFFF"/>
          <w:lang w:val="uk-UA"/>
        </w:rPr>
        <w:t xml:space="preserve"> </w:t>
      </w:r>
      <w:r w:rsidRPr="00197075">
        <w:rPr>
          <w:iCs/>
          <w:color w:val="1C1D1E"/>
          <w:szCs w:val="28"/>
          <w:shd w:val="clear" w:color="auto" w:fill="FFFFFF"/>
          <w:lang w:val="uk-UA"/>
        </w:rPr>
        <w:t>Chem</w:t>
      </w:r>
      <w:r w:rsidRPr="00197075">
        <w:rPr>
          <w:rStyle w:val="pubyear"/>
          <w:szCs w:val="28"/>
          <w:lang w:val="uk-UA"/>
        </w:rPr>
        <w:t>. </w:t>
      </w:r>
      <w:r w:rsidRPr="00197075">
        <w:rPr>
          <w:rStyle w:val="pubyear"/>
          <w:color w:val="1C1D1E"/>
          <w:szCs w:val="28"/>
          <w:shd w:val="clear" w:color="auto" w:fill="FFFFFF"/>
          <w:lang w:val="uk-UA"/>
        </w:rPr>
        <w:t>2000</w:t>
      </w:r>
      <w:r w:rsidR="00384770">
        <w:rPr>
          <w:color w:val="1C1D1E"/>
          <w:szCs w:val="28"/>
          <w:shd w:val="clear" w:color="auto" w:fill="FFFFFF"/>
          <w:lang w:val="en-US"/>
        </w:rPr>
        <w:t>;</w:t>
      </w:r>
      <w:r w:rsidRPr="00197075">
        <w:rPr>
          <w:rStyle w:val="vol"/>
          <w:bCs/>
          <w:color w:val="1C1D1E"/>
          <w:szCs w:val="28"/>
          <w:shd w:val="clear" w:color="auto" w:fill="FFFFFF"/>
          <w:lang w:val="uk-UA"/>
        </w:rPr>
        <w:t>275</w:t>
      </w:r>
      <w:r w:rsidR="00384770">
        <w:rPr>
          <w:rStyle w:val="vol"/>
          <w:bCs/>
          <w:color w:val="1C1D1E"/>
          <w:szCs w:val="28"/>
          <w:shd w:val="clear" w:color="auto" w:fill="FFFFFF"/>
          <w:lang w:val="en-US"/>
        </w:rPr>
        <w:t>:</w:t>
      </w:r>
      <w:r w:rsidRPr="00197075">
        <w:rPr>
          <w:rStyle w:val="pagefirst"/>
          <w:color w:val="1C1D1E"/>
          <w:shd w:val="clear" w:color="auto" w:fill="FFFFFF"/>
        </w:rPr>
        <w:t>15482</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pagelast"/>
          <w:color w:val="1C1D1E"/>
          <w:szCs w:val="28"/>
          <w:shd w:val="clear" w:color="auto" w:fill="FFFFFF"/>
          <w:lang w:val="uk-UA"/>
        </w:rPr>
        <w:t>9</w:t>
      </w:r>
      <w:r w:rsidRPr="00197075">
        <w:rPr>
          <w:color w:val="1C1D1E"/>
          <w:szCs w:val="28"/>
          <w:shd w:val="clear" w:color="auto" w:fill="FFFFFF"/>
          <w:lang w:val="uk-UA"/>
        </w:rPr>
        <w:t>.</w:t>
      </w:r>
    </w:p>
    <w:p w14:paraId="3517E594" w14:textId="067D0D58" w:rsidR="009E70EE" w:rsidRPr="00384770" w:rsidRDefault="009E70EE" w:rsidP="00775BA9">
      <w:pPr>
        <w:pStyle w:val="a8"/>
        <w:numPr>
          <w:ilvl w:val="0"/>
          <w:numId w:val="2"/>
        </w:numPr>
        <w:ind w:left="567" w:hanging="567"/>
        <w:rPr>
          <w:szCs w:val="28"/>
          <w:shd w:val="clear" w:color="auto" w:fill="FFFFFF"/>
          <w:lang w:val="uk-UA"/>
        </w:rPr>
      </w:pPr>
      <w:r w:rsidRPr="00197075">
        <w:rPr>
          <w:szCs w:val="28"/>
          <w:shd w:val="clear" w:color="auto" w:fill="FFFFFF"/>
          <w:lang w:val="uk-UA"/>
        </w:rPr>
        <w:t>Wu X, Ge H, Baribault H, Gupte J, Weiszmann J, Lemon B, et al. </w:t>
      </w:r>
      <w:r w:rsidRPr="00197075">
        <w:rPr>
          <w:rStyle w:val="ref-title"/>
          <w:szCs w:val="28"/>
          <w:shd w:val="clear" w:color="auto" w:fill="FFFFFF"/>
          <w:lang w:val="uk-UA"/>
        </w:rPr>
        <w:t>Dual actions of fibroblast growth factor 19 on lipid metabolism</w:t>
      </w:r>
      <w:r w:rsidRPr="00197075">
        <w:rPr>
          <w:szCs w:val="28"/>
          <w:shd w:val="clear" w:color="auto" w:fill="FFFFFF"/>
          <w:lang w:val="uk-UA"/>
        </w:rPr>
        <w:t>. </w:t>
      </w:r>
      <w:r w:rsidRPr="00197075">
        <w:rPr>
          <w:rStyle w:val="ref-journal"/>
          <w:szCs w:val="28"/>
          <w:shd w:val="clear" w:color="auto" w:fill="FFFFFF"/>
          <w:lang w:val="uk-UA"/>
        </w:rPr>
        <w:t>J Lipid Res</w:t>
      </w:r>
      <w:r w:rsidRPr="00197075">
        <w:rPr>
          <w:szCs w:val="28"/>
          <w:shd w:val="clear" w:color="auto" w:fill="FFFFFF"/>
          <w:lang w:val="uk-UA"/>
        </w:rPr>
        <w:t>. 2013</w:t>
      </w:r>
      <w:r w:rsidR="00384770">
        <w:rPr>
          <w:szCs w:val="28"/>
          <w:shd w:val="clear" w:color="auto" w:fill="FFFFFF"/>
          <w:lang w:val="en-US"/>
        </w:rPr>
        <w:t>;</w:t>
      </w:r>
      <w:r w:rsidRPr="00197075">
        <w:rPr>
          <w:rStyle w:val="ref-vol"/>
          <w:szCs w:val="28"/>
          <w:shd w:val="clear" w:color="auto" w:fill="FFFFFF"/>
          <w:lang w:val="uk-UA"/>
        </w:rPr>
        <w:t>54</w:t>
      </w:r>
      <w:r w:rsidRPr="00197075">
        <w:rPr>
          <w:szCs w:val="28"/>
          <w:shd w:val="clear" w:color="auto" w:fill="FFFFFF"/>
          <w:lang w:val="uk-UA"/>
        </w:rPr>
        <w:t>(</w:t>
      </w:r>
      <w:r w:rsidRPr="00197075">
        <w:rPr>
          <w:rStyle w:val="ref-iss"/>
          <w:szCs w:val="28"/>
          <w:shd w:val="clear" w:color="auto" w:fill="FFFFFF"/>
          <w:lang w:val="uk-UA"/>
        </w:rPr>
        <w:t>2</w:t>
      </w:r>
      <w:r>
        <w:rPr>
          <w:szCs w:val="28"/>
          <w:shd w:val="clear" w:color="auto" w:fill="FFFFFF"/>
          <w:lang w:val="uk-UA"/>
        </w:rPr>
        <w:t>)</w:t>
      </w:r>
      <w:r w:rsidR="00384770">
        <w:rPr>
          <w:szCs w:val="28"/>
          <w:shd w:val="clear" w:color="auto" w:fill="FFFFFF"/>
          <w:lang w:val="en-US"/>
        </w:rPr>
        <w:t>:</w:t>
      </w:r>
      <w:r>
        <w:rPr>
          <w:szCs w:val="28"/>
          <w:shd w:val="clear" w:color="auto" w:fill="FFFFFF"/>
          <w:lang w:val="en-US"/>
        </w:rPr>
        <w:t xml:space="preserve"> </w:t>
      </w:r>
      <w:r w:rsidRPr="00197075">
        <w:rPr>
          <w:szCs w:val="28"/>
          <w:shd w:val="clear" w:color="auto" w:fill="FFFFFF"/>
          <w:lang w:val="uk-UA"/>
        </w:rPr>
        <w:t xml:space="preserve">325–32. </w:t>
      </w:r>
    </w:p>
    <w:p w14:paraId="563780F3" w14:textId="09850C0D" w:rsidR="009E70EE" w:rsidRPr="00384770" w:rsidRDefault="008E4B7A" w:rsidP="00775BA9">
      <w:pPr>
        <w:pStyle w:val="a8"/>
        <w:numPr>
          <w:ilvl w:val="0"/>
          <w:numId w:val="2"/>
        </w:numPr>
        <w:ind w:left="567" w:hanging="567"/>
        <w:rPr>
          <w:szCs w:val="28"/>
          <w:lang w:val="uk-UA"/>
        </w:rPr>
      </w:pPr>
      <w:hyperlink r:id="rId47" w:history="1">
        <w:r w:rsidR="009E70EE" w:rsidRPr="006F0D4C">
          <w:rPr>
            <w:szCs w:val="28"/>
            <w:lang w:val="uk-UA"/>
          </w:rPr>
          <w:t>Fangfang Zhang</w:t>
        </w:r>
      </w:hyperlink>
      <w:r w:rsidR="009E70EE" w:rsidRPr="006F0D4C">
        <w:rPr>
          <w:szCs w:val="28"/>
          <w:lang w:val="uk-UA"/>
        </w:rPr>
        <w:t>, </w:t>
      </w:r>
      <w:hyperlink r:id="rId48" w:history="1">
        <w:r w:rsidR="009E70EE" w:rsidRPr="006F0D4C">
          <w:rPr>
            <w:szCs w:val="28"/>
            <w:lang w:val="uk-UA"/>
          </w:rPr>
          <w:t>Lechu Yu</w:t>
        </w:r>
      </w:hyperlink>
      <w:r w:rsidR="009E70EE" w:rsidRPr="006F0D4C">
        <w:rPr>
          <w:szCs w:val="28"/>
          <w:lang w:val="uk-UA"/>
        </w:rPr>
        <w:t>, </w:t>
      </w:r>
      <w:hyperlink r:id="rId49" w:history="1">
        <w:r w:rsidR="009E70EE" w:rsidRPr="006F0D4C">
          <w:rPr>
            <w:szCs w:val="28"/>
            <w:lang w:val="uk-UA"/>
          </w:rPr>
          <w:t>Xiufei Lin</w:t>
        </w:r>
      </w:hyperlink>
      <w:r w:rsidR="009E70EE" w:rsidRPr="006F0D4C">
        <w:rPr>
          <w:szCs w:val="28"/>
          <w:lang w:val="uk-UA"/>
        </w:rPr>
        <w:t xml:space="preserve"> et </w:t>
      </w:r>
      <w:r w:rsidR="009E70EE" w:rsidRPr="00197075">
        <w:rPr>
          <w:szCs w:val="28"/>
          <w:lang w:val="uk-UA"/>
        </w:rPr>
        <w:t xml:space="preserve">al. </w:t>
      </w:r>
      <w:r w:rsidR="009E70EE" w:rsidRPr="00197075">
        <w:rPr>
          <w:bCs/>
          <w:kern w:val="36"/>
          <w:szCs w:val="28"/>
          <w:lang w:val="uk-UA"/>
        </w:rPr>
        <w:t xml:space="preserve">Roles of Fibroblast Growth Factors 19 and 21 in Metabolic Regulation and Chronic Diseases </w:t>
      </w:r>
      <w:r w:rsidR="009E70EE" w:rsidRPr="00197075">
        <w:rPr>
          <w:szCs w:val="28"/>
          <w:lang w:val="uk-UA"/>
        </w:rPr>
        <w:t>Mol Endocrinol. 2015</w:t>
      </w:r>
      <w:r w:rsidR="00384770">
        <w:rPr>
          <w:szCs w:val="28"/>
          <w:lang w:val="en-US"/>
        </w:rPr>
        <w:t>;</w:t>
      </w:r>
      <w:r w:rsidR="009E70EE" w:rsidRPr="00197075">
        <w:rPr>
          <w:szCs w:val="28"/>
          <w:lang w:val="uk-UA"/>
        </w:rPr>
        <w:t>29(10)</w:t>
      </w:r>
      <w:r w:rsidR="00384770">
        <w:rPr>
          <w:szCs w:val="28"/>
          <w:lang w:val="en-US"/>
        </w:rPr>
        <w:t>:</w:t>
      </w:r>
      <w:r w:rsidR="009E70EE" w:rsidRPr="00197075">
        <w:rPr>
          <w:szCs w:val="28"/>
          <w:lang w:val="uk-UA"/>
        </w:rPr>
        <w:t>1400–1413.</w:t>
      </w:r>
    </w:p>
    <w:p w14:paraId="777300F2" w14:textId="29C1014A" w:rsidR="009E70EE" w:rsidRPr="00384770" w:rsidRDefault="008E4B7A" w:rsidP="00775BA9">
      <w:pPr>
        <w:pStyle w:val="a8"/>
        <w:numPr>
          <w:ilvl w:val="0"/>
          <w:numId w:val="2"/>
        </w:numPr>
        <w:ind w:left="567" w:hanging="567"/>
        <w:rPr>
          <w:rStyle w:val="author"/>
          <w:b/>
          <w:szCs w:val="28"/>
          <w:lang w:val="uk-UA"/>
        </w:rPr>
      </w:pPr>
      <w:hyperlink r:id="rId50" w:history="1">
        <w:r w:rsidR="009E70EE" w:rsidRPr="00197075">
          <w:rPr>
            <w:szCs w:val="28"/>
            <w:lang w:val="uk-UA"/>
          </w:rPr>
          <w:t>Lundåsen</w:t>
        </w:r>
      </w:hyperlink>
      <w:r w:rsidR="009E70EE" w:rsidRPr="00197075">
        <w:rPr>
          <w:szCs w:val="28"/>
          <w:lang w:val="uk-UA"/>
        </w:rPr>
        <w:t xml:space="preserve"> T.,  </w:t>
      </w:r>
      <w:hyperlink r:id="rId51" w:history="1">
        <w:r w:rsidR="009E70EE" w:rsidRPr="00197075">
          <w:rPr>
            <w:szCs w:val="28"/>
            <w:lang w:val="uk-UA"/>
          </w:rPr>
          <w:t>С. Gälman</w:t>
        </w:r>
      </w:hyperlink>
      <w:r w:rsidR="009E70EE" w:rsidRPr="00197075">
        <w:rPr>
          <w:szCs w:val="28"/>
          <w:lang w:val="uk-UA"/>
        </w:rPr>
        <w:t> B.</w:t>
      </w:r>
      <w:hyperlink r:id="rId52" w:history="1">
        <w:r w:rsidR="009E70EE" w:rsidRPr="00197075">
          <w:rPr>
            <w:szCs w:val="28"/>
            <w:lang w:val="uk-UA"/>
          </w:rPr>
          <w:t xml:space="preserve"> angelin</w:t>
        </w:r>
      </w:hyperlink>
      <w:r w:rsidR="009E70EE" w:rsidRPr="00197075">
        <w:rPr>
          <w:szCs w:val="28"/>
          <w:lang w:val="uk-UA"/>
        </w:rPr>
        <w:t> </w:t>
      </w:r>
      <w:hyperlink r:id="rId53" w:history="1">
        <w:r w:rsidR="009E70EE" w:rsidRPr="00197075">
          <w:rPr>
            <w:szCs w:val="28"/>
            <w:lang w:val="uk-UA"/>
          </w:rPr>
          <w:t>M. Rudling</w:t>
        </w:r>
      </w:hyperlink>
      <w:r w:rsidR="009E70EE" w:rsidRPr="00197075">
        <w:rPr>
          <w:szCs w:val="28"/>
          <w:lang w:val="uk-UA"/>
        </w:rPr>
        <w:t xml:space="preserve"> Circulating intestinal fibroblast growth factor 19 has a pronounced diurnal variation and modulates hepatic bile acid synthesis in man volume 263 issue 4 Journal of internal medicine pages. 2006</w:t>
      </w:r>
      <w:r w:rsidR="00384770">
        <w:rPr>
          <w:szCs w:val="28"/>
          <w:lang w:val="en-US"/>
        </w:rPr>
        <w:t>:</w:t>
      </w:r>
      <w:r w:rsidR="009E70EE" w:rsidRPr="00197075">
        <w:rPr>
          <w:szCs w:val="28"/>
          <w:lang w:val="uk-UA"/>
        </w:rPr>
        <w:t>459-459.</w:t>
      </w:r>
    </w:p>
    <w:p w14:paraId="7C3D45EF" w14:textId="5EAD09C3" w:rsidR="009E70EE" w:rsidRPr="00384770" w:rsidRDefault="009E70EE" w:rsidP="00775BA9">
      <w:pPr>
        <w:pStyle w:val="a8"/>
        <w:numPr>
          <w:ilvl w:val="0"/>
          <w:numId w:val="2"/>
        </w:numPr>
        <w:ind w:left="567" w:hanging="567"/>
        <w:rPr>
          <w:rStyle w:val="author"/>
          <w:szCs w:val="28"/>
          <w:lang w:val="uk-UA"/>
        </w:rPr>
      </w:pPr>
      <w:r w:rsidRPr="00197075">
        <w:rPr>
          <w:rStyle w:val="author"/>
          <w:color w:val="1C1D1E"/>
          <w:szCs w:val="28"/>
          <w:shd w:val="clear" w:color="auto" w:fill="FFFFFF"/>
          <w:lang w:val="uk-UA"/>
        </w:rPr>
        <w:t>Tomlinson E</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author"/>
          <w:color w:val="1C1D1E"/>
          <w:szCs w:val="28"/>
          <w:shd w:val="clear" w:color="auto" w:fill="FFFFFF"/>
          <w:lang w:val="uk-UA"/>
        </w:rPr>
        <w:t>Fu L</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author"/>
          <w:color w:val="1C1D1E"/>
          <w:szCs w:val="28"/>
          <w:shd w:val="clear" w:color="auto" w:fill="FFFFFF"/>
          <w:lang w:val="uk-UA"/>
        </w:rPr>
        <w:t xml:space="preserve">John </w:t>
      </w:r>
      <w:r w:rsidRPr="00384770">
        <w:rPr>
          <w:rStyle w:val="author"/>
          <w:color w:val="1C1D1E"/>
          <w:szCs w:val="28"/>
          <w:shd w:val="clear" w:color="auto" w:fill="FFFFFF"/>
          <w:lang w:val="uk-UA"/>
        </w:rPr>
        <w:t>L</w:t>
      </w:r>
      <w:r w:rsidRPr="00384770">
        <w:rPr>
          <w:rStyle w:val="apple-converted-space"/>
          <w:color w:val="1C1D1E"/>
          <w:szCs w:val="28"/>
          <w:shd w:val="clear" w:color="auto" w:fill="FFFFFF"/>
          <w:lang w:val="uk-UA"/>
        </w:rPr>
        <w:t> </w:t>
      </w:r>
      <w:r w:rsidRPr="00384770">
        <w:rPr>
          <w:color w:val="1C1D1E"/>
          <w:szCs w:val="28"/>
          <w:shd w:val="clear" w:color="auto" w:fill="FFFFFF"/>
          <w:lang w:val="uk-UA"/>
        </w:rPr>
        <w:t>et al</w:t>
      </w:r>
      <w:r w:rsidRPr="00197075">
        <w:rPr>
          <w:i/>
          <w:iCs/>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articletitle"/>
          <w:color w:val="1C1D1E"/>
          <w:szCs w:val="28"/>
          <w:shd w:val="clear" w:color="auto" w:fill="FFFFFF"/>
          <w:lang w:val="uk-UA"/>
        </w:rPr>
        <w:t>Transgenic mice expressing human fibroblast growth factor‐19 display increased metabolic rate and decreased adiposity</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iCs/>
          <w:color w:val="1C1D1E"/>
          <w:szCs w:val="28"/>
          <w:shd w:val="clear" w:color="auto" w:fill="FFFFFF"/>
          <w:lang w:val="uk-UA"/>
        </w:rPr>
        <w:t>Endocrinology</w:t>
      </w:r>
      <w:r w:rsidRPr="00197075">
        <w:rPr>
          <w:rStyle w:val="pubyear"/>
          <w:szCs w:val="28"/>
          <w:lang w:val="uk-UA"/>
        </w:rPr>
        <w:t>. </w:t>
      </w:r>
      <w:r w:rsidRPr="00197075">
        <w:rPr>
          <w:rStyle w:val="pubyear"/>
          <w:color w:val="1C1D1E"/>
          <w:szCs w:val="28"/>
          <w:shd w:val="clear" w:color="auto" w:fill="FFFFFF"/>
          <w:lang w:val="uk-UA"/>
        </w:rPr>
        <w:t>2002</w:t>
      </w:r>
      <w:r w:rsidR="00384770">
        <w:rPr>
          <w:color w:val="1C1D1E"/>
          <w:szCs w:val="28"/>
          <w:shd w:val="clear" w:color="auto" w:fill="FFFFFF"/>
          <w:lang w:val="en-US"/>
        </w:rPr>
        <w:t>;</w:t>
      </w:r>
      <w:r w:rsidRPr="00197075">
        <w:rPr>
          <w:rStyle w:val="vol"/>
          <w:bCs/>
          <w:color w:val="1C1D1E"/>
          <w:szCs w:val="28"/>
          <w:shd w:val="clear" w:color="auto" w:fill="FFFFFF"/>
          <w:lang w:val="uk-UA"/>
        </w:rPr>
        <w:t>143</w:t>
      </w:r>
      <w:r w:rsidR="00384770">
        <w:rPr>
          <w:color w:val="1C1D1E"/>
          <w:szCs w:val="28"/>
          <w:shd w:val="clear" w:color="auto" w:fill="FFFFFF"/>
          <w:lang w:val="en-US"/>
        </w:rPr>
        <w:t>:</w:t>
      </w:r>
      <w:r w:rsidRPr="00197075">
        <w:rPr>
          <w:rStyle w:val="pagefirst"/>
          <w:color w:val="1C1D1E"/>
          <w:shd w:val="clear" w:color="auto" w:fill="FFFFFF"/>
        </w:rPr>
        <w:t>1741</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pagelast"/>
          <w:color w:val="1C1D1E"/>
          <w:szCs w:val="28"/>
          <w:shd w:val="clear" w:color="auto" w:fill="FFFFFF"/>
          <w:lang w:val="uk-UA"/>
        </w:rPr>
        <w:t>7</w:t>
      </w:r>
      <w:r w:rsidRPr="00197075">
        <w:rPr>
          <w:color w:val="1C1D1E"/>
          <w:szCs w:val="28"/>
          <w:shd w:val="clear" w:color="auto" w:fill="FFFFFF"/>
          <w:lang w:val="uk-UA"/>
        </w:rPr>
        <w:t>.</w:t>
      </w:r>
    </w:p>
    <w:p w14:paraId="7F43480C" w14:textId="76B47B8A" w:rsidR="009E70EE" w:rsidRPr="00384770" w:rsidRDefault="009E70EE" w:rsidP="00775BA9">
      <w:pPr>
        <w:pStyle w:val="a8"/>
        <w:numPr>
          <w:ilvl w:val="0"/>
          <w:numId w:val="2"/>
        </w:numPr>
        <w:ind w:left="567" w:hanging="567"/>
        <w:rPr>
          <w:szCs w:val="28"/>
          <w:lang w:val="uk-UA"/>
        </w:rPr>
      </w:pPr>
      <w:r w:rsidRPr="00197075">
        <w:rPr>
          <w:rStyle w:val="author"/>
          <w:color w:val="1C1D1E"/>
          <w:szCs w:val="28"/>
          <w:shd w:val="clear" w:color="auto" w:fill="FFFFFF"/>
          <w:lang w:val="uk-UA"/>
        </w:rPr>
        <w:t>Strack AM</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author"/>
          <w:color w:val="1C1D1E"/>
          <w:szCs w:val="28"/>
          <w:shd w:val="clear" w:color="auto" w:fill="FFFFFF"/>
          <w:lang w:val="uk-UA"/>
        </w:rPr>
        <w:t>Myers RW</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articletitle"/>
          <w:color w:val="1C1D1E"/>
          <w:szCs w:val="28"/>
          <w:shd w:val="clear" w:color="auto" w:fill="FFFFFF"/>
          <w:lang w:val="uk-UA"/>
        </w:rPr>
        <w:t>Modulation of metabolic syndrome by fibroblast growth factor 19 (FGF19).</w:t>
      </w:r>
      <w:r w:rsidRPr="00197075">
        <w:rPr>
          <w:rStyle w:val="apple-converted-space"/>
          <w:color w:val="1C1D1E"/>
          <w:szCs w:val="28"/>
          <w:shd w:val="clear" w:color="auto" w:fill="FFFFFF"/>
          <w:lang w:val="uk-UA"/>
        </w:rPr>
        <w:t> </w:t>
      </w:r>
      <w:r w:rsidRPr="00197075">
        <w:rPr>
          <w:iCs/>
          <w:color w:val="1C1D1E"/>
          <w:szCs w:val="28"/>
          <w:shd w:val="clear" w:color="auto" w:fill="FFFFFF"/>
          <w:lang w:val="uk-UA"/>
        </w:rPr>
        <w:t>Endocrinology.</w:t>
      </w:r>
      <w:r w:rsidRPr="00197075">
        <w:rPr>
          <w:rStyle w:val="apple-converted-space"/>
          <w:color w:val="1C1D1E"/>
          <w:szCs w:val="28"/>
          <w:shd w:val="clear" w:color="auto" w:fill="FFFFFF"/>
          <w:lang w:val="uk-UA"/>
        </w:rPr>
        <w:t> </w:t>
      </w:r>
      <w:r w:rsidRPr="00197075">
        <w:rPr>
          <w:rStyle w:val="pubyear"/>
          <w:color w:val="1C1D1E"/>
          <w:szCs w:val="28"/>
          <w:shd w:val="clear" w:color="auto" w:fill="FFFFFF"/>
          <w:lang w:val="uk-UA"/>
        </w:rPr>
        <w:t>2004</w:t>
      </w:r>
      <w:r w:rsidR="00384770">
        <w:rPr>
          <w:color w:val="1C1D1E"/>
          <w:szCs w:val="28"/>
          <w:shd w:val="clear" w:color="auto" w:fill="FFFFFF"/>
          <w:lang w:val="en-US"/>
        </w:rPr>
        <w:t>;</w:t>
      </w:r>
      <w:r w:rsidRPr="00197075">
        <w:rPr>
          <w:rStyle w:val="vol"/>
          <w:bCs/>
          <w:color w:val="1C1D1E"/>
          <w:szCs w:val="28"/>
          <w:shd w:val="clear" w:color="auto" w:fill="FFFFFF"/>
          <w:lang w:val="uk-UA"/>
        </w:rPr>
        <w:t>145</w:t>
      </w:r>
      <w:r w:rsidRPr="00197075">
        <w:rPr>
          <w:color w:val="1C1D1E"/>
          <w:szCs w:val="28"/>
          <w:shd w:val="clear" w:color="auto" w:fill="FFFFFF"/>
          <w:lang w:val="uk-UA"/>
        </w:rPr>
        <w:t>:</w:t>
      </w:r>
      <w:r w:rsidRPr="00197075">
        <w:rPr>
          <w:rStyle w:val="pagefirst"/>
          <w:color w:val="1C1D1E"/>
          <w:shd w:val="clear" w:color="auto" w:fill="FFFFFF"/>
        </w:rPr>
        <w:t>2591</w:t>
      </w:r>
      <w:r w:rsidRPr="00197075">
        <w:rPr>
          <w:color w:val="1C1D1E"/>
          <w:szCs w:val="28"/>
          <w:shd w:val="clear" w:color="auto" w:fill="FFFFFF"/>
          <w:lang w:val="uk-UA"/>
        </w:rPr>
        <w:t>–</w:t>
      </w:r>
      <w:r w:rsidRPr="00197075">
        <w:rPr>
          <w:rStyle w:val="apple-converted-space"/>
          <w:color w:val="1C1D1E"/>
          <w:szCs w:val="28"/>
          <w:shd w:val="clear" w:color="auto" w:fill="FFFFFF"/>
          <w:lang w:val="uk-UA"/>
        </w:rPr>
        <w:t> </w:t>
      </w:r>
      <w:r w:rsidRPr="00197075">
        <w:rPr>
          <w:rStyle w:val="pagelast"/>
          <w:color w:val="1C1D1E"/>
          <w:szCs w:val="28"/>
          <w:shd w:val="clear" w:color="auto" w:fill="FFFFFF"/>
          <w:lang w:val="uk-UA"/>
        </w:rPr>
        <w:t>3</w:t>
      </w:r>
      <w:r w:rsidRPr="00197075">
        <w:rPr>
          <w:color w:val="1C1D1E"/>
          <w:szCs w:val="28"/>
          <w:shd w:val="clear" w:color="auto" w:fill="FFFFFF"/>
          <w:lang w:val="uk-UA"/>
        </w:rPr>
        <w:t>.</w:t>
      </w:r>
    </w:p>
    <w:p w14:paraId="6F3F473B" w14:textId="001348FC" w:rsidR="009E70EE" w:rsidRPr="00384770" w:rsidRDefault="009E70EE" w:rsidP="00775BA9">
      <w:pPr>
        <w:pStyle w:val="a8"/>
        <w:numPr>
          <w:ilvl w:val="0"/>
          <w:numId w:val="2"/>
        </w:numPr>
        <w:ind w:left="567" w:hanging="567"/>
        <w:rPr>
          <w:szCs w:val="28"/>
          <w:lang w:val="uk-UA"/>
        </w:rPr>
      </w:pPr>
      <w:r w:rsidRPr="00197075">
        <w:rPr>
          <w:szCs w:val="28"/>
          <w:lang w:val="uk-UA"/>
        </w:rPr>
        <w:t>Morton GJ, Matsen ME, Bracy DP, et al. FGF19 action in the brain induces insulin-independent glucose lowering. J Clin Invest. 2013</w:t>
      </w:r>
      <w:r w:rsidR="00384770">
        <w:rPr>
          <w:szCs w:val="28"/>
          <w:lang w:val="en-US"/>
        </w:rPr>
        <w:t>;</w:t>
      </w:r>
      <w:r>
        <w:rPr>
          <w:szCs w:val="28"/>
          <w:lang w:val="uk-UA"/>
        </w:rPr>
        <w:t>123(11)</w:t>
      </w:r>
      <w:r w:rsidR="00384770">
        <w:rPr>
          <w:szCs w:val="28"/>
          <w:lang w:val="en-US"/>
        </w:rPr>
        <w:t>:</w:t>
      </w:r>
      <w:r w:rsidRPr="00197075">
        <w:rPr>
          <w:szCs w:val="28"/>
          <w:lang w:val="uk-UA"/>
        </w:rPr>
        <w:t>4799–4808. </w:t>
      </w:r>
    </w:p>
    <w:p w14:paraId="3657D8B9" w14:textId="2FCCAD3F" w:rsidR="009E70EE" w:rsidRPr="00384770" w:rsidRDefault="009E70EE" w:rsidP="00775BA9">
      <w:pPr>
        <w:pStyle w:val="a8"/>
        <w:numPr>
          <w:ilvl w:val="0"/>
          <w:numId w:val="2"/>
        </w:numPr>
        <w:ind w:left="567" w:hanging="567"/>
        <w:rPr>
          <w:szCs w:val="28"/>
          <w:lang w:val="uk-UA"/>
        </w:rPr>
      </w:pPr>
      <w:r w:rsidRPr="00197075">
        <w:rPr>
          <w:szCs w:val="28"/>
          <w:lang w:val="uk-UA"/>
        </w:rPr>
        <w:lastRenderedPageBreak/>
        <w:t>Fu L, John LM, Adams SH, et al. Fibroblast growth factor 19 increases metabolic rate and reverses dietary and leptin-deficient diabetes. Endocrinology. 2012</w:t>
      </w:r>
      <w:r w:rsidR="00384770">
        <w:rPr>
          <w:szCs w:val="28"/>
          <w:lang w:val="en-US"/>
        </w:rPr>
        <w:t>;</w:t>
      </w:r>
      <w:r w:rsidRPr="00197075">
        <w:rPr>
          <w:szCs w:val="28"/>
          <w:lang w:val="uk-UA"/>
        </w:rPr>
        <w:t>145:2594</w:t>
      </w:r>
      <w:r w:rsidR="00384770">
        <w:rPr>
          <w:szCs w:val="28"/>
          <w:lang w:val="en-US"/>
        </w:rPr>
        <w:t>-</w:t>
      </w:r>
      <w:r w:rsidRPr="00197075">
        <w:rPr>
          <w:szCs w:val="28"/>
          <w:lang w:val="uk-UA"/>
        </w:rPr>
        <w:t>2603.</w:t>
      </w:r>
    </w:p>
    <w:p w14:paraId="2A28D2E4" w14:textId="3093FF9E" w:rsidR="009E70EE" w:rsidRPr="00384770" w:rsidRDefault="009E70EE" w:rsidP="00775BA9">
      <w:pPr>
        <w:pStyle w:val="a8"/>
        <w:numPr>
          <w:ilvl w:val="0"/>
          <w:numId w:val="2"/>
        </w:numPr>
        <w:ind w:left="567" w:hanging="567"/>
        <w:rPr>
          <w:szCs w:val="28"/>
          <w:lang w:val="uk-UA"/>
        </w:rPr>
      </w:pPr>
      <w:r w:rsidRPr="00197075">
        <w:rPr>
          <w:szCs w:val="28"/>
          <w:lang w:val="uk-UA"/>
        </w:rPr>
        <w:t>Qichen Fang, Huating Li, Qianqian Song et al. Serum Fibroblast Growth Factor 19 Levels AreDecreased in Chinese Subjects With Impaired Fasting Glucose and Inversely Associated With Fasting Plasma Glucose Levels. Diabetes Care. 201</w:t>
      </w:r>
      <w:r w:rsidR="00384770">
        <w:rPr>
          <w:szCs w:val="28"/>
          <w:lang w:val="en-US"/>
        </w:rPr>
        <w:t>3;</w:t>
      </w:r>
      <w:r>
        <w:rPr>
          <w:szCs w:val="28"/>
          <w:lang w:val="uk-UA"/>
        </w:rPr>
        <w:t>36</w:t>
      </w:r>
      <w:r w:rsidR="00384770">
        <w:rPr>
          <w:szCs w:val="28"/>
          <w:lang w:val="en-US"/>
        </w:rPr>
        <w:t>:</w:t>
      </w:r>
      <w:r w:rsidRPr="00197075">
        <w:rPr>
          <w:szCs w:val="28"/>
          <w:lang w:val="uk-UA"/>
        </w:rPr>
        <w:t xml:space="preserve">2810–2814. </w:t>
      </w:r>
    </w:p>
    <w:p w14:paraId="7B2F2DC5" w14:textId="4F507F4B" w:rsidR="009E70EE" w:rsidRPr="00197075" w:rsidRDefault="00270EC3" w:rsidP="00775BA9">
      <w:pPr>
        <w:pStyle w:val="a8"/>
        <w:numPr>
          <w:ilvl w:val="0"/>
          <w:numId w:val="2"/>
        </w:numPr>
        <w:ind w:left="567" w:hanging="567"/>
        <w:rPr>
          <w:b/>
          <w:szCs w:val="28"/>
          <w:lang w:val="uk-UA"/>
        </w:rPr>
      </w:pPr>
      <w:r w:rsidRPr="00B5170E">
        <w:rPr>
          <w:lang w:val="en-US"/>
        </w:rPr>
        <w:t>Walters</w:t>
      </w:r>
      <w:r w:rsidRPr="00B5170E">
        <w:rPr>
          <w:lang w:val="uk-UA"/>
        </w:rPr>
        <w:t xml:space="preserve"> </w:t>
      </w:r>
      <w:r w:rsidRPr="00B5170E">
        <w:rPr>
          <w:lang w:val="en-US"/>
        </w:rPr>
        <w:t>J</w:t>
      </w:r>
      <w:r w:rsidRPr="00B5170E">
        <w:rPr>
          <w:lang w:val="uk-UA"/>
        </w:rPr>
        <w:t>.</w:t>
      </w:r>
      <w:r w:rsidRPr="00B5170E">
        <w:rPr>
          <w:lang w:val="en-US"/>
        </w:rPr>
        <w:t>R</w:t>
      </w:r>
      <w:r w:rsidRPr="00B5170E">
        <w:rPr>
          <w:lang w:val="uk-UA"/>
        </w:rPr>
        <w:t xml:space="preserve">., </w:t>
      </w:r>
      <w:r w:rsidRPr="00B5170E">
        <w:rPr>
          <w:lang w:val="en-US"/>
        </w:rPr>
        <w:t>Tasleem</w:t>
      </w:r>
      <w:r w:rsidRPr="00B5170E">
        <w:rPr>
          <w:lang w:val="uk-UA"/>
        </w:rPr>
        <w:t xml:space="preserve"> </w:t>
      </w:r>
      <w:r w:rsidRPr="00B5170E">
        <w:rPr>
          <w:lang w:val="en-US"/>
        </w:rPr>
        <w:t>A</w:t>
      </w:r>
      <w:r w:rsidRPr="00B5170E">
        <w:rPr>
          <w:lang w:val="uk-UA"/>
        </w:rPr>
        <w:t>.</w:t>
      </w:r>
      <w:r w:rsidRPr="00B5170E">
        <w:rPr>
          <w:lang w:val="en-US"/>
        </w:rPr>
        <w:t>M</w:t>
      </w:r>
      <w:r w:rsidRPr="00B5170E">
        <w:rPr>
          <w:lang w:val="uk-UA"/>
        </w:rPr>
        <w:t xml:space="preserve">., </w:t>
      </w:r>
      <w:r w:rsidRPr="00B5170E">
        <w:rPr>
          <w:lang w:val="en-US"/>
        </w:rPr>
        <w:t>Omer</w:t>
      </w:r>
      <w:r w:rsidRPr="00B5170E">
        <w:rPr>
          <w:lang w:val="uk-UA"/>
        </w:rPr>
        <w:t xml:space="preserve"> </w:t>
      </w:r>
      <w:r w:rsidRPr="00B5170E">
        <w:rPr>
          <w:lang w:val="en-US"/>
        </w:rPr>
        <w:t>O</w:t>
      </w:r>
      <w:r w:rsidRPr="00B5170E">
        <w:rPr>
          <w:lang w:val="uk-UA"/>
        </w:rPr>
        <w:t>.</w:t>
      </w:r>
      <w:r w:rsidRPr="00B5170E">
        <w:rPr>
          <w:lang w:val="en-US"/>
        </w:rPr>
        <w:t>S</w:t>
      </w:r>
      <w:r w:rsidRPr="00B5170E">
        <w:rPr>
          <w:lang w:val="uk-UA"/>
        </w:rPr>
        <w:t xml:space="preserve">., </w:t>
      </w:r>
      <w:r w:rsidRPr="00B5170E">
        <w:rPr>
          <w:lang w:val="en-US"/>
        </w:rPr>
        <w:t>Brydon</w:t>
      </w:r>
      <w:r w:rsidRPr="00B5170E">
        <w:rPr>
          <w:lang w:val="uk-UA"/>
        </w:rPr>
        <w:t xml:space="preserve"> </w:t>
      </w:r>
      <w:r w:rsidRPr="00B5170E">
        <w:rPr>
          <w:lang w:val="en-US"/>
        </w:rPr>
        <w:t>W</w:t>
      </w:r>
      <w:r w:rsidRPr="00B5170E">
        <w:rPr>
          <w:lang w:val="uk-UA"/>
        </w:rPr>
        <w:t>.</w:t>
      </w:r>
      <w:r w:rsidRPr="00B5170E">
        <w:rPr>
          <w:lang w:val="en-US"/>
        </w:rPr>
        <w:t>G</w:t>
      </w:r>
      <w:r w:rsidRPr="00B5170E">
        <w:rPr>
          <w:lang w:val="uk-UA"/>
        </w:rPr>
        <w:t xml:space="preserve">., </w:t>
      </w:r>
      <w:r w:rsidRPr="00B5170E">
        <w:rPr>
          <w:lang w:val="en-US"/>
        </w:rPr>
        <w:t>Dew</w:t>
      </w:r>
      <w:r w:rsidRPr="00B5170E">
        <w:rPr>
          <w:lang w:val="uk-UA"/>
        </w:rPr>
        <w:t xml:space="preserve"> </w:t>
      </w:r>
      <w:r w:rsidRPr="00B5170E">
        <w:rPr>
          <w:lang w:val="en-US"/>
        </w:rPr>
        <w:t>T</w:t>
      </w:r>
      <w:r w:rsidRPr="00B5170E">
        <w:rPr>
          <w:lang w:val="uk-UA"/>
        </w:rPr>
        <w:t xml:space="preserve">., </w:t>
      </w:r>
      <w:r w:rsidRPr="00B5170E">
        <w:rPr>
          <w:lang w:val="en-US"/>
        </w:rPr>
        <w:t>Le</w:t>
      </w:r>
      <w:r w:rsidRPr="00B5170E">
        <w:rPr>
          <w:lang w:val="uk-UA"/>
        </w:rPr>
        <w:t xml:space="preserve"> </w:t>
      </w:r>
      <w:r w:rsidRPr="00B5170E">
        <w:rPr>
          <w:lang w:val="en-US"/>
        </w:rPr>
        <w:t>Roux</w:t>
      </w:r>
      <w:r w:rsidRPr="00B5170E">
        <w:rPr>
          <w:lang w:val="uk-UA"/>
        </w:rPr>
        <w:t xml:space="preserve"> </w:t>
      </w:r>
      <w:r w:rsidRPr="00B5170E">
        <w:rPr>
          <w:lang w:val="en-US"/>
        </w:rPr>
        <w:t>C</w:t>
      </w:r>
      <w:r w:rsidRPr="00B5170E">
        <w:rPr>
          <w:lang w:val="uk-UA"/>
        </w:rPr>
        <w:t>.</w:t>
      </w:r>
      <w:r w:rsidRPr="00B5170E">
        <w:rPr>
          <w:lang w:val="en-US"/>
        </w:rPr>
        <w:t>W</w:t>
      </w:r>
      <w:r w:rsidRPr="00B5170E">
        <w:rPr>
          <w:lang w:val="uk-UA"/>
        </w:rPr>
        <w:t xml:space="preserve">. </w:t>
      </w:r>
      <w:r w:rsidRPr="00B5170E">
        <w:rPr>
          <w:lang w:val="en-US"/>
        </w:rPr>
        <w:t>A new mechanism for bile acid diarrhea: defective feedback inhibition of bile acid biosynthesis</w:t>
      </w:r>
      <w:r w:rsidR="00384770">
        <w:rPr>
          <w:lang w:val="en-US"/>
        </w:rPr>
        <w:t xml:space="preserve">. </w:t>
      </w:r>
      <w:r w:rsidRPr="00B5170E">
        <w:rPr>
          <w:lang w:val="en-US"/>
        </w:rPr>
        <w:t>Clin Gastroenterol Hepatol.</w:t>
      </w:r>
      <w:r w:rsidR="00384770">
        <w:rPr>
          <w:lang w:val="en-US"/>
        </w:rPr>
        <w:t xml:space="preserve"> </w:t>
      </w:r>
      <w:r w:rsidRPr="00B5170E">
        <w:rPr>
          <w:lang w:val="en-US"/>
        </w:rPr>
        <w:t>2009</w:t>
      </w:r>
      <w:r w:rsidR="00384770">
        <w:rPr>
          <w:lang w:val="en-US"/>
        </w:rPr>
        <w:t>;</w:t>
      </w:r>
      <w:r w:rsidRPr="00B5170E">
        <w:rPr>
          <w:lang w:val="en-US"/>
        </w:rPr>
        <w:t>7</w:t>
      </w:r>
      <w:r w:rsidR="00384770">
        <w:rPr>
          <w:lang w:val="en-US"/>
        </w:rPr>
        <w:t>:</w:t>
      </w:r>
      <w:r w:rsidRPr="00B5170E">
        <w:rPr>
          <w:lang w:val="en-US"/>
        </w:rPr>
        <w:t>1189-1194</w:t>
      </w:r>
      <w:r w:rsidR="00384770">
        <w:rPr>
          <w:lang w:val="en-US"/>
        </w:rPr>
        <w:t>.</w:t>
      </w:r>
    </w:p>
    <w:p w14:paraId="42C5C716" w14:textId="77777777" w:rsidR="009E70EE" w:rsidRDefault="009E70EE" w:rsidP="00223C2F">
      <w:pPr>
        <w:spacing w:line="360" w:lineRule="auto"/>
        <w:jc w:val="center"/>
        <w:rPr>
          <w:b/>
          <w:bCs/>
          <w:sz w:val="28"/>
          <w:szCs w:val="28"/>
          <w:lang w:val="uk-UA"/>
        </w:rPr>
      </w:pPr>
    </w:p>
    <w:p w14:paraId="34FCBAB9" w14:textId="77777777" w:rsidR="00320795" w:rsidRDefault="00320795" w:rsidP="00223C2F">
      <w:pPr>
        <w:spacing w:line="360" w:lineRule="auto"/>
        <w:jc w:val="center"/>
        <w:rPr>
          <w:b/>
          <w:bCs/>
          <w:sz w:val="28"/>
          <w:szCs w:val="28"/>
          <w:lang w:val="uk-UA"/>
        </w:rPr>
      </w:pPr>
    </w:p>
    <w:p w14:paraId="713EF2FB" w14:textId="77777777" w:rsidR="00320795" w:rsidRDefault="00320795" w:rsidP="00223C2F">
      <w:pPr>
        <w:spacing w:line="360" w:lineRule="auto"/>
        <w:jc w:val="center"/>
        <w:rPr>
          <w:b/>
          <w:bCs/>
          <w:sz w:val="28"/>
          <w:szCs w:val="28"/>
          <w:lang w:val="uk-UA"/>
        </w:rPr>
      </w:pPr>
    </w:p>
    <w:p w14:paraId="70083C8A" w14:textId="77777777" w:rsidR="00320795" w:rsidRDefault="00320795" w:rsidP="00223C2F">
      <w:pPr>
        <w:spacing w:line="360" w:lineRule="auto"/>
        <w:jc w:val="center"/>
        <w:rPr>
          <w:b/>
          <w:bCs/>
          <w:sz w:val="28"/>
          <w:szCs w:val="28"/>
          <w:lang w:val="uk-UA"/>
        </w:rPr>
      </w:pPr>
    </w:p>
    <w:p w14:paraId="4118D32A" w14:textId="77777777" w:rsidR="00320795" w:rsidRDefault="00320795" w:rsidP="00223C2F">
      <w:pPr>
        <w:spacing w:line="360" w:lineRule="auto"/>
        <w:jc w:val="center"/>
        <w:rPr>
          <w:b/>
          <w:bCs/>
          <w:sz w:val="28"/>
          <w:szCs w:val="28"/>
          <w:lang w:val="uk-UA"/>
        </w:rPr>
      </w:pPr>
    </w:p>
    <w:p w14:paraId="25ADCDEB" w14:textId="77777777" w:rsidR="00320795" w:rsidRDefault="00320795" w:rsidP="00223C2F">
      <w:pPr>
        <w:spacing w:line="360" w:lineRule="auto"/>
        <w:jc w:val="center"/>
        <w:rPr>
          <w:b/>
          <w:bCs/>
          <w:sz w:val="28"/>
          <w:szCs w:val="28"/>
          <w:lang w:val="uk-UA"/>
        </w:rPr>
      </w:pPr>
    </w:p>
    <w:p w14:paraId="76A0CE22" w14:textId="77777777" w:rsidR="00320795" w:rsidRDefault="00320795" w:rsidP="00223C2F">
      <w:pPr>
        <w:spacing w:line="360" w:lineRule="auto"/>
        <w:jc w:val="center"/>
        <w:rPr>
          <w:b/>
          <w:bCs/>
          <w:sz w:val="28"/>
          <w:szCs w:val="28"/>
          <w:lang w:val="uk-UA"/>
        </w:rPr>
      </w:pPr>
    </w:p>
    <w:p w14:paraId="2AE23A45" w14:textId="77777777" w:rsidR="00320795" w:rsidRDefault="00320795" w:rsidP="00223C2F">
      <w:pPr>
        <w:spacing w:line="360" w:lineRule="auto"/>
        <w:jc w:val="center"/>
        <w:rPr>
          <w:b/>
          <w:bCs/>
          <w:sz w:val="28"/>
          <w:szCs w:val="28"/>
          <w:lang w:val="uk-UA"/>
        </w:rPr>
      </w:pPr>
    </w:p>
    <w:p w14:paraId="59393AF2" w14:textId="77777777" w:rsidR="00320795" w:rsidRDefault="00320795" w:rsidP="00223C2F">
      <w:pPr>
        <w:spacing w:line="360" w:lineRule="auto"/>
        <w:jc w:val="center"/>
        <w:rPr>
          <w:b/>
          <w:bCs/>
          <w:sz w:val="28"/>
          <w:szCs w:val="28"/>
          <w:lang w:val="uk-UA"/>
        </w:rPr>
      </w:pPr>
    </w:p>
    <w:p w14:paraId="5ABF28E5" w14:textId="77777777" w:rsidR="00320795" w:rsidRDefault="00320795" w:rsidP="00223C2F">
      <w:pPr>
        <w:spacing w:line="360" w:lineRule="auto"/>
        <w:jc w:val="center"/>
        <w:rPr>
          <w:b/>
          <w:bCs/>
          <w:sz w:val="28"/>
          <w:szCs w:val="28"/>
          <w:lang w:val="uk-UA"/>
        </w:rPr>
      </w:pPr>
    </w:p>
    <w:p w14:paraId="36B20EBD" w14:textId="77777777" w:rsidR="00320795" w:rsidRDefault="00320795" w:rsidP="00223C2F">
      <w:pPr>
        <w:spacing w:line="360" w:lineRule="auto"/>
        <w:jc w:val="center"/>
        <w:rPr>
          <w:b/>
          <w:bCs/>
          <w:sz w:val="28"/>
          <w:szCs w:val="28"/>
          <w:lang w:val="uk-UA"/>
        </w:rPr>
      </w:pPr>
    </w:p>
    <w:p w14:paraId="6DF3B7D7" w14:textId="77777777" w:rsidR="00320795" w:rsidRDefault="00320795" w:rsidP="00223C2F">
      <w:pPr>
        <w:spacing w:line="360" w:lineRule="auto"/>
        <w:jc w:val="center"/>
        <w:rPr>
          <w:b/>
          <w:bCs/>
          <w:sz w:val="28"/>
          <w:szCs w:val="28"/>
          <w:lang w:val="uk-UA"/>
        </w:rPr>
      </w:pPr>
    </w:p>
    <w:p w14:paraId="7C9C2BD2" w14:textId="77777777" w:rsidR="00320795" w:rsidRDefault="00320795" w:rsidP="00223C2F">
      <w:pPr>
        <w:spacing w:line="360" w:lineRule="auto"/>
        <w:jc w:val="center"/>
        <w:rPr>
          <w:b/>
          <w:bCs/>
          <w:sz w:val="28"/>
          <w:szCs w:val="28"/>
          <w:lang w:val="uk-UA"/>
        </w:rPr>
      </w:pPr>
    </w:p>
    <w:p w14:paraId="4C62A3DC" w14:textId="77777777" w:rsidR="00320795" w:rsidRDefault="00320795" w:rsidP="00223C2F">
      <w:pPr>
        <w:spacing w:line="360" w:lineRule="auto"/>
        <w:jc w:val="center"/>
        <w:rPr>
          <w:b/>
          <w:bCs/>
          <w:sz w:val="28"/>
          <w:szCs w:val="28"/>
          <w:lang w:val="uk-UA"/>
        </w:rPr>
      </w:pPr>
    </w:p>
    <w:p w14:paraId="331EF5AC" w14:textId="77777777" w:rsidR="00320795" w:rsidRDefault="00320795" w:rsidP="00223C2F">
      <w:pPr>
        <w:spacing w:line="360" w:lineRule="auto"/>
        <w:jc w:val="center"/>
        <w:rPr>
          <w:b/>
          <w:bCs/>
          <w:sz w:val="28"/>
          <w:szCs w:val="28"/>
          <w:lang w:val="uk-UA"/>
        </w:rPr>
      </w:pPr>
    </w:p>
    <w:p w14:paraId="7D447C7E" w14:textId="77777777" w:rsidR="00320795" w:rsidRDefault="00320795" w:rsidP="00223C2F">
      <w:pPr>
        <w:spacing w:line="360" w:lineRule="auto"/>
        <w:jc w:val="center"/>
        <w:rPr>
          <w:b/>
          <w:bCs/>
          <w:sz w:val="28"/>
          <w:szCs w:val="28"/>
          <w:lang w:val="uk-UA"/>
        </w:rPr>
      </w:pPr>
    </w:p>
    <w:p w14:paraId="1FCEDDF3" w14:textId="77777777" w:rsidR="00320795" w:rsidRDefault="00320795" w:rsidP="00223C2F">
      <w:pPr>
        <w:spacing w:line="360" w:lineRule="auto"/>
        <w:jc w:val="center"/>
        <w:rPr>
          <w:b/>
          <w:bCs/>
          <w:sz w:val="28"/>
          <w:szCs w:val="28"/>
          <w:lang w:val="uk-UA"/>
        </w:rPr>
      </w:pPr>
    </w:p>
    <w:p w14:paraId="5CD2610D" w14:textId="77777777" w:rsidR="00320795" w:rsidRDefault="00320795" w:rsidP="00223C2F">
      <w:pPr>
        <w:spacing w:line="360" w:lineRule="auto"/>
        <w:jc w:val="center"/>
        <w:rPr>
          <w:b/>
          <w:bCs/>
          <w:sz w:val="28"/>
          <w:szCs w:val="28"/>
          <w:lang w:val="uk-UA"/>
        </w:rPr>
      </w:pPr>
    </w:p>
    <w:p w14:paraId="34000633" w14:textId="77777777" w:rsidR="00320795" w:rsidRDefault="00320795" w:rsidP="00223C2F">
      <w:pPr>
        <w:spacing w:line="360" w:lineRule="auto"/>
        <w:jc w:val="center"/>
        <w:rPr>
          <w:b/>
          <w:bCs/>
          <w:sz w:val="28"/>
          <w:szCs w:val="28"/>
          <w:lang w:val="uk-UA"/>
        </w:rPr>
      </w:pPr>
    </w:p>
    <w:p w14:paraId="4EC782EA" w14:textId="77777777" w:rsidR="00320795" w:rsidRDefault="00320795" w:rsidP="00223C2F">
      <w:pPr>
        <w:spacing w:line="360" w:lineRule="auto"/>
        <w:jc w:val="center"/>
        <w:rPr>
          <w:b/>
          <w:bCs/>
          <w:sz w:val="28"/>
          <w:szCs w:val="28"/>
          <w:lang w:val="uk-UA"/>
        </w:rPr>
      </w:pPr>
    </w:p>
    <w:p w14:paraId="676E186E" w14:textId="46719475" w:rsidR="00223C2F" w:rsidRDefault="009E70EE" w:rsidP="00223C2F">
      <w:pPr>
        <w:spacing w:line="360" w:lineRule="auto"/>
        <w:jc w:val="center"/>
        <w:rPr>
          <w:b/>
          <w:bCs/>
          <w:sz w:val="28"/>
          <w:szCs w:val="28"/>
          <w:lang w:val="uk-UA"/>
        </w:rPr>
      </w:pPr>
      <w:r>
        <w:rPr>
          <w:b/>
          <w:bCs/>
          <w:sz w:val="28"/>
          <w:szCs w:val="28"/>
          <w:lang w:val="uk-UA"/>
        </w:rPr>
        <w:lastRenderedPageBreak/>
        <w:t>ДОДАТОК</w:t>
      </w:r>
    </w:p>
    <w:p w14:paraId="3EEA967E" w14:textId="77777777" w:rsidR="009E70EE" w:rsidRDefault="009E70EE" w:rsidP="00223C2F">
      <w:pPr>
        <w:spacing w:line="360" w:lineRule="auto"/>
        <w:jc w:val="center"/>
        <w:rPr>
          <w:b/>
          <w:bCs/>
          <w:sz w:val="28"/>
          <w:szCs w:val="28"/>
          <w:lang w:val="uk-UA"/>
        </w:rPr>
      </w:pPr>
    </w:p>
    <w:p w14:paraId="5BFCEAEB" w14:textId="77777777" w:rsidR="00520C0B" w:rsidRPr="000E4D80" w:rsidRDefault="00520C0B" w:rsidP="00520C0B">
      <w:pPr>
        <w:spacing w:line="360" w:lineRule="auto"/>
        <w:jc w:val="center"/>
        <w:rPr>
          <w:b/>
          <w:bCs/>
          <w:sz w:val="28"/>
          <w:szCs w:val="28"/>
        </w:rPr>
      </w:pPr>
      <w:r w:rsidRPr="006852DA">
        <w:rPr>
          <w:b/>
          <w:bCs/>
          <w:sz w:val="28"/>
          <w:szCs w:val="28"/>
          <w:lang w:val="uk-UA"/>
        </w:rPr>
        <w:t>С</w:t>
      </w:r>
      <w:r w:rsidRPr="006852DA">
        <w:rPr>
          <w:b/>
          <w:bCs/>
          <w:sz w:val="28"/>
          <w:szCs w:val="28"/>
        </w:rPr>
        <w:t>ПИСОК ПУБЛІКАЦІЙ ЗДОБУВАЧА ЗА ТЕМОЮ ДИСЕРТАЦІЇ</w:t>
      </w:r>
    </w:p>
    <w:p w14:paraId="10CD18D5" w14:textId="77777777" w:rsidR="00520C0B" w:rsidRPr="004F3C4A" w:rsidRDefault="00520C0B" w:rsidP="00520C0B">
      <w:pPr>
        <w:spacing w:line="360" w:lineRule="auto"/>
        <w:jc w:val="center"/>
        <w:rPr>
          <w:b/>
          <w:sz w:val="28"/>
          <w:szCs w:val="28"/>
          <w:lang w:val="uk-UA"/>
        </w:rPr>
      </w:pPr>
      <w:r w:rsidRPr="004F3C4A">
        <w:rPr>
          <w:b/>
          <w:sz w:val="28"/>
          <w:szCs w:val="28"/>
          <w:lang w:val="uk-UA"/>
        </w:rPr>
        <w:t>Н</w:t>
      </w:r>
      <w:r w:rsidRPr="004F3C4A">
        <w:rPr>
          <w:b/>
          <w:sz w:val="28"/>
          <w:szCs w:val="28"/>
        </w:rPr>
        <w:t>аукові праці</w:t>
      </w:r>
      <w:r w:rsidRPr="004F3C4A">
        <w:rPr>
          <w:b/>
          <w:sz w:val="28"/>
          <w:szCs w:val="28"/>
          <w:lang w:val="uk-UA"/>
        </w:rPr>
        <w:t xml:space="preserve">, </w:t>
      </w:r>
      <w:r w:rsidRPr="004F3C4A">
        <w:rPr>
          <w:b/>
          <w:sz w:val="28"/>
          <w:szCs w:val="28"/>
        </w:rPr>
        <w:t>в яких опубліковані основні наукові результати дисертації</w:t>
      </w:r>
      <w:r w:rsidRPr="004F3C4A">
        <w:rPr>
          <w:b/>
          <w:sz w:val="28"/>
          <w:szCs w:val="28"/>
          <w:lang w:val="uk-UA"/>
        </w:rPr>
        <w:t>:</w:t>
      </w:r>
    </w:p>
    <w:p w14:paraId="273E6697" w14:textId="09D63AA2" w:rsidR="00520C0B" w:rsidRDefault="00520C0B" w:rsidP="002F0083">
      <w:pPr>
        <w:tabs>
          <w:tab w:val="left" w:pos="567"/>
          <w:tab w:val="left" w:pos="709"/>
        </w:tabs>
        <w:spacing w:line="360" w:lineRule="auto"/>
        <w:jc w:val="both"/>
        <w:rPr>
          <w:rStyle w:val="FontStyle42"/>
          <w:bCs/>
          <w:sz w:val="28"/>
          <w:szCs w:val="28"/>
          <w:lang w:val="uk-UA"/>
        </w:rPr>
      </w:pPr>
      <w:r w:rsidRPr="006852DA">
        <w:rPr>
          <w:sz w:val="28"/>
          <w:szCs w:val="28"/>
          <w:lang w:val="uk-UA"/>
        </w:rPr>
        <w:t>1.</w:t>
      </w:r>
      <w:r w:rsidR="002F0083">
        <w:rPr>
          <w:b/>
          <w:bCs/>
          <w:sz w:val="28"/>
          <w:szCs w:val="28"/>
          <w:lang w:val="uk-UA"/>
        </w:rPr>
        <w:tab/>
      </w:r>
      <w:r w:rsidRPr="00BD0906">
        <w:rPr>
          <w:rStyle w:val="FontStyle42"/>
          <w:bCs/>
          <w:sz w:val="28"/>
          <w:szCs w:val="28"/>
          <w:lang w:val="uk-UA"/>
        </w:rPr>
        <w:t xml:space="preserve">Тимошенко Г.Ю. Вплив фактору росту фібробластів 19 на стан вуглеводного обміну у хворих на цукровий діабет 2 типу з супутньою біліарною патологією / Г.Ю. Тимошенко // </w:t>
      </w:r>
      <w:r w:rsidRPr="00BD0906">
        <w:rPr>
          <w:rStyle w:val="FontStyle42"/>
          <w:bCs/>
          <w:sz w:val="28"/>
          <w:szCs w:val="28"/>
        </w:rPr>
        <w:t>World</w:t>
      </w:r>
      <w:r w:rsidRPr="00BD0906">
        <w:rPr>
          <w:rStyle w:val="FontStyle42"/>
          <w:bCs/>
          <w:sz w:val="28"/>
          <w:szCs w:val="28"/>
          <w:lang w:val="uk-UA"/>
        </w:rPr>
        <w:t xml:space="preserve"> </w:t>
      </w:r>
      <w:r w:rsidRPr="00BD0906">
        <w:rPr>
          <w:rStyle w:val="FontStyle42"/>
          <w:bCs/>
          <w:sz w:val="28"/>
          <w:szCs w:val="28"/>
        </w:rPr>
        <w:t>Science</w:t>
      </w:r>
      <w:r w:rsidRPr="00BD0906">
        <w:rPr>
          <w:rStyle w:val="FontStyle42"/>
          <w:bCs/>
          <w:sz w:val="28"/>
          <w:szCs w:val="28"/>
          <w:lang w:val="uk-UA"/>
        </w:rPr>
        <w:t xml:space="preserve">. - №8 (48). – </w:t>
      </w:r>
      <w:r w:rsidRPr="00BD0906">
        <w:rPr>
          <w:rStyle w:val="FontStyle42"/>
          <w:bCs/>
          <w:sz w:val="28"/>
          <w:szCs w:val="28"/>
        </w:rPr>
        <w:t>Vol</w:t>
      </w:r>
      <w:r w:rsidRPr="00BD0906">
        <w:rPr>
          <w:rStyle w:val="FontStyle42"/>
          <w:bCs/>
          <w:sz w:val="28"/>
          <w:szCs w:val="28"/>
          <w:lang w:val="uk-UA"/>
        </w:rPr>
        <w:t xml:space="preserve">.2, </w:t>
      </w:r>
      <w:r w:rsidRPr="00BD0906">
        <w:rPr>
          <w:rStyle w:val="FontStyle42"/>
          <w:bCs/>
          <w:sz w:val="28"/>
          <w:szCs w:val="28"/>
        </w:rPr>
        <w:t>August</w:t>
      </w:r>
      <w:r w:rsidRPr="00BD0906">
        <w:rPr>
          <w:rStyle w:val="FontStyle42"/>
          <w:bCs/>
          <w:sz w:val="28"/>
          <w:szCs w:val="28"/>
          <w:lang w:val="uk-UA"/>
        </w:rPr>
        <w:t xml:space="preserve"> 2019. – С. 45-48. </w:t>
      </w:r>
    </w:p>
    <w:p w14:paraId="1FF28613" w14:textId="6937391A" w:rsidR="00520C0B" w:rsidRDefault="002F0083" w:rsidP="002F0083">
      <w:pPr>
        <w:tabs>
          <w:tab w:val="left" w:pos="567"/>
          <w:tab w:val="left" w:pos="709"/>
        </w:tabs>
        <w:spacing w:line="360" w:lineRule="auto"/>
        <w:jc w:val="both"/>
        <w:rPr>
          <w:i/>
          <w:sz w:val="28"/>
          <w:szCs w:val="28"/>
          <w:lang w:val="uk-UA"/>
        </w:rPr>
      </w:pPr>
      <w:r>
        <w:rPr>
          <w:rStyle w:val="FontStyle42"/>
          <w:bCs/>
          <w:sz w:val="28"/>
          <w:szCs w:val="28"/>
          <w:lang w:val="uk-UA"/>
        </w:rPr>
        <w:t>2.</w:t>
      </w:r>
      <w:r>
        <w:rPr>
          <w:rStyle w:val="FontStyle42"/>
          <w:bCs/>
          <w:sz w:val="28"/>
          <w:szCs w:val="28"/>
          <w:lang w:val="uk-UA"/>
        </w:rPr>
        <w:tab/>
      </w:r>
      <w:r w:rsidR="00520C0B" w:rsidRPr="00BD0906">
        <w:rPr>
          <w:rStyle w:val="FontStyle42"/>
          <w:bCs/>
          <w:sz w:val="28"/>
          <w:szCs w:val="28"/>
          <w:lang w:val="uk-UA"/>
        </w:rPr>
        <w:t>Тимошенко Г.Ю. Функціональний стан біліарної системи у хворих на хронічний холецистит на тлі цукрового діабету 2-го типу / Л.В. Журавльова, Г.Ю. Тимошенко // Медицина сьогодні і завтра. – 2019. – №3 (84). – С. 30-37.</w:t>
      </w:r>
      <w:r w:rsidR="00520C0B" w:rsidRPr="00BD0906">
        <w:rPr>
          <w:i/>
          <w:sz w:val="28"/>
          <w:szCs w:val="28"/>
          <w:lang w:val="uk-UA"/>
        </w:rPr>
        <w:t xml:space="preserve"> (Здобувач здійснила обстеження хворих, аналіз результатів та висновки, підготувала статтю до друку). </w:t>
      </w:r>
    </w:p>
    <w:p w14:paraId="360E4ADD" w14:textId="13E7C4FE" w:rsidR="00520C0B" w:rsidRDefault="002F0083" w:rsidP="002F0083">
      <w:pPr>
        <w:tabs>
          <w:tab w:val="left" w:pos="567"/>
          <w:tab w:val="left" w:pos="709"/>
        </w:tabs>
        <w:spacing w:line="360" w:lineRule="auto"/>
        <w:jc w:val="both"/>
        <w:rPr>
          <w:rStyle w:val="FontStyle42"/>
          <w:bCs/>
          <w:sz w:val="28"/>
          <w:szCs w:val="28"/>
          <w:lang w:val="uk-UA"/>
        </w:rPr>
      </w:pPr>
      <w:r>
        <w:rPr>
          <w:rStyle w:val="FontStyle42"/>
          <w:bCs/>
          <w:sz w:val="28"/>
          <w:szCs w:val="28"/>
          <w:lang w:val="uk-UA"/>
        </w:rPr>
        <w:t>3.</w:t>
      </w:r>
      <w:r>
        <w:rPr>
          <w:rStyle w:val="FontStyle42"/>
          <w:bCs/>
          <w:sz w:val="28"/>
          <w:szCs w:val="28"/>
          <w:lang w:val="uk-UA"/>
        </w:rPr>
        <w:tab/>
      </w:r>
      <w:r w:rsidR="00520C0B" w:rsidRPr="00BD0906">
        <w:rPr>
          <w:rStyle w:val="FontStyle42"/>
          <w:bCs/>
          <w:sz w:val="28"/>
          <w:szCs w:val="28"/>
          <w:lang w:val="uk-UA"/>
        </w:rPr>
        <w:t>Тимошенко Г.Ю. Вплив тривалості цукрового діабету 2 типу на активність фактору росту фібробластів-19 у хворих із супутньою біліарною патологією / Г.Ю. Тимошенко //Український журнал медицини, біології та спорту. – 2020. – Том 5, №1 (23). – С. 219-224.</w:t>
      </w:r>
    </w:p>
    <w:p w14:paraId="5D5AD075" w14:textId="3C9ED292" w:rsidR="00520C0B" w:rsidRDefault="002F0083" w:rsidP="002F0083">
      <w:pPr>
        <w:tabs>
          <w:tab w:val="left" w:pos="567"/>
          <w:tab w:val="left" w:pos="709"/>
        </w:tabs>
        <w:spacing w:line="360" w:lineRule="auto"/>
        <w:jc w:val="both"/>
        <w:rPr>
          <w:rStyle w:val="FontStyle42"/>
          <w:bCs/>
          <w:sz w:val="28"/>
          <w:szCs w:val="28"/>
          <w:lang w:val="uk-UA"/>
        </w:rPr>
      </w:pPr>
      <w:r>
        <w:rPr>
          <w:rStyle w:val="FontStyle42"/>
          <w:bCs/>
          <w:sz w:val="28"/>
          <w:szCs w:val="28"/>
          <w:lang w:val="uk-UA"/>
        </w:rPr>
        <w:t>4.</w:t>
      </w:r>
      <w:r>
        <w:rPr>
          <w:rStyle w:val="FontStyle42"/>
          <w:bCs/>
          <w:sz w:val="28"/>
          <w:szCs w:val="28"/>
          <w:lang w:val="uk-UA"/>
        </w:rPr>
        <w:tab/>
      </w:r>
      <w:r w:rsidR="00520C0B" w:rsidRPr="00BD0906">
        <w:rPr>
          <w:rStyle w:val="FontStyle42"/>
          <w:bCs/>
          <w:sz w:val="28"/>
          <w:szCs w:val="28"/>
          <w:lang w:val="uk-UA"/>
        </w:rPr>
        <w:t>Тимошенко Г.Ю. Вікові особливості динаміки вмісту фактору росту фібробластів 19 в сироватці крові у хворих на цукровий діабет 2 типу та біліарну патологію / Г.Ю. Тимошенко // Вісник проблем біології і медицини. – 2020. – Вип. 1 (155). – С. 204-207.</w:t>
      </w:r>
    </w:p>
    <w:p w14:paraId="7FFBFFFA" w14:textId="6E179D62" w:rsidR="00520C0B" w:rsidRDefault="002F0083" w:rsidP="002F0083">
      <w:pPr>
        <w:tabs>
          <w:tab w:val="left" w:pos="567"/>
          <w:tab w:val="left" w:pos="709"/>
        </w:tabs>
        <w:spacing w:line="360" w:lineRule="auto"/>
        <w:jc w:val="both"/>
        <w:rPr>
          <w:i/>
          <w:sz w:val="28"/>
          <w:szCs w:val="28"/>
          <w:lang w:val="uk-UA"/>
        </w:rPr>
      </w:pPr>
      <w:r>
        <w:rPr>
          <w:rStyle w:val="FontStyle42"/>
          <w:bCs/>
          <w:sz w:val="28"/>
          <w:szCs w:val="28"/>
          <w:lang w:val="uk-UA"/>
        </w:rPr>
        <w:t>5.</w:t>
      </w:r>
      <w:r>
        <w:rPr>
          <w:rStyle w:val="FontStyle42"/>
          <w:bCs/>
          <w:sz w:val="28"/>
          <w:szCs w:val="28"/>
          <w:lang w:val="uk-UA"/>
        </w:rPr>
        <w:tab/>
      </w:r>
      <w:r w:rsidR="00520C0B" w:rsidRPr="00BD0906">
        <w:rPr>
          <w:rStyle w:val="FontStyle42"/>
          <w:bCs/>
          <w:sz w:val="28"/>
          <w:szCs w:val="28"/>
          <w:lang w:val="uk-UA"/>
        </w:rPr>
        <w:t xml:space="preserve">Тимошенко Г.Ю. Взаємозв’язок між фактором росту фібробластів 19, рівнем жовчних кислот та показниками ліпідограми у хворих на хронічний безкам’яний холецистит із супутнім цукровим діабетом 2 типу та без нього / Л.В. Журавльова, Г.Ю. Тимошенко // Сучасна гастроентерологія. – 2020. – №2 (112). – С. 30-36. </w:t>
      </w:r>
      <w:r w:rsidR="00520C0B" w:rsidRPr="00BD0906">
        <w:rPr>
          <w:i/>
          <w:sz w:val="28"/>
          <w:szCs w:val="28"/>
          <w:lang w:val="uk-UA"/>
        </w:rPr>
        <w:t>(Здобувач здійснила обстеження хворих, клінічні дослідження, інтерпретація та аналіз отриманих даних, підготувала статтю до друку).</w:t>
      </w:r>
    </w:p>
    <w:p w14:paraId="0198141B" w14:textId="5262C727" w:rsidR="00520C0B" w:rsidRDefault="002F0083" w:rsidP="002F0083">
      <w:pPr>
        <w:tabs>
          <w:tab w:val="left" w:pos="567"/>
          <w:tab w:val="left" w:pos="709"/>
        </w:tabs>
        <w:spacing w:line="360" w:lineRule="auto"/>
        <w:jc w:val="both"/>
        <w:rPr>
          <w:iCs/>
          <w:sz w:val="28"/>
          <w:szCs w:val="28"/>
          <w:lang w:val="uk-UA"/>
        </w:rPr>
      </w:pPr>
      <w:r>
        <w:rPr>
          <w:iCs/>
          <w:sz w:val="28"/>
          <w:szCs w:val="28"/>
          <w:lang w:val="uk-UA"/>
        </w:rPr>
        <w:lastRenderedPageBreak/>
        <w:t>6.</w:t>
      </w:r>
      <w:r>
        <w:rPr>
          <w:iCs/>
          <w:sz w:val="28"/>
          <w:szCs w:val="28"/>
          <w:lang w:val="uk-UA"/>
        </w:rPr>
        <w:tab/>
      </w:r>
      <w:r w:rsidR="00520C0B" w:rsidRPr="00BD0906">
        <w:rPr>
          <w:iCs/>
          <w:sz w:val="28"/>
          <w:szCs w:val="28"/>
          <w:lang w:val="uk-UA"/>
        </w:rPr>
        <w:t xml:space="preserve">Тимошенко Г.Ю. Динаміка клінічних симптомів й функціонального стану біліарної системи у хворих на хронічний безкам’яний холецистит на тлі цукрового діабету 2 типу під впливом комплексної терапії / Г.Ю. Тимошенко // </w:t>
      </w:r>
      <w:r w:rsidR="00520C0B" w:rsidRPr="00BD0906">
        <w:rPr>
          <w:rStyle w:val="FontStyle42"/>
          <w:bCs/>
          <w:sz w:val="28"/>
          <w:szCs w:val="28"/>
          <w:lang w:val="uk-UA"/>
        </w:rPr>
        <w:t>Український журнал медицини, біології та спорту</w:t>
      </w:r>
      <w:r w:rsidR="00520C0B" w:rsidRPr="00BD0906">
        <w:rPr>
          <w:iCs/>
          <w:sz w:val="28"/>
          <w:szCs w:val="28"/>
          <w:lang w:val="uk-UA"/>
        </w:rPr>
        <w:t>. – 2021. – Том 6, №1 (29). – С. 138-144.</w:t>
      </w:r>
    </w:p>
    <w:p w14:paraId="42481412" w14:textId="77777777" w:rsidR="00520C0B" w:rsidRPr="004F3C4A" w:rsidRDefault="00520C0B" w:rsidP="002F0083">
      <w:pPr>
        <w:tabs>
          <w:tab w:val="left" w:pos="567"/>
          <w:tab w:val="left" w:pos="709"/>
        </w:tabs>
        <w:spacing w:line="360" w:lineRule="auto"/>
        <w:jc w:val="center"/>
        <w:rPr>
          <w:b/>
          <w:sz w:val="28"/>
          <w:szCs w:val="28"/>
          <w:lang w:val="uk-UA"/>
        </w:rPr>
      </w:pPr>
      <w:r w:rsidRPr="004F3C4A">
        <w:rPr>
          <w:b/>
          <w:sz w:val="28"/>
          <w:szCs w:val="28"/>
          <w:lang w:val="uk-UA"/>
        </w:rPr>
        <w:t>Наукові праці, які засвідчують апробацію матеріалів дисертації:</w:t>
      </w:r>
    </w:p>
    <w:p w14:paraId="6236BC39" w14:textId="47B91D22" w:rsidR="00520C0B" w:rsidRDefault="00223C2F" w:rsidP="002F0083">
      <w:pPr>
        <w:tabs>
          <w:tab w:val="left" w:pos="567"/>
          <w:tab w:val="left" w:pos="709"/>
        </w:tabs>
        <w:spacing w:line="360" w:lineRule="auto"/>
        <w:jc w:val="both"/>
        <w:rPr>
          <w:i/>
          <w:sz w:val="28"/>
          <w:szCs w:val="28"/>
          <w:lang w:val="uk-UA"/>
        </w:rPr>
      </w:pPr>
      <w:r>
        <w:rPr>
          <w:bCs/>
          <w:sz w:val="28"/>
          <w:szCs w:val="28"/>
          <w:lang w:val="uk-UA"/>
        </w:rPr>
        <w:t>7</w:t>
      </w:r>
      <w:r w:rsidR="002F0083">
        <w:rPr>
          <w:bCs/>
          <w:sz w:val="28"/>
          <w:szCs w:val="28"/>
          <w:lang w:val="uk-UA"/>
        </w:rPr>
        <w:t>.</w:t>
      </w:r>
      <w:r w:rsidR="002F0083">
        <w:rPr>
          <w:bCs/>
          <w:sz w:val="28"/>
          <w:szCs w:val="28"/>
          <w:lang w:val="uk-UA"/>
        </w:rPr>
        <w:tab/>
      </w:r>
      <w:r w:rsidR="00520C0B" w:rsidRPr="00BD0906">
        <w:rPr>
          <w:bCs/>
          <w:sz w:val="28"/>
          <w:szCs w:val="28"/>
          <w:lang w:val="uk-UA"/>
        </w:rPr>
        <w:t xml:space="preserve">Тимошенко Г.Ю. Рівень фактору росту фібробластів 19 у хворих на цукровий діабет 2 типу з супутньою біліарною патологією </w:t>
      </w:r>
      <w:r w:rsidR="00520C0B" w:rsidRPr="00BD0906">
        <w:rPr>
          <w:rStyle w:val="FontStyle42"/>
          <w:bCs/>
          <w:sz w:val="28"/>
          <w:szCs w:val="28"/>
          <w:lang w:val="uk-UA"/>
        </w:rPr>
        <w:t xml:space="preserve">/ Л.В. Журавльова, Г.Ю. Тимошенко // Проблеми ендокринної патології: тези доповідей ІХ з’їзду ендокринологів України, що присвячений 100-річному ювілею ДУ «Інститут проблем ендокринної патології ім. В.Я. Данилевського НАМН України», Харків, 19-22 листопада, 2019. – С. 226-227. </w:t>
      </w:r>
      <w:r w:rsidR="00520C0B" w:rsidRPr="00BD0906">
        <w:rPr>
          <w:i/>
          <w:sz w:val="28"/>
          <w:szCs w:val="28"/>
          <w:lang w:val="uk-UA"/>
        </w:rPr>
        <w:t xml:space="preserve">(Здобувач здійснила відбір та обстеження тематичних хворих, провела статистичну обробку отриманих даних, оформила тези). </w:t>
      </w:r>
    </w:p>
    <w:p w14:paraId="68DFB929" w14:textId="567184BF" w:rsidR="00520C0B" w:rsidRDefault="00223C2F" w:rsidP="002F0083">
      <w:pPr>
        <w:tabs>
          <w:tab w:val="left" w:pos="567"/>
          <w:tab w:val="left" w:pos="709"/>
        </w:tabs>
        <w:spacing w:line="360" w:lineRule="auto"/>
        <w:jc w:val="both"/>
        <w:rPr>
          <w:rStyle w:val="FontStyle42"/>
          <w:bCs/>
          <w:sz w:val="28"/>
          <w:szCs w:val="28"/>
          <w:lang w:val="en-US"/>
        </w:rPr>
      </w:pPr>
      <w:r>
        <w:rPr>
          <w:rStyle w:val="FontStyle42"/>
          <w:bCs/>
          <w:sz w:val="28"/>
          <w:szCs w:val="28"/>
          <w:lang w:val="uk-UA"/>
        </w:rPr>
        <w:t>8</w:t>
      </w:r>
      <w:r w:rsidR="002F0083">
        <w:rPr>
          <w:rStyle w:val="FontStyle42"/>
          <w:bCs/>
          <w:sz w:val="28"/>
          <w:szCs w:val="28"/>
          <w:lang w:val="uk-UA"/>
        </w:rPr>
        <w:t>.</w:t>
      </w:r>
      <w:r w:rsidR="002F0083">
        <w:rPr>
          <w:rStyle w:val="FontStyle42"/>
          <w:bCs/>
          <w:sz w:val="28"/>
          <w:szCs w:val="28"/>
          <w:lang w:val="uk-UA"/>
        </w:rPr>
        <w:tab/>
      </w:r>
      <w:r w:rsidR="00520C0B" w:rsidRPr="00BD0906">
        <w:rPr>
          <w:rStyle w:val="FontStyle42"/>
          <w:bCs/>
          <w:sz w:val="28"/>
          <w:szCs w:val="28"/>
          <w:lang w:val="en-US"/>
        </w:rPr>
        <w:t>Tymoshenko</w:t>
      </w:r>
      <w:r w:rsidR="00520C0B" w:rsidRPr="00BD0906">
        <w:rPr>
          <w:rStyle w:val="FontStyle42"/>
          <w:bCs/>
          <w:sz w:val="28"/>
          <w:szCs w:val="28"/>
          <w:lang w:val="uk-UA"/>
        </w:rPr>
        <w:t xml:space="preserve"> </w:t>
      </w:r>
      <w:r w:rsidR="00520C0B" w:rsidRPr="00BD0906">
        <w:rPr>
          <w:rStyle w:val="FontStyle42"/>
          <w:bCs/>
          <w:sz w:val="28"/>
          <w:szCs w:val="28"/>
          <w:lang w:val="en-US"/>
        </w:rPr>
        <w:t>G</w:t>
      </w:r>
      <w:r w:rsidR="00520C0B" w:rsidRPr="00BD0906">
        <w:rPr>
          <w:rStyle w:val="FontStyle42"/>
          <w:bCs/>
          <w:sz w:val="28"/>
          <w:szCs w:val="28"/>
          <w:lang w:val="uk-UA"/>
        </w:rPr>
        <w:t>.</w:t>
      </w:r>
      <w:r w:rsidR="00520C0B" w:rsidRPr="00BD0906">
        <w:rPr>
          <w:rStyle w:val="FontStyle42"/>
          <w:bCs/>
          <w:sz w:val="28"/>
          <w:szCs w:val="28"/>
          <w:lang w:val="en-US"/>
        </w:rPr>
        <w:t xml:space="preserve"> The level of fibroblast growth factor-19 in patients of different age with comorbid course of type 2 diabetes and biliary pathology </w:t>
      </w:r>
      <w:r w:rsidR="00520C0B" w:rsidRPr="00BD0906">
        <w:rPr>
          <w:bCs/>
          <w:sz w:val="28"/>
          <w:szCs w:val="28"/>
          <w:lang w:val="uk-UA"/>
        </w:rPr>
        <w:t>/</w:t>
      </w:r>
      <w:r w:rsidR="00520C0B" w:rsidRPr="00BD0906">
        <w:rPr>
          <w:rStyle w:val="FontStyle42"/>
          <w:bCs/>
          <w:sz w:val="28"/>
          <w:szCs w:val="28"/>
          <w:lang w:val="en-US"/>
        </w:rPr>
        <w:t xml:space="preserve"> G</w:t>
      </w:r>
      <w:r w:rsidR="00520C0B" w:rsidRPr="00BD0906">
        <w:rPr>
          <w:rStyle w:val="FontStyle42"/>
          <w:bCs/>
          <w:sz w:val="28"/>
          <w:szCs w:val="28"/>
          <w:lang w:val="uk-UA"/>
        </w:rPr>
        <w:t xml:space="preserve">. </w:t>
      </w:r>
      <w:r w:rsidR="00520C0B" w:rsidRPr="00BD0906">
        <w:rPr>
          <w:rStyle w:val="FontStyle42"/>
          <w:bCs/>
          <w:sz w:val="28"/>
          <w:szCs w:val="28"/>
          <w:lang w:val="en-US"/>
        </w:rPr>
        <w:t>Tymoshenko</w:t>
      </w:r>
      <w:r w:rsidR="00520C0B" w:rsidRPr="00BD0906">
        <w:rPr>
          <w:rStyle w:val="FontStyle42"/>
          <w:bCs/>
          <w:sz w:val="28"/>
          <w:szCs w:val="28"/>
          <w:lang w:val="uk-UA"/>
        </w:rPr>
        <w:t xml:space="preserve">  //</w:t>
      </w:r>
      <w:r w:rsidR="00520C0B" w:rsidRPr="00BD0906">
        <w:rPr>
          <w:rStyle w:val="FontStyle42"/>
          <w:bCs/>
          <w:sz w:val="28"/>
          <w:szCs w:val="28"/>
          <w:lang w:val="en-US"/>
        </w:rPr>
        <w:t xml:space="preserve"> </w:t>
      </w:r>
      <w:r w:rsidR="00520C0B" w:rsidRPr="00BD0906">
        <w:rPr>
          <w:rStyle w:val="FontStyle42"/>
          <w:bCs/>
          <w:sz w:val="28"/>
          <w:szCs w:val="28"/>
          <w:lang w:val="uk-UA"/>
        </w:rPr>
        <w:t xml:space="preserve">ІХ </w:t>
      </w:r>
      <w:r w:rsidR="00520C0B" w:rsidRPr="00BD0906">
        <w:rPr>
          <w:rStyle w:val="FontStyle42"/>
          <w:bCs/>
          <w:sz w:val="28"/>
          <w:szCs w:val="28"/>
          <w:lang w:val="en-US"/>
        </w:rPr>
        <w:t>Latvian gastroenterology congress with international participation, Abstract book, Riga, 2020. – P. 26.</w:t>
      </w:r>
    </w:p>
    <w:p w14:paraId="69CF4DA8" w14:textId="44A7CB51" w:rsidR="00520C0B" w:rsidRDefault="00223C2F" w:rsidP="002F0083">
      <w:pPr>
        <w:tabs>
          <w:tab w:val="left" w:pos="567"/>
          <w:tab w:val="left" w:pos="709"/>
        </w:tabs>
        <w:spacing w:line="360" w:lineRule="auto"/>
        <w:jc w:val="both"/>
        <w:rPr>
          <w:i/>
          <w:sz w:val="28"/>
          <w:szCs w:val="28"/>
          <w:lang w:val="uk-UA"/>
        </w:rPr>
      </w:pPr>
      <w:r>
        <w:rPr>
          <w:bCs/>
          <w:sz w:val="28"/>
          <w:szCs w:val="28"/>
          <w:lang w:val="uk-UA"/>
        </w:rPr>
        <w:t>9</w:t>
      </w:r>
      <w:r w:rsidR="002F0083">
        <w:rPr>
          <w:bCs/>
          <w:sz w:val="28"/>
          <w:szCs w:val="28"/>
          <w:lang w:val="uk-UA"/>
        </w:rPr>
        <w:t>.</w:t>
      </w:r>
      <w:r w:rsidR="002F0083">
        <w:rPr>
          <w:bCs/>
          <w:sz w:val="28"/>
          <w:szCs w:val="28"/>
          <w:lang w:val="uk-UA"/>
        </w:rPr>
        <w:tab/>
      </w:r>
      <w:r w:rsidR="00520C0B" w:rsidRPr="00BD0906">
        <w:rPr>
          <w:bCs/>
          <w:sz w:val="28"/>
          <w:szCs w:val="28"/>
          <w:lang w:val="uk-UA"/>
        </w:rPr>
        <w:t xml:space="preserve">Тимошенко Г.Ю. Рівень фактору росту фібробластів 19 у хворих на цукровий діабет 2 типу та хронічний некалькульозний холецистит в залежності від тривалості захворювання </w:t>
      </w:r>
      <w:r w:rsidR="00520C0B" w:rsidRPr="00BD0906">
        <w:rPr>
          <w:rStyle w:val="FontStyle42"/>
          <w:bCs/>
          <w:sz w:val="28"/>
          <w:szCs w:val="28"/>
          <w:lang w:val="uk-UA"/>
        </w:rPr>
        <w:t xml:space="preserve">/ Л.В. Журавльова, Г.Ю. Тимошенко // </w:t>
      </w:r>
      <w:r w:rsidR="00520C0B" w:rsidRPr="00BD0906">
        <w:rPr>
          <w:sz w:val="28"/>
          <w:szCs w:val="28"/>
          <w:lang w:val="uk-UA"/>
        </w:rPr>
        <w:t xml:space="preserve">Матеріали науково-практичної конференції з міжнародною участю «Досягнення та перспективи експериментальної і клінічної ендокринології (Дев’ятнадцяті Данилевські читання)», Харків, 27-28 лютого, 2020 р. – С. 167-168. </w:t>
      </w:r>
      <w:r w:rsidR="00520C0B" w:rsidRPr="00BD0906">
        <w:rPr>
          <w:i/>
          <w:sz w:val="28"/>
          <w:szCs w:val="28"/>
          <w:lang w:val="uk-UA"/>
        </w:rPr>
        <w:t xml:space="preserve">(Здобувач здійснила відбір тематичних хворих, провела статистичну обробку отриманих даних, підготовка тез до друку). </w:t>
      </w:r>
    </w:p>
    <w:p w14:paraId="50E31839" w14:textId="11F78ED5" w:rsidR="00520C0B" w:rsidRDefault="00223C2F" w:rsidP="002F0083">
      <w:pPr>
        <w:tabs>
          <w:tab w:val="left" w:pos="567"/>
          <w:tab w:val="left" w:pos="709"/>
        </w:tabs>
        <w:spacing w:line="360" w:lineRule="auto"/>
        <w:jc w:val="both"/>
        <w:rPr>
          <w:bCs/>
          <w:sz w:val="28"/>
          <w:szCs w:val="28"/>
          <w:lang w:val="uk-UA"/>
        </w:rPr>
      </w:pPr>
      <w:r>
        <w:rPr>
          <w:bCs/>
          <w:sz w:val="28"/>
          <w:szCs w:val="28"/>
          <w:lang w:val="uk-UA"/>
        </w:rPr>
        <w:t>10</w:t>
      </w:r>
      <w:r w:rsidR="002F0083">
        <w:rPr>
          <w:bCs/>
          <w:sz w:val="28"/>
          <w:szCs w:val="28"/>
          <w:lang w:val="uk-UA"/>
        </w:rPr>
        <w:t>.</w:t>
      </w:r>
      <w:r w:rsidR="002F0083">
        <w:rPr>
          <w:bCs/>
          <w:sz w:val="28"/>
          <w:szCs w:val="28"/>
          <w:lang w:val="uk-UA"/>
        </w:rPr>
        <w:tab/>
      </w:r>
      <w:r w:rsidR="00520C0B" w:rsidRPr="00BD0906">
        <w:rPr>
          <w:bCs/>
          <w:sz w:val="28"/>
          <w:szCs w:val="28"/>
          <w:lang w:val="uk-UA"/>
        </w:rPr>
        <w:t xml:space="preserve">Тимошенко Г.Ю. Особливості функціонального стану жовчного міхура у хворих на хронічний холецистит на тлі цукрового діабету 2 типу та без нього / Г.Ю. Тимошенко // Матеріали науково-практичної конференції молодих вчених за участю міжнародних спеціалістів, присвяченої Дню науки </w:t>
      </w:r>
      <w:r w:rsidR="00520C0B" w:rsidRPr="00BD0906">
        <w:rPr>
          <w:bCs/>
          <w:sz w:val="28"/>
          <w:szCs w:val="28"/>
          <w:lang w:val="uk-UA"/>
        </w:rPr>
        <w:lastRenderedPageBreak/>
        <w:t>«Сучасна медицина очима молоді: проблеми і перспективи вирішення», Харків, 22 травня, 2020 р. – С. 49.</w:t>
      </w:r>
    </w:p>
    <w:p w14:paraId="332515A7" w14:textId="54143D05" w:rsidR="00520C0B" w:rsidRDefault="00223C2F" w:rsidP="002F0083">
      <w:pPr>
        <w:tabs>
          <w:tab w:val="left" w:pos="567"/>
          <w:tab w:val="left" w:pos="709"/>
        </w:tabs>
        <w:spacing w:line="360" w:lineRule="auto"/>
        <w:jc w:val="both"/>
        <w:rPr>
          <w:sz w:val="28"/>
          <w:szCs w:val="28"/>
          <w:lang w:val="uk-UA"/>
        </w:rPr>
      </w:pPr>
      <w:r>
        <w:rPr>
          <w:rStyle w:val="FontStyle42"/>
          <w:bCs/>
          <w:sz w:val="28"/>
          <w:szCs w:val="28"/>
          <w:lang w:val="uk-UA"/>
        </w:rPr>
        <w:t>11</w:t>
      </w:r>
      <w:r w:rsidR="002F0083">
        <w:rPr>
          <w:rStyle w:val="FontStyle42"/>
          <w:bCs/>
          <w:sz w:val="28"/>
          <w:szCs w:val="28"/>
          <w:lang w:val="uk-UA"/>
        </w:rPr>
        <w:t>.</w:t>
      </w:r>
      <w:r w:rsidR="002F0083">
        <w:rPr>
          <w:rStyle w:val="FontStyle42"/>
          <w:bCs/>
          <w:sz w:val="28"/>
          <w:szCs w:val="28"/>
          <w:lang w:val="uk-UA"/>
        </w:rPr>
        <w:tab/>
      </w:r>
      <w:r w:rsidR="00520C0B" w:rsidRPr="00BD0906">
        <w:rPr>
          <w:rStyle w:val="FontStyle42"/>
          <w:bCs/>
          <w:sz w:val="28"/>
          <w:szCs w:val="28"/>
          <w:lang w:val="en-US"/>
        </w:rPr>
        <w:t>Tymoshenko</w:t>
      </w:r>
      <w:r w:rsidR="00520C0B" w:rsidRPr="00BD0906">
        <w:rPr>
          <w:rStyle w:val="FontStyle42"/>
          <w:bCs/>
          <w:sz w:val="28"/>
          <w:szCs w:val="28"/>
          <w:lang w:val="uk-UA"/>
        </w:rPr>
        <w:t xml:space="preserve"> </w:t>
      </w:r>
      <w:r w:rsidR="00520C0B" w:rsidRPr="00BD0906">
        <w:rPr>
          <w:rStyle w:val="FontStyle42"/>
          <w:bCs/>
          <w:sz w:val="28"/>
          <w:szCs w:val="28"/>
          <w:lang w:val="en-US"/>
        </w:rPr>
        <w:t>G</w:t>
      </w:r>
      <w:r w:rsidR="00520C0B" w:rsidRPr="00BD0906">
        <w:rPr>
          <w:rStyle w:val="FontStyle42"/>
          <w:bCs/>
          <w:sz w:val="28"/>
          <w:szCs w:val="28"/>
          <w:lang w:val="uk-UA"/>
        </w:rPr>
        <w:t xml:space="preserve">. </w:t>
      </w:r>
      <w:r w:rsidR="00520C0B" w:rsidRPr="00BD0906">
        <w:rPr>
          <w:bCs/>
          <w:sz w:val="28"/>
          <w:szCs w:val="28"/>
          <w:lang w:val="en-US"/>
        </w:rPr>
        <w:t xml:space="preserve">Ways to optimize the treatment of biliary system disorders in patients with type 2 diabetes </w:t>
      </w:r>
      <w:r w:rsidR="00520C0B" w:rsidRPr="00BD0906">
        <w:rPr>
          <w:bCs/>
          <w:sz w:val="28"/>
          <w:szCs w:val="28"/>
          <w:lang w:val="uk-UA"/>
        </w:rPr>
        <w:t xml:space="preserve">/ </w:t>
      </w:r>
      <w:r w:rsidR="00520C0B" w:rsidRPr="00BD0906">
        <w:rPr>
          <w:rStyle w:val="FontStyle42"/>
          <w:bCs/>
          <w:sz w:val="28"/>
          <w:szCs w:val="28"/>
          <w:lang w:val="en-US"/>
        </w:rPr>
        <w:t>G</w:t>
      </w:r>
      <w:r w:rsidR="00520C0B" w:rsidRPr="00BD0906">
        <w:rPr>
          <w:rStyle w:val="FontStyle42"/>
          <w:bCs/>
          <w:sz w:val="28"/>
          <w:szCs w:val="28"/>
          <w:lang w:val="uk-UA"/>
        </w:rPr>
        <w:t xml:space="preserve">. </w:t>
      </w:r>
      <w:r w:rsidR="00520C0B" w:rsidRPr="00BD0906">
        <w:rPr>
          <w:rStyle w:val="FontStyle42"/>
          <w:bCs/>
          <w:sz w:val="28"/>
          <w:szCs w:val="28"/>
          <w:lang w:val="en-US"/>
        </w:rPr>
        <w:t>Tymoshenko</w:t>
      </w:r>
      <w:r w:rsidR="00520C0B" w:rsidRPr="00BD0906">
        <w:rPr>
          <w:rStyle w:val="FontStyle42"/>
          <w:bCs/>
          <w:sz w:val="28"/>
          <w:szCs w:val="28"/>
          <w:lang w:val="uk-UA"/>
        </w:rPr>
        <w:t xml:space="preserve">  //</w:t>
      </w:r>
      <w:r w:rsidR="00520C0B" w:rsidRPr="00BD0906">
        <w:rPr>
          <w:bCs/>
          <w:sz w:val="28"/>
          <w:szCs w:val="28"/>
          <w:lang w:val="en-US"/>
        </w:rPr>
        <w:t xml:space="preserve"> </w:t>
      </w:r>
      <w:r w:rsidR="00520C0B" w:rsidRPr="00BD0906">
        <w:rPr>
          <w:sz w:val="28"/>
          <w:szCs w:val="28"/>
          <w:lang w:val="en-US"/>
        </w:rPr>
        <w:t>International</w:t>
      </w:r>
      <w:r w:rsidR="00520C0B" w:rsidRPr="00BD0906">
        <w:rPr>
          <w:sz w:val="28"/>
          <w:szCs w:val="28"/>
          <w:lang w:val="uk-UA"/>
        </w:rPr>
        <w:t xml:space="preserve"> </w:t>
      </w:r>
      <w:r w:rsidR="00520C0B" w:rsidRPr="00BD0906">
        <w:rPr>
          <w:sz w:val="28"/>
          <w:szCs w:val="28"/>
          <w:lang w:val="en-US"/>
        </w:rPr>
        <w:t>Scientific</w:t>
      </w:r>
      <w:r w:rsidR="00520C0B" w:rsidRPr="00BD0906">
        <w:rPr>
          <w:sz w:val="28"/>
          <w:szCs w:val="28"/>
          <w:lang w:val="uk-UA"/>
        </w:rPr>
        <w:t xml:space="preserve"> </w:t>
      </w:r>
      <w:r w:rsidR="00520C0B" w:rsidRPr="00BD0906">
        <w:rPr>
          <w:sz w:val="28"/>
          <w:szCs w:val="28"/>
          <w:lang w:val="en-US"/>
        </w:rPr>
        <w:t>Interdisciplinary</w:t>
      </w:r>
      <w:r w:rsidR="00520C0B" w:rsidRPr="00BD0906">
        <w:rPr>
          <w:sz w:val="28"/>
          <w:szCs w:val="28"/>
          <w:lang w:val="uk-UA"/>
        </w:rPr>
        <w:t xml:space="preserve"> </w:t>
      </w:r>
      <w:r w:rsidR="00520C0B" w:rsidRPr="00BD0906">
        <w:rPr>
          <w:sz w:val="28"/>
          <w:szCs w:val="28"/>
          <w:lang w:val="en-US"/>
        </w:rPr>
        <w:t>Conference</w:t>
      </w:r>
      <w:r w:rsidR="00520C0B" w:rsidRPr="00BD0906">
        <w:rPr>
          <w:sz w:val="28"/>
          <w:szCs w:val="28"/>
          <w:lang w:val="uk-UA"/>
        </w:rPr>
        <w:t xml:space="preserve"> </w:t>
      </w:r>
      <w:r w:rsidR="00520C0B" w:rsidRPr="00BD0906">
        <w:rPr>
          <w:sz w:val="28"/>
          <w:szCs w:val="28"/>
          <w:lang w:val="en-US"/>
        </w:rPr>
        <w:t>for</w:t>
      </w:r>
      <w:r w:rsidR="00520C0B" w:rsidRPr="00BD0906">
        <w:rPr>
          <w:sz w:val="28"/>
          <w:szCs w:val="28"/>
          <w:lang w:val="uk-UA"/>
        </w:rPr>
        <w:t xml:space="preserve"> </w:t>
      </w:r>
      <w:r w:rsidR="00520C0B" w:rsidRPr="00BD0906">
        <w:rPr>
          <w:sz w:val="28"/>
          <w:szCs w:val="28"/>
          <w:lang w:val="en-US"/>
        </w:rPr>
        <w:t>medical</w:t>
      </w:r>
      <w:r w:rsidR="00520C0B" w:rsidRPr="00BD0906">
        <w:rPr>
          <w:sz w:val="28"/>
          <w:szCs w:val="28"/>
          <w:lang w:val="uk-UA"/>
        </w:rPr>
        <w:t xml:space="preserve"> </w:t>
      </w:r>
      <w:r w:rsidR="00520C0B" w:rsidRPr="00BD0906">
        <w:rPr>
          <w:sz w:val="28"/>
          <w:szCs w:val="28"/>
          <w:lang w:val="en-US"/>
        </w:rPr>
        <w:t>students</w:t>
      </w:r>
      <w:r w:rsidR="00520C0B" w:rsidRPr="00BD0906">
        <w:rPr>
          <w:sz w:val="28"/>
          <w:szCs w:val="28"/>
          <w:lang w:val="uk-UA"/>
        </w:rPr>
        <w:t xml:space="preserve"> </w:t>
      </w:r>
      <w:r w:rsidR="00520C0B" w:rsidRPr="00BD0906">
        <w:rPr>
          <w:sz w:val="28"/>
          <w:szCs w:val="28"/>
          <w:lang w:val="en-US"/>
        </w:rPr>
        <w:t>and</w:t>
      </w:r>
      <w:r w:rsidR="00520C0B" w:rsidRPr="00BD0906">
        <w:rPr>
          <w:sz w:val="28"/>
          <w:szCs w:val="28"/>
          <w:lang w:val="uk-UA"/>
        </w:rPr>
        <w:t xml:space="preserve"> </w:t>
      </w:r>
      <w:r w:rsidR="00520C0B" w:rsidRPr="00BD0906">
        <w:rPr>
          <w:sz w:val="28"/>
          <w:szCs w:val="28"/>
          <w:lang w:val="en-US"/>
        </w:rPr>
        <w:t>young</w:t>
      </w:r>
      <w:r w:rsidR="00520C0B" w:rsidRPr="00BD0906">
        <w:rPr>
          <w:sz w:val="28"/>
          <w:szCs w:val="28"/>
          <w:lang w:val="uk-UA"/>
        </w:rPr>
        <w:t xml:space="preserve"> </w:t>
      </w:r>
      <w:r w:rsidR="00520C0B" w:rsidRPr="00BD0906">
        <w:rPr>
          <w:sz w:val="28"/>
          <w:szCs w:val="28"/>
          <w:lang w:val="en-US"/>
        </w:rPr>
        <w:t>scientifics</w:t>
      </w:r>
      <w:r w:rsidR="00520C0B" w:rsidRPr="00BD0906">
        <w:rPr>
          <w:sz w:val="28"/>
          <w:szCs w:val="28"/>
          <w:lang w:val="uk-UA"/>
        </w:rPr>
        <w:t>, Харків, 8–9 жовтня, 2020 р. – С. 90-91.</w:t>
      </w:r>
    </w:p>
    <w:p w14:paraId="30BC846E" w14:textId="393463C2" w:rsidR="00520C0B" w:rsidRDefault="00223C2F" w:rsidP="002F0083">
      <w:pPr>
        <w:tabs>
          <w:tab w:val="left" w:pos="567"/>
          <w:tab w:val="left" w:pos="709"/>
        </w:tabs>
        <w:spacing w:line="360" w:lineRule="auto"/>
        <w:jc w:val="both"/>
        <w:rPr>
          <w:bCs/>
          <w:sz w:val="28"/>
          <w:szCs w:val="28"/>
          <w:lang w:val="uk-UA"/>
        </w:rPr>
      </w:pPr>
      <w:r>
        <w:rPr>
          <w:bCs/>
          <w:sz w:val="28"/>
          <w:szCs w:val="28"/>
          <w:lang w:val="uk-UA"/>
        </w:rPr>
        <w:t>12</w:t>
      </w:r>
      <w:r w:rsidR="002F0083">
        <w:rPr>
          <w:bCs/>
          <w:sz w:val="28"/>
          <w:szCs w:val="28"/>
          <w:lang w:val="uk-UA"/>
        </w:rPr>
        <w:t>.</w:t>
      </w:r>
      <w:r w:rsidR="002F0083">
        <w:rPr>
          <w:bCs/>
          <w:sz w:val="28"/>
          <w:szCs w:val="28"/>
          <w:lang w:val="uk-UA"/>
        </w:rPr>
        <w:tab/>
      </w:r>
      <w:r w:rsidR="00520C0B" w:rsidRPr="00BD0906">
        <w:rPr>
          <w:bCs/>
          <w:sz w:val="28"/>
          <w:szCs w:val="28"/>
          <w:lang w:val="uk-UA"/>
        </w:rPr>
        <w:t xml:space="preserve">Тимошенко Г.Ю. </w:t>
      </w:r>
      <w:r w:rsidR="00520C0B" w:rsidRPr="00BD0906">
        <w:rPr>
          <w:bCs/>
          <w:sz w:val="28"/>
          <w:szCs w:val="28"/>
        </w:rPr>
        <w:t xml:space="preserve">Уровень фактора роста фибробластов 19 и показатели липидограммы у больных с коморбидностью сахарного диабета 2 типа и хронического холецистита и при изолированном холецистите </w:t>
      </w:r>
      <w:r w:rsidR="00520C0B" w:rsidRPr="00BD0906">
        <w:rPr>
          <w:bCs/>
          <w:sz w:val="28"/>
          <w:szCs w:val="28"/>
          <w:lang w:val="uk-UA"/>
        </w:rPr>
        <w:t>/ Г.Ю. Тимошенко // Научно-практический журнал «Терапевтический вестник Узбекистана». – 2020. - №3. - С. 116.</w:t>
      </w:r>
    </w:p>
    <w:p w14:paraId="4B3144DB" w14:textId="7A4C6E25" w:rsidR="00520C0B" w:rsidRDefault="00223C2F" w:rsidP="002F0083">
      <w:pPr>
        <w:tabs>
          <w:tab w:val="left" w:pos="567"/>
          <w:tab w:val="left" w:pos="709"/>
        </w:tabs>
        <w:spacing w:line="360" w:lineRule="auto"/>
        <w:jc w:val="both"/>
        <w:rPr>
          <w:bCs/>
          <w:sz w:val="28"/>
          <w:szCs w:val="28"/>
          <w:lang w:val="uk-UA"/>
        </w:rPr>
      </w:pPr>
      <w:r>
        <w:rPr>
          <w:rStyle w:val="FontStyle42"/>
          <w:bCs/>
          <w:sz w:val="28"/>
          <w:szCs w:val="28"/>
          <w:lang w:val="uk-UA"/>
        </w:rPr>
        <w:t>13</w:t>
      </w:r>
      <w:r w:rsidR="002F0083">
        <w:rPr>
          <w:rStyle w:val="FontStyle42"/>
          <w:bCs/>
          <w:sz w:val="28"/>
          <w:szCs w:val="28"/>
          <w:lang w:val="uk-UA"/>
        </w:rPr>
        <w:t>.</w:t>
      </w:r>
      <w:r w:rsidR="002F0083">
        <w:rPr>
          <w:rStyle w:val="FontStyle42"/>
          <w:bCs/>
          <w:sz w:val="28"/>
          <w:szCs w:val="28"/>
          <w:lang w:val="uk-UA"/>
        </w:rPr>
        <w:tab/>
      </w:r>
      <w:r w:rsidR="00520C0B" w:rsidRPr="00BD0906">
        <w:rPr>
          <w:rStyle w:val="FontStyle42"/>
          <w:bCs/>
          <w:sz w:val="28"/>
          <w:szCs w:val="28"/>
          <w:lang w:val="uk-UA"/>
        </w:rPr>
        <w:t>Тимошенко Г.Ю. Прогностичне значення фактору росту фібробластів 19 у розвитку біліарних порушень у хворих на цукровий діабет 2 типу та оптимізація лікування / Г.Ю. Тимошенко //</w:t>
      </w:r>
      <w:r w:rsidR="00520C0B" w:rsidRPr="00BD0906">
        <w:rPr>
          <w:bCs/>
          <w:sz w:val="28"/>
          <w:szCs w:val="28"/>
          <w:lang w:val="uk-UA"/>
        </w:rPr>
        <w:t xml:space="preserve"> </w:t>
      </w:r>
      <w:r w:rsidR="00520C0B" w:rsidRPr="00BD0906">
        <w:rPr>
          <w:rStyle w:val="FontStyle42"/>
          <w:bCs/>
          <w:sz w:val="28"/>
          <w:szCs w:val="28"/>
          <w:lang w:val="en-US"/>
        </w:rPr>
        <w:t>Abstracts</w:t>
      </w:r>
      <w:r w:rsidR="00520C0B" w:rsidRPr="00BD0906">
        <w:rPr>
          <w:rStyle w:val="FontStyle42"/>
          <w:bCs/>
          <w:sz w:val="28"/>
          <w:szCs w:val="28"/>
          <w:lang w:val="uk-UA"/>
        </w:rPr>
        <w:t xml:space="preserve"> </w:t>
      </w:r>
      <w:r w:rsidR="00520C0B" w:rsidRPr="00BD0906">
        <w:rPr>
          <w:rStyle w:val="FontStyle42"/>
          <w:bCs/>
          <w:sz w:val="28"/>
          <w:szCs w:val="28"/>
          <w:lang w:val="en-US"/>
        </w:rPr>
        <w:t>of</w:t>
      </w:r>
      <w:r w:rsidR="00520C0B" w:rsidRPr="00BD0906">
        <w:rPr>
          <w:rStyle w:val="FontStyle42"/>
          <w:bCs/>
          <w:sz w:val="28"/>
          <w:szCs w:val="28"/>
          <w:lang w:val="uk-UA"/>
        </w:rPr>
        <w:t xml:space="preserve"> </w:t>
      </w:r>
      <w:r w:rsidR="00520C0B" w:rsidRPr="00BD0906">
        <w:rPr>
          <w:rStyle w:val="FontStyle42"/>
          <w:bCs/>
          <w:sz w:val="28"/>
          <w:szCs w:val="28"/>
          <w:lang w:val="en-US"/>
        </w:rPr>
        <w:t>V</w:t>
      </w:r>
      <w:r w:rsidR="00520C0B" w:rsidRPr="00BD0906">
        <w:rPr>
          <w:rStyle w:val="FontStyle42"/>
          <w:bCs/>
          <w:sz w:val="28"/>
          <w:szCs w:val="28"/>
          <w:lang w:val="uk-UA"/>
        </w:rPr>
        <w:t xml:space="preserve"> </w:t>
      </w:r>
      <w:r w:rsidR="00520C0B" w:rsidRPr="00BD0906">
        <w:rPr>
          <w:rStyle w:val="FontStyle42"/>
          <w:bCs/>
          <w:sz w:val="28"/>
          <w:szCs w:val="28"/>
          <w:lang w:val="en-US"/>
        </w:rPr>
        <w:t>International</w:t>
      </w:r>
      <w:r w:rsidR="00520C0B" w:rsidRPr="00BD0906">
        <w:rPr>
          <w:rStyle w:val="FontStyle42"/>
          <w:bCs/>
          <w:sz w:val="28"/>
          <w:szCs w:val="28"/>
          <w:lang w:val="uk-UA"/>
        </w:rPr>
        <w:t xml:space="preserve"> </w:t>
      </w:r>
      <w:r w:rsidR="00520C0B" w:rsidRPr="00BD0906">
        <w:rPr>
          <w:rStyle w:val="FontStyle42"/>
          <w:bCs/>
          <w:sz w:val="28"/>
          <w:szCs w:val="28"/>
          <w:lang w:val="en-US"/>
        </w:rPr>
        <w:t>Scientific</w:t>
      </w:r>
      <w:r w:rsidR="00520C0B" w:rsidRPr="00BD0906">
        <w:rPr>
          <w:rStyle w:val="FontStyle42"/>
          <w:bCs/>
          <w:sz w:val="28"/>
          <w:szCs w:val="28"/>
          <w:lang w:val="uk-UA"/>
        </w:rPr>
        <w:t xml:space="preserve"> </w:t>
      </w:r>
      <w:r w:rsidR="00520C0B" w:rsidRPr="00BD0906">
        <w:rPr>
          <w:rStyle w:val="FontStyle42"/>
          <w:bCs/>
          <w:sz w:val="28"/>
          <w:szCs w:val="28"/>
          <w:lang w:val="en-US"/>
        </w:rPr>
        <w:t>and</w:t>
      </w:r>
      <w:r w:rsidR="00520C0B" w:rsidRPr="00BD0906">
        <w:rPr>
          <w:rStyle w:val="FontStyle42"/>
          <w:bCs/>
          <w:sz w:val="28"/>
          <w:szCs w:val="28"/>
          <w:lang w:val="uk-UA"/>
        </w:rPr>
        <w:t xml:space="preserve"> </w:t>
      </w:r>
      <w:r w:rsidR="00520C0B" w:rsidRPr="00BD0906">
        <w:rPr>
          <w:rStyle w:val="FontStyle42"/>
          <w:bCs/>
          <w:sz w:val="28"/>
          <w:szCs w:val="28"/>
          <w:lang w:val="en-US"/>
        </w:rPr>
        <w:t>Practical</w:t>
      </w:r>
      <w:r w:rsidR="00520C0B" w:rsidRPr="00BD0906">
        <w:rPr>
          <w:rStyle w:val="FontStyle42"/>
          <w:bCs/>
          <w:sz w:val="28"/>
          <w:szCs w:val="28"/>
          <w:lang w:val="uk-UA"/>
        </w:rPr>
        <w:t xml:space="preserve"> </w:t>
      </w:r>
      <w:r w:rsidR="00520C0B" w:rsidRPr="00BD0906">
        <w:rPr>
          <w:rStyle w:val="FontStyle42"/>
          <w:bCs/>
          <w:sz w:val="28"/>
          <w:szCs w:val="28"/>
          <w:lang w:val="en-US"/>
        </w:rPr>
        <w:t>Conference</w:t>
      </w:r>
      <w:r w:rsidR="00520C0B" w:rsidRPr="00BD0906">
        <w:rPr>
          <w:rStyle w:val="FontStyle42"/>
          <w:bCs/>
          <w:sz w:val="28"/>
          <w:szCs w:val="28"/>
          <w:lang w:val="uk-UA"/>
        </w:rPr>
        <w:t xml:space="preserve"> </w:t>
      </w:r>
      <w:r w:rsidR="00520C0B" w:rsidRPr="00BD0906">
        <w:rPr>
          <w:rStyle w:val="FontStyle42"/>
          <w:bCs/>
          <w:sz w:val="28"/>
          <w:szCs w:val="28"/>
          <w:lang w:val="en-US"/>
        </w:rPr>
        <w:t>Science</w:t>
      </w:r>
      <w:r w:rsidR="00520C0B" w:rsidRPr="00BD0906">
        <w:rPr>
          <w:rStyle w:val="FontStyle42"/>
          <w:bCs/>
          <w:sz w:val="28"/>
          <w:szCs w:val="28"/>
          <w:lang w:val="uk-UA"/>
        </w:rPr>
        <w:t xml:space="preserve"> </w:t>
      </w:r>
      <w:r w:rsidR="00520C0B" w:rsidRPr="00BD0906">
        <w:rPr>
          <w:rStyle w:val="FontStyle42"/>
          <w:bCs/>
          <w:sz w:val="28"/>
          <w:szCs w:val="28"/>
          <w:lang w:val="en-US"/>
        </w:rPr>
        <w:t>and</w:t>
      </w:r>
      <w:r w:rsidR="00520C0B" w:rsidRPr="00BD0906">
        <w:rPr>
          <w:rStyle w:val="FontStyle42"/>
          <w:bCs/>
          <w:sz w:val="28"/>
          <w:szCs w:val="28"/>
          <w:lang w:val="uk-UA"/>
        </w:rPr>
        <w:t xml:space="preserve"> </w:t>
      </w:r>
      <w:r w:rsidR="00520C0B" w:rsidRPr="00BD0906">
        <w:rPr>
          <w:rStyle w:val="FontStyle42"/>
          <w:bCs/>
          <w:sz w:val="28"/>
          <w:szCs w:val="28"/>
          <w:lang w:val="en-US"/>
        </w:rPr>
        <w:t>education</w:t>
      </w:r>
      <w:r w:rsidR="00520C0B" w:rsidRPr="00BD0906">
        <w:rPr>
          <w:rStyle w:val="FontStyle42"/>
          <w:bCs/>
          <w:sz w:val="28"/>
          <w:szCs w:val="28"/>
          <w:lang w:val="uk-UA"/>
        </w:rPr>
        <w:t xml:space="preserve">: </w:t>
      </w:r>
      <w:r w:rsidR="00520C0B" w:rsidRPr="00BD0906">
        <w:rPr>
          <w:rStyle w:val="FontStyle42"/>
          <w:bCs/>
          <w:sz w:val="28"/>
          <w:szCs w:val="28"/>
          <w:lang w:val="en-US"/>
        </w:rPr>
        <w:t>problems</w:t>
      </w:r>
      <w:r w:rsidR="00520C0B" w:rsidRPr="00BD0906">
        <w:rPr>
          <w:rStyle w:val="FontStyle42"/>
          <w:bCs/>
          <w:sz w:val="28"/>
          <w:szCs w:val="28"/>
          <w:lang w:val="uk-UA"/>
        </w:rPr>
        <w:t xml:space="preserve">, </w:t>
      </w:r>
      <w:r w:rsidR="00520C0B" w:rsidRPr="00BD0906">
        <w:rPr>
          <w:rStyle w:val="FontStyle42"/>
          <w:bCs/>
          <w:sz w:val="28"/>
          <w:szCs w:val="28"/>
          <w:lang w:val="en-US"/>
        </w:rPr>
        <w:t>prospects</w:t>
      </w:r>
      <w:r w:rsidR="00520C0B" w:rsidRPr="00BD0906">
        <w:rPr>
          <w:rStyle w:val="FontStyle42"/>
          <w:bCs/>
          <w:sz w:val="28"/>
          <w:szCs w:val="28"/>
          <w:lang w:val="uk-UA"/>
        </w:rPr>
        <w:t xml:space="preserve"> </w:t>
      </w:r>
      <w:r w:rsidR="00520C0B" w:rsidRPr="00BD0906">
        <w:rPr>
          <w:rStyle w:val="FontStyle42"/>
          <w:bCs/>
          <w:sz w:val="28"/>
          <w:szCs w:val="28"/>
          <w:lang w:val="en-US"/>
        </w:rPr>
        <w:t>and</w:t>
      </w:r>
      <w:r w:rsidR="00520C0B" w:rsidRPr="00BD0906">
        <w:rPr>
          <w:rStyle w:val="FontStyle42"/>
          <w:bCs/>
          <w:sz w:val="28"/>
          <w:szCs w:val="28"/>
          <w:lang w:val="uk-UA"/>
        </w:rPr>
        <w:t xml:space="preserve"> </w:t>
      </w:r>
      <w:r w:rsidR="00520C0B" w:rsidRPr="00BD0906">
        <w:rPr>
          <w:rStyle w:val="FontStyle42"/>
          <w:bCs/>
          <w:sz w:val="28"/>
          <w:szCs w:val="28"/>
          <w:lang w:val="en-US"/>
        </w:rPr>
        <w:t>innovations</w:t>
      </w:r>
      <w:r w:rsidR="00520C0B" w:rsidRPr="00BD0906">
        <w:rPr>
          <w:rStyle w:val="FontStyle42"/>
          <w:bCs/>
          <w:sz w:val="28"/>
          <w:szCs w:val="28"/>
          <w:lang w:val="uk-UA"/>
        </w:rPr>
        <w:t xml:space="preserve">, </w:t>
      </w:r>
      <w:r w:rsidR="00520C0B" w:rsidRPr="00BD0906">
        <w:rPr>
          <w:rStyle w:val="FontStyle42"/>
          <w:bCs/>
          <w:sz w:val="28"/>
          <w:szCs w:val="28"/>
          <w:lang w:val="en-US"/>
        </w:rPr>
        <w:t>Kyoto</w:t>
      </w:r>
      <w:r w:rsidR="00520C0B" w:rsidRPr="00BD0906">
        <w:rPr>
          <w:rStyle w:val="FontStyle42"/>
          <w:bCs/>
          <w:sz w:val="28"/>
          <w:szCs w:val="28"/>
          <w:lang w:val="uk-UA"/>
        </w:rPr>
        <w:t xml:space="preserve">, 4-6 </w:t>
      </w:r>
      <w:r w:rsidR="00520C0B" w:rsidRPr="00BD0906">
        <w:rPr>
          <w:rStyle w:val="FontStyle42"/>
          <w:bCs/>
          <w:sz w:val="28"/>
          <w:szCs w:val="28"/>
          <w:lang w:val="en-US"/>
        </w:rPr>
        <w:t>february</w:t>
      </w:r>
      <w:r w:rsidR="00520C0B" w:rsidRPr="00BD0906">
        <w:rPr>
          <w:rStyle w:val="FontStyle42"/>
          <w:bCs/>
          <w:sz w:val="28"/>
          <w:szCs w:val="28"/>
          <w:lang w:val="uk-UA"/>
        </w:rPr>
        <w:t xml:space="preserve">, 2021. – </w:t>
      </w:r>
      <w:r w:rsidR="00520C0B" w:rsidRPr="00BD0906">
        <w:rPr>
          <w:rStyle w:val="FontStyle42"/>
          <w:bCs/>
          <w:sz w:val="28"/>
          <w:szCs w:val="28"/>
          <w:lang w:val="en-US"/>
        </w:rPr>
        <w:t>P</w:t>
      </w:r>
      <w:r w:rsidR="00520C0B" w:rsidRPr="00BD0906">
        <w:rPr>
          <w:rStyle w:val="FontStyle42"/>
          <w:bCs/>
          <w:sz w:val="28"/>
          <w:szCs w:val="28"/>
          <w:lang w:val="uk-UA"/>
        </w:rPr>
        <w:t>. 963-968.</w:t>
      </w:r>
      <w:r w:rsidR="00520C0B" w:rsidRPr="00BD0906">
        <w:rPr>
          <w:bCs/>
          <w:sz w:val="28"/>
          <w:szCs w:val="28"/>
          <w:lang w:val="uk-UA"/>
        </w:rPr>
        <w:t xml:space="preserve"> </w:t>
      </w:r>
    </w:p>
    <w:p w14:paraId="3C2B57AE" w14:textId="774A63CE" w:rsidR="00520C0B" w:rsidRPr="00C17E06" w:rsidRDefault="00223C2F" w:rsidP="002F0083">
      <w:pPr>
        <w:tabs>
          <w:tab w:val="left" w:pos="567"/>
          <w:tab w:val="left" w:pos="709"/>
        </w:tabs>
        <w:spacing w:line="360" w:lineRule="auto"/>
        <w:jc w:val="both"/>
        <w:rPr>
          <w:b/>
          <w:bCs/>
          <w:sz w:val="28"/>
          <w:szCs w:val="28"/>
          <w:lang w:val="uk-UA"/>
        </w:rPr>
      </w:pPr>
      <w:r>
        <w:rPr>
          <w:bCs/>
          <w:sz w:val="28"/>
          <w:szCs w:val="28"/>
          <w:lang w:val="uk-UA"/>
        </w:rPr>
        <w:t>14</w:t>
      </w:r>
      <w:r w:rsidR="002F0083">
        <w:rPr>
          <w:bCs/>
          <w:sz w:val="28"/>
          <w:szCs w:val="28"/>
          <w:lang w:val="uk-UA"/>
        </w:rPr>
        <w:t>.</w:t>
      </w:r>
      <w:r w:rsidR="002F0083">
        <w:rPr>
          <w:bCs/>
          <w:sz w:val="28"/>
          <w:szCs w:val="28"/>
          <w:lang w:val="uk-UA"/>
        </w:rPr>
        <w:tab/>
      </w:r>
      <w:r w:rsidR="00520C0B" w:rsidRPr="00BD0906">
        <w:rPr>
          <w:bCs/>
          <w:sz w:val="28"/>
          <w:szCs w:val="28"/>
          <w:lang w:val="uk-UA"/>
        </w:rPr>
        <w:t xml:space="preserve">Тимошенко Г.Ю. Функціональний стан біліарної системи у хворих на хронічний некалькульозний холецистит та цукровий діабет 2 типу на тлі комплексної терапії </w:t>
      </w:r>
      <w:r w:rsidR="00520C0B" w:rsidRPr="00BD0906">
        <w:rPr>
          <w:rStyle w:val="FontStyle42"/>
          <w:bCs/>
          <w:sz w:val="28"/>
          <w:szCs w:val="28"/>
          <w:lang w:val="uk-UA"/>
        </w:rPr>
        <w:t xml:space="preserve">/ Г.Ю. Тимошенко // </w:t>
      </w:r>
      <w:r w:rsidR="00520C0B" w:rsidRPr="00BD0906">
        <w:rPr>
          <w:sz w:val="28"/>
          <w:szCs w:val="28"/>
          <w:lang w:val="uk-UA"/>
        </w:rPr>
        <w:t>Матеріали науково-практичної конференції з міжнародною участю «Досягнення та перспективи експериментальної і клінічної ендокринології (Двадцяті Данилевські читання)», Харків, 4-5 березня, 2021 р. – С. 167-168.</w:t>
      </w:r>
    </w:p>
    <w:p w14:paraId="65CF8B0C" w14:textId="77777777" w:rsidR="00520C0B" w:rsidRPr="004F3C4A" w:rsidRDefault="00520C0B" w:rsidP="002F0083">
      <w:pPr>
        <w:tabs>
          <w:tab w:val="left" w:pos="567"/>
          <w:tab w:val="left" w:pos="709"/>
        </w:tabs>
        <w:spacing w:line="360" w:lineRule="auto"/>
        <w:jc w:val="center"/>
        <w:rPr>
          <w:b/>
          <w:sz w:val="28"/>
          <w:szCs w:val="28"/>
          <w:lang w:val="uk-UA"/>
        </w:rPr>
      </w:pPr>
      <w:r w:rsidRPr="004F3C4A">
        <w:rPr>
          <w:b/>
          <w:sz w:val="28"/>
          <w:szCs w:val="28"/>
          <w:lang w:val="uk-UA"/>
        </w:rPr>
        <w:t>Н</w:t>
      </w:r>
      <w:r w:rsidRPr="004F3C4A">
        <w:rPr>
          <w:b/>
          <w:sz w:val="28"/>
          <w:szCs w:val="28"/>
        </w:rPr>
        <w:t>аукові праці</w:t>
      </w:r>
      <w:r w:rsidRPr="004F3C4A">
        <w:rPr>
          <w:b/>
          <w:sz w:val="28"/>
          <w:szCs w:val="28"/>
          <w:lang w:val="uk-UA"/>
        </w:rPr>
        <w:t xml:space="preserve">, </w:t>
      </w:r>
      <w:r w:rsidRPr="004F3C4A">
        <w:rPr>
          <w:b/>
          <w:sz w:val="28"/>
          <w:szCs w:val="28"/>
        </w:rPr>
        <w:t>які додатково відображають наукові результати дисертації</w:t>
      </w:r>
      <w:r w:rsidRPr="004F3C4A">
        <w:rPr>
          <w:b/>
          <w:sz w:val="28"/>
          <w:szCs w:val="28"/>
          <w:lang w:val="uk-UA"/>
        </w:rPr>
        <w:t>:</w:t>
      </w:r>
    </w:p>
    <w:p w14:paraId="66162738" w14:textId="14907895" w:rsidR="00520C0B" w:rsidRDefault="00223C2F" w:rsidP="002F0083">
      <w:pPr>
        <w:tabs>
          <w:tab w:val="left" w:pos="567"/>
          <w:tab w:val="left" w:pos="709"/>
        </w:tabs>
        <w:spacing w:line="360" w:lineRule="auto"/>
        <w:jc w:val="both"/>
        <w:rPr>
          <w:i/>
          <w:sz w:val="28"/>
          <w:szCs w:val="28"/>
          <w:lang w:val="uk-UA"/>
        </w:rPr>
      </w:pPr>
      <w:r>
        <w:rPr>
          <w:rStyle w:val="FontStyle42"/>
          <w:bCs/>
          <w:sz w:val="28"/>
          <w:szCs w:val="28"/>
          <w:lang w:val="uk-UA"/>
        </w:rPr>
        <w:t>15</w:t>
      </w:r>
      <w:r w:rsidR="002F0083">
        <w:rPr>
          <w:rStyle w:val="FontStyle42"/>
          <w:bCs/>
          <w:sz w:val="28"/>
          <w:szCs w:val="28"/>
          <w:lang w:val="uk-UA"/>
        </w:rPr>
        <w:t>.</w:t>
      </w:r>
      <w:r w:rsidR="002F0083">
        <w:rPr>
          <w:rStyle w:val="FontStyle42"/>
          <w:bCs/>
          <w:sz w:val="28"/>
          <w:szCs w:val="28"/>
          <w:lang w:val="uk-UA"/>
        </w:rPr>
        <w:tab/>
      </w:r>
      <w:r w:rsidR="00520C0B" w:rsidRPr="00BD0906">
        <w:rPr>
          <w:rStyle w:val="FontStyle42"/>
          <w:bCs/>
          <w:sz w:val="28"/>
          <w:szCs w:val="28"/>
          <w:lang w:val="en-US"/>
        </w:rPr>
        <w:t>Tymoshenko</w:t>
      </w:r>
      <w:r w:rsidR="00520C0B" w:rsidRPr="00BD0906">
        <w:rPr>
          <w:rStyle w:val="FontStyle42"/>
          <w:bCs/>
          <w:sz w:val="28"/>
          <w:szCs w:val="28"/>
          <w:lang w:val="uk-UA"/>
        </w:rPr>
        <w:t xml:space="preserve"> </w:t>
      </w:r>
      <w:r w:rsidR="00520C0B" w:rsidRPr="00BD0906">
        <w:rPr>
          <w:rStyle w:val="FontStyle42"/>
          <w:bCs/>
          <w:sz w:val="28"/>
          <w:szCs w:val="28"/>
          <w:lang w:val="en-US"/>
        </w:rPr>
        <w:t>G</w:t>
      </w:r>
      <w:r w:rsidR="00520C0B" w:rsidRPr="00BD0906">
        <w:rPr>
          <w:rStyle w:val="FontStyle42"/>
          <w:bCs/>
          <w:sz w:val="28"/>
          <w:szCs w:val="28"/>
          <w:lang w:val="uk-UA"/>
        </w:rPr>
        <w:t>.</w:t>
      </w:r>
      <w:r w:rsidR="00520C0B" w:rsidRPr="00BD0906">
        <w:rPr>
          <w:rStyle w:val="FontStyle42"/>
          <w:bCs/>
          <w:sz w:val="28"/>
          <w:szCs w:val="28"/>
          <w:lang w:val="en-US"/>
        </w:rPr>
        <w:t>Yu</w:t>
      </w:r>
      <w:r w:rsidR="00520C0B" w:rsidRPr="00BD0906">
        <w:rPr>
          <w:rStyle w:val="FontStyle42"/>
          <w:bCs/>
          <w:sz w:val="28"/>
          <w:szCs w:val="28"/>
          <w:lang w:val="uk-UA"/>
        </w:rPr>
        <w:t xml:space="preserve">. </w:t>
      </w:r>
      <w:r w:rsidR="00520C0B" w:rsidRPr="00BD0906">
        <w:rPr>
          <w:rStyle w:val="FontStyle42"/>
          <w:bCs/>
          <w:sz w:val="28"/>
          <w:szCs w:val="28"/>
          <w:lang w:val="en-US"/>
        </w:rPr>
        <w:t>Diseases of biliary system and diabetes mellitus II: accidentalcor expected comorbidity / L.V. Zhuravlyova, G.Yu.Tymoshenko // Inter collegas. – 2015. – 3 (4). – C. 333-342.</w:t>
      </w:r>
      <w:r w:rsidR="00520C0B" w:rsidRPr="00BD0906">
        <w:rPr>
          <w:i/>
          <w:sz w:val="28"/>
          <w:szCs w:val="28"/>
          <w:lang w:val="en-US"/>
        </w:rPr>
        <w:t xml:space="preserve"> </w:t>
      </w:r>
      <w:r w:rsidR="00520C0B" w:rsidRPr="00BD0906">
        <w:rPr>
          <w:i/>
          <w:sz w:val="28"/>
          <w:szCs w:val="28"/>
          <w:lang w:val="uk-UA"/>
        </w:rPr>
        <w:t>(Здобувач провела аналіз та узагальнення літератури, підготовила статтю до друку).</w:t>
      </w:r>
    </w:p>
    <w:p w14:paraId="382893F7" w14:textId="4B075CCD" w:rsidR="00520C0B" w:rsidRDefault="00223C2F" w:rsidP="002F0083">
      <w:pPr>
        <w:tabs>
          <w:tab w:val="left" w:pos="567"/>
          <w:tab w:val="left" w:pos="709"/>
        </w:tabs>
        <w:spacing w:line="360" w:lineRule="auto"/>
        <w:jc w:val="both"/>
        <w:rPr>
          <w:bCs/>
          <w:i/>
          <w:iCs/>
          <w:sz w:val="28"/>
          <w:szCs w:val="28"/>
          <w:lang w:val="uk-UA"/>
        </w:rPr>
      </w:pPr>
      <w:r>
        <w:rPr>
          <w:sz w:val="28"/>
          <w:szCs w:val="28"/>
          <w:lang w:val="uk-UA"/>
        </w:rPr>
        <w:t>16</w:t>
      </w:r>
      <w:r w:rsidR="002F0083">
        <w:rPr>
          <w:sz w:val="28"/>
          <w:szCs w:val="28"/>
          <w:lang w:val="uk-UA"/>
        </w:rPr>
        <w:t>.</w:t>
      </w:r>
      <w:r w:rsidR="002F0083">
        <w:rPr>
          <w:sz w:val="28"/>
          <w:szCs w:val="28"/>
          <w:lang w:val="uk-UA"/>
        </w:rPr>
        <w:tab/>
      </w:r>
      <w:r w:rsidR="00520C0B" w:rsidRPr="00BD0906">
        <w:rPr>
          <w:sz w:val="28"/>
          <w:szCs w:val="28"/>
          <w:lang w:val="uk-UA"/>
        </w:rPr>
        <w:t xml:space="preserve">Патент </w:t>
      </w:r>
      <w:r w:rsidR="00520C0B" w:rsidRPr="00BD0906">
        <w:rPr>
          <w:bCs/>
          <w:spacing w:val="-7"/>
          <w:sz w:val="28"/>
          <w:szCs w:val="28"/>
          <w:lang w:val="uk-UA"/>
        </w:rPr>
        <w:t xml:space="preserve">«Спосіб визначення тривалості цукрового діабету 2 типу у хворих із супутньою біліарною патологією» №144594, </w:t>
      </w:r>
      <w:r w:rsidR="00520C0B" w:rsidRPr="00BD0906">
        <w:rPr>
          <w:bCs/>
          <w:spacing w:val="-7"/>
          <w:sz w:val="28"/>
          <w:szCs w:val="28"/>
        </w:rPr>
        <w:t>U</w:t>
      </w:r>
      <w:r w:rsidR="00520C0B" w:rsidRPr="00BD0906">
        <w:rPr>
          <w:bCs/>
          <w:spacing w:val="-7"/>
          <w:sz w:val="28"/>
          <w:szCs w:val="28"/>
          <w:lang w:val="uk-UA"/>
        </w:rPr>
        <w:t xml:space="preserve">А, </w:t>
      </w:r>
      <w:r w:rsidR="00520C0B" w:rsidRPr="00BD0906">
        <w:rPr>
          <w:sz w:val="28"/>
          <w:szCs w:val="28"/>
          <w:lang w:val="uk-UA"/>
        </w:rPr>
        <w:t>МПК G01N 33/50 (2006.01)</w:t>
      </w:r>
      <w:r w:rsidR="00520C0B" w:rsidRPr="00BD0906">
        <w:rPr>
          <w:bCs/>
          <w:spacing w:val="-7"/>
          <w:sz w:val="28"/>
          <w:szCs w:val="28"/>
          <w:lang w:val="uk-UA"/>
        </w:rPr>
        <w:t xml:space="preserve">, </w:t>
      </w:r>
      <w:r w:rsidR="00520C0B" w:rsidRPr="00BD0906">
        <w:rPr>
          <w:sz w:val="28"/>
          <w:szCs w:val="28"/>
        </w:rPr>
        <w:t>u</w:t>
      </w:r>
      <w:r w:rsidR="00520C0B" w:rsidRPr="00BD0906">
        <w:rPr>
          <w:sz w:val="28"/>
          <w:szCs w:val="28"/>
          <w:lang w:val="uk-UA"/>
        </w:rPr>
        <w:t xml:space="preserve"> </w:t>
      </w:r>
      <w:r w:rsidR="00520C0B" w:rsidRPr="00BD0906">
        <w:rPr>
          <w:sz w:val="28"/>
          <w:szCs w:val="28"/>
          <w:lang w:val="uk-UA"/>
        </w:rPr>
        <w:lastRenderedPageBreak/>
        <w:t>2020 02952;</w:t>
      </w:r>
      <w:r w:rsidR="00520C0B" w:rsidRPr="00BD0906">
        <w:rPr>
          <w:bCs/>
          <w:spacing w:val="-7"/>
          <w:sz w:val="28"/>
          <w:szCs w:val="28"/>
          <w:lang w:val="uk-UA"/>
        </w:rPr>
        <w:t xml:space="preserve"> </w:t>
      </w:r>
      <w:r w:rsidR="00520C0B" w:rsidRPr="00BD0906">
        <w:rPr>
          <w:sz w:val="28"/>
          <w:szCs w:val="28"/>
          <w:lang w:val="uk-UA"/>
        </w:rPr>
        <w:t xml:space="preserve">заявл. 18.05.2020; опубл. 12.10.2020, Бюл. №19. </w:t>
      </w:r>
      <w:r w:rsidR="00520C0B" w:rsidRPr="00BD0906">
        <w:rPr>
          <w:bCs/>
          <w:sz w:val="28"/>
          <w:szCs w:val="28"/>
          <w:lang w:val="uk-UA"/>
        </w:rPr>
        <w:t>(</w:t>
      </w:r>
      <w:r w:rsidR="00520C0B" w:rsidRPr="00BD0906">
        <w:rPr>
          <w:bCs/>
          <w:i/>
          <w:iCs/>
          <w:sz w:val="28"/>
          <w:szCs w:val="28"/>
          <w:lang w:val="uk-UA"/>
        </w:rPr>
        <w:t>Здобувач провела клінічні дослідження, здійснила аналіз отриманих даних, оформила заявку на патент).</w:t>
      </w:r>
    </w:p>
    <w:p w14:paraId="54CA54F1" w14:textId="77777777" w:rsidR="002F0083" w:rsidRDefault="002F0083" w:rsidP="006E54D7">
      <w:pPr>
        <w:spacing w:line="360" w:lineRule="auto"/>
        <w:jc w:val="center"/>
        <w:rPr>
          <w:b/>
          <w:bCs/>
          <w:sz w:val="28"/>
          <w:szCs w:val="28"/>
          <w:shd w:val="clear" w:color="auto" w:fill="FFFFFF"/>
          <w:lang w:val="uk-UA"/>
        </w:rPr>
      </w:pPr>
    </w:p>
    <w:p w14:paraId="0FCEFA64" w14:textId="3118AA20" w:rsidR="000A75E6" w:rsidRPr="006E54D7" w:rsidRDefault="00520C0B" w:rsidP="006E54D7">
      <w:pPr>
        <w:spacing w:line="360" w:lineRule="auto"/>
        <w:jc w:val="center"/>
        <w:rPr>
          <w:b/>
          <w:bCs/>
          <w:sz w:val="28"/>
          <w:szCs w:val="28"/>
          <w:shd w:val="clear" w:color="auto" w:fill="FFFFFF"/>
        </w:rPr>
      </w:pPr>
      <w:r w:rsidRPr="00F4597E">
        <w:rPr>
          <w:b/>
          <w:bCs/>
          <w:sz w:val="28"/>
          <w:szCs w:val="28"/>
          <w:shd w:val="clear" w:color="auto" w:fill="FFFFFF"/>
          <w:lang w:val="uk-UA"/>
        </w:rPr>
        <w:t>А</w:t>
      </w:r>
      <w:r w:rsidRPr="00F4597E">
        <w:rPr>
          <w:b/>
          <w:bCs/>
          <w:sz w:val="28"/>
          <w:szCs w:val="28"/>
          <w:shd w:val="clear" w:color="auto" w:fill="FFFFFF"/>
        </w:rPr>
        <w:t>пробаці</w:t>
      </w:r>
      <w:r w:rsidRPr="00F4597E">
        <w:rPr>
          <w:b/>
          <w:bCs/>
          <w:sz w:val="28"/>
          <w:szCs w:val="28"/>
          <w:shd w:val="clear" w:color="auto" w:fill="FFFFFF"/>
          <w:lang w:val="uk-UA"/>
        </w:rPr>
        <w:t>я</w:t>
      </w:r>
      <w:r w:rsidRPr="00F4597E">
        <w:rPr>
          <w:b/>
          <w:bCs/>
          <w:sz w:val="28"/>
          <w:szCs w:val="28"/>
          <w:shd w:val="clear" w:color="auto" w:fill="FFFFFF"/>
        </w:rPr>
        <w:t xml:space="preserve"> результатів дисертації</w:t>
      </w:r>
    </w:p>
    <w:p w14:paraId="5DF59341" w14:textId="1D8E871C" w:rsidR="000A75E6" w:rsidRPr="000A75E6" w:rsidRDefault="000A75E6" w:rsidP="006E54D7">
      <w:pPr>
        <w:widowControl w:val="0"/>
        <w:spacing w:line="360" w:lineRule="auto"/>
        <w:ind w:firstLine="709"/>
        <w:jc w:val="center"/>
        <w:rPr>
          <w:noProof/>
          <w:color w:val="FF0000"/>
          <w:sz w:val="28"/>
          <w:szCs w:val="28"/>
          <w:lang w:val="uk-UA"/>
        </w:rPr>
      </w:pPr>
      <w:r w:rsidRPr="000F11A1">
        <w:rPr>
          <w:noProof/>
          <w:sz w:val="28"/>
          <w:szCs w:val="28"/>
          <w:lang w:val="uk-UA" w:eastAsia="ar-SA"/>
        </w:rPr>
        <w:t xml:space="preserve">Основні положення та результати дисертаційної роботи представлено та обговорено на </w:t>
      </w:r>
      <w:r w:rsidRPr="000F11A1">
        <w:rPr>
          <w:noProof/>
          <w:sz w:val="28"/>
          <w:szCs w:val="28"/>
          <w:lang w:val="uk-UA"/>
        </w:rPr>
        <w:t>наступних конференціях:</w:t>
      </w:r>
    </w:p>
    <w:p w14:paraId="14E55E66" w14:textId="513E6608" w:rsidR="00520C0B" w:rsidRPr="000A75E6" w:rsidRDefault="000A75E6" w:rsidP="00520C0B">
      <w:pPr>
        <w:spacing w:line="360" w:lineRule="auto"/>
        <w:jc w:val="both"/>
        <w:rPr>
          <w:rStyle w:val="FontStyle42"/>
          <w:bCs/>
          <w:i/>
          <w:iCs/>
          <w:sz w:val="28"/>
          <w:szCs w:val="28"/>
          <w:lang w:val="uk-UA"/>
        </w:rPr>
      </w:pPr>
      <w:r>
        <w:rPr>
          <w:rStyle w:val="FontStyle42"/>
          <w:bCs/>
          <w:sz w:val="28"/>
          <w:szCs w:val="28"/>
          <w:lang w:val="uk-UA"/>
        </w:rPr>
        <w:t>1</w:t>
      </w:r>
      <w:r w:rsidR="002F0083">
        <w:rPr>
          <w:rStyle w:val="FontStyle42"/>
          <w:bCs/>
          <w:sz w:val="28"/>
          <w:szCs w:val="28"/>
          <w:lang w:val="uk-UA"/>
        </w:rPr>
        <w:t>.</w:t>
      </w:r>
      <w:r w:rsidR="002F0083">
        <w:rPr>
          <w:rStyle w:val="FontStyle42"/>
          <w:bCs/>
          <w:sz w:val="28"/>
          <w:szCs w:val="28"/>
          <w:lang w:val="uk-UA"/>
        </w:rPr>
        <w:tab/>
      </w:r>
      <w:r>
        <w:rPr>
          <w:rStyle w:val="FontStyle42"/>
          <w:bCs/>
          <w:sz w:val="28"/>
          <w:szCs w:val="28"/>
          <w:lang w:val="en-US"/>
        </w:rPr>
        <w:t>IV</w:t>
      </w:r>
      <w:r>
        <w:rPr>
          <w:rStyle w:val="FontStyle42"/>
          <w:bCs/>
          <w:sz w:val="28"/>
          <w:szCs w:val="28"/>
          <w:lang w:val="uk-UA"/>
        </w:rPr>
        <w:t xml:space="preserve"> Міжнародна науково-практична конференція з міжнародною участю «Проблеми, досягнення та перспективи розвитку медико-біологічних і спортивних наук», Миколаїв, 17-18 жовтня, 2019 р. </w:t>
      </w:r>
      <w:r w:rsidRPr="000A75E6">
        <w:rPr>
          <w:rStyle w:val="FontStyle42"/>
          <w:bCs/>
          <w:i/>
          <w:iCs/>
          <w:sz w:val="28"/>
          <w:szCs w:val="28"/>
          <w:lang w:val="uk-UA"/>
        </w:rPr>
        <w:t>(стаття, усна доповідь).</w:t>
      </w:r>
    </w:p>
    <w:p w14:paraId="65ECF310" w14:textId="7E7F9DB9" w:rsidR="000A75E6" w:rsidRPr="000A75E6" w:rsidRDefault="002F0083" w:rsidP="00520C0B">
      <w:pPr>
        <w:spacing w:line="360" w:lineRule="auto"/>
        <w:jc w:val="both"/>
        <w:rPr>
          <w:i/>
          <w:iCs/>
          <w:sz w:val="28"/>
          <w:szCs w:val="28"/>
          <w:lang w:val="uk-UA"/>
        </w:rPr>
      </w:pPr>
      <w:r>
        <w:rPr>
          <w:bCs/>
          <w:sz w:val="28"/>
          <w:szCs w:val="28"/>
          <w:lang w:val="uk-UA"/>
        </w:rPr>
        <w:t>2.</w:t>
      </w:r>
      <w:r>
        <w:rPr>
          <w:bCs/>
          <w:sz w:val="28"/>
          <w:szCs w:val="28"/>
          <w:lang w:val="uk-UA"/>
        </w:rPr>
        <w:tab/>
      </w:r>
      <w:r w:rsidR="000A75E6" w:rsidRPr="00BD0906">
        <w:rPr>
          <w:rStyle w:val="FontStyle42"/>
          <w:bCs/>
          <w:sz w:val="28"/>
          <w:szCs w:val="28"/>
          <w:lang w:val="uk-UA"/>
        </w:rPr>
        <w:t>ІХ з’їзду ендокринологів України, що присвячений 100-річному ювілею ДУ «Інститут проблем ендокринної патології ім. В.Я. Данилевського НАМН України», Харків, 19-22 листопада, 2019</w:t>
      </w:r>
      <w:r w:rsidR="000A75E6">
        <w:rPr>
          <w:rStyle w:val="FontStyle42"/>
          <w:bCs/>
          <w:sz w:val="28"/>
          <w:szCs w:val="28"/>
          <w:lang w:val="uk-UA"/>
        </w:rPr>
        <w:t xml:space="preserve"> р. </w:t>
      </w:r>
      <w:r w:rsidR="000A75E6" w:rsidRPr="000A75E6">
        <w:rPr>
          <w:rStyle w:val="FontStyle42"/>
          <w:bCs/>
          <w:i/>
          <w:iCs/>
          <w:sz w:val="28"/>
          <w:szCs w:val="28"/>
          <w:lang w:val="uk-UA"/>
        </w:rPr>
        <w:t xml:space="preserve">(тези). </w:t>
      </w:r>
      <w:r w:rsidR="000A75E6" w:rsidRPr="000A75E6">
        <w:rPr>
          <w:i/>
          <w:iCs/>
          <w:sz w:val="28"/>
          <w:szCs w:val="28"/>
          <w:lang w:val="uk-UA"/>
        </w:rPr>
        <w:t xml:space="preserve"> </w:t>
      </w:r>
    </w:p>
    <w:p w14:paraId="3E633484" w14:textId="2E6ED067" w:rsidR="00520C0B" w:rsidRPr="008E4B7A" w:rsidRDefault="000A75E6" w:rsidP="00520C0B">
      <w:pPr>
        <w:spacing w:line="360" w:lineRule="auto"/>
        <w:jc w:val="both"/>
        <w:rPr>
          <w:rStyle w:val="FontStyle42"/>
          <w:bCs/>
          <w:sz w:val="28"/>
          <w:szCs w:val="28"/>
          <w:lang w:val="uk-UA"/>
        </w:rPr>
      </w:pPr>
      <w:r>
        <w:rPr>
          <w:rStyle w:val="FontStyle42"/>
          <w:bCs/>
          <w:sz w:val="28"/>
          <w:szCs w:val="28"/>
          <w:lang w:val="uk-UA"/>
        </w:rPr>
        <w:t>3</w:t>
      </w:r>
      <w:r w:rsidR="002F0083">
        <w:rPr>
          <w:rStyle w:val="FontStyle42"/>
          <w:bCs/>
          <w:sz w:val="28"/>
          <w:szCs w:val="28"/>
          <w:lang w:val="uk-UA"/>
        </w:rPr>
        <w:t>.</w:t>
      </w:r>
      <w:r w:rsidR="002F0083">
        <w:rPr>
          <w:rStyle w:val="FontStyle42"/>
          <w:bCs/>
          <w:sz w:val="28"/>
          <w:szCs w:val="28"/>
          <w:lang w:val="uk-UA"/>
        </w:rPr>
        <w:tab/>
      </w:r>
      <w:r w:rsidR="00520C0B" w:rsidRPr="00BD0906">
        <w:rPr>
          <w:rStyle w:val="FontStyle42"/>
          <w:bCs/>
          <w:sz w:val="28"/>
          <w:szCs w:val="28"/>
          <w:lang w:val="uk-UA"/>
        </w:rPr>
        <w:t xml:space="preserve">ІХ </w:t>
      </w:r>
      <w:r w:rsidR="00520C0B" w:rsidRPr="00BD0906">
        <w:rPr>
          <w:rStyle w:val="FontStyle42"/>
          <w:bCs/>
          <w:sz w:val="28"/>
          <w:szCs w:val="28"/>
          <w:lang w:val="en-US"/>
        </w:rPr>
        <w:t>Latvian</w:t>
      </w:r>
      <w:r w:rsidR="00520C0B" w:rsidRPr="008E4B7A">
        <w:rPr>
          <w:rStyle w:val="FontStyle42"/>
          <w:bCs/>
          <w:sz w:val="28"/>
          <w:szCs w:val="28"/>
          <w:lang w:val="uk-UA"/>
        </w:rPr>
        <w:t xml:space="preserve"> </w:t>
      </w:r>
      <w:r w:rsidR="00520C0B" w:rsidRPr="00BD0906">
        <w:rPr>
          <w:rStyle w:val="FontStyle42"/>
          <w:bCs/>
          <w:sz w:val="28"/>
          <w:szCs w:val="28"/>
          <w:lang w:val="en-US"/>
        </w:rPr>
        <w:t>gastroenterology</w:t>
      </w:r>
      <w:r w:rsidR="00520C0B" w:rsidRPr="008E4B7A">
        <w:rPr>
          <w:rStyle w:val="FontStyle42"/>
          <w:bCs/>
          <w:sz w:val="28"/>
          <w:szCs w:val="28"/>
          <w:lang w:val="uk-UA"/>
        </w:rPr>
        <w:t xml:space="preserve"> </w:t>
      </w:r>
      <w:r w:rsidR="00520C0B" w:rsidRPr="00BD0906">
        <w:rPr>
          <w:rStyle w:val="FontStyle42"/>
          <w:bCs/>
          <w:sz w:val="28"/>
          <w:szCs w:val="28"/>
          <w:lang w:val="en-US"/>
        </w:rPr>
        <w:t>congress</w:t>
      </w:r>
      <w:r w:rsidR="00520C0B" w:rsidRPr="008E4B7A">
        <w:rPr>
          <w:rStyle w:val="FontStyle42"/>
          <w:bCs/>
          <w:sz w:val="28"/>
          <w:szCs w:val="28"/>
          <w:lang w:val="uk-UA"/>
        </w:rPr>
        <w:t xml:space="preserve"> </w:t>
      </w:r>
      <w:r w:rsidR="00520C0B" w:rsidRPr="00BD0906">
        <w:rPr>
          <w:rStyle w:val="FontStyle42"/>
          <w:bCs/>
          <w:sz w:val="28"/>
          <w:szCs w:val="28"/>
          <w:lang w:val="en-US"/>
        </w:rPr>
        <w:t>with</w:t>
      </w:r>
      <w:r w:rsidR="00520C0B" w:rsidRPr="008E4B7A">
        <w:rPr>
          <w:rStyle w:val="FontStyle42"/>
          <w:bCs/>
          <w:sz w:val="28"/>
          <w:szCs w:val="28"/>
          <w:lang w:val="uk-UA"/>
        </w:rPr>
        <w:t xml:space="preserve"> </w:t>
      </w:r>
      <w:r w:rsidR="00520C0B" w:rsidRPr="00BD0906">
        <w:rPr>
          <w:rStyle w:val="FontStyle42"/>
          <w:bCs/>
          <w:sz w:val="28"/>
          <w:szCs w:val="28"/>
          <w:lang w:val="en-US"/>
        </w:rPr>
        <w:t>international</w:t>
      </w:r>
      <w:r w:rsidR="00520C0B" w:rsidRPr="008E4B7A">
        <w:rPr>
          <w:rStyle w:val="FontStyle42"/>
          <w:bCs/>
          <w:sz w:val="28"/>
          <w:szCs w:val="28"/>
          <w:lang w:val="uk-UA"/>
        </w:rPr>
        <w:t xml:space="preserve"> </w:t>
      </w:r>
      <w:r w:rsidR="00520C0B" w:rsidRPr="00BD0906">
        <w:rPr>
          <w:rStyle w:val="FontStyle42"/>
          <w:bCs/>
          <w:sz w:val="28"/>
          <w:szCs w:val="28"/>
          <w:lang w:val="en-US"/>
        </w:rPr>
        <w:t>participation</w:t>
      </w:r>
      <w:r w:rsidR="00520C0B" w:rsidRPr="008E4B7A">
        <w:rPr>
          <w:rStyle w:val="FontStyle42"/>
          <w:bCs/>
          <w:sz w:val="28"/>
          <w:szCs w:val="28"/>
          <w:lang w:val="uk-UA"/>
        </w:rPr>
        <w:t xml:space="preserve">, </w:t>
      </w:r>
      <w:r w:rsidR="006E54D7">
        <w:rPr>
          <w:rStyle w:val="FontStyle42"/>
          <w:bCs/>
          <w:sz w:val="28"/>
          <w:szCs w:val="28"/>
          <w:lang w:val="uk-UA"/>
        </w:rPr>
        <w:t>Рига</w:t>
      </w:r>
      <w:r w:rsidR="00520C0B" w:rsidRPr="008E4B7A">
        <w:rPr>
          <w:rStyle w:val="FontStyle42"/>
          <w:bCs/>
          <w:sz w:val="28"/>
          <w:szCs w:val="28"/>
          <w:lang w:val="uk-UA"/>
        </w:rPr>
        <w:t xml:space="preserve">, </w:t>
      </w:r>
      <w:r w:rsidR="00520C0B">
        <w:rPr>
          <w:rStyle w:val="FontStyle42"/>
          <w:bCs/>
          <w:sz w:val="28"/>
          <w:szCs w:val="28"/>
          <w:lang w:val="uk-UA"/>
        </w:rPr>
        <w:t xml:space="preserve">7 </w:t>
      </w:r>
      <w:r w:rsidR="006E54D7">
        <w:rPr>
          <w:rStyle w:val="FontStyle42"/>
          <w:bCs/>
          <w:sz w:val="28"/>
          <w:szCs w:val="28"/>
          <w:lang w:val="uk-UA"/>
        </w:rPr>
        <w:t>грудня</w:t>
      </w:r>
      <w:r w:rsidR="00520C0B" w:rsidRPr="008E4B7A">
        <w:rPr>
          <w:rStyle w:val="FontStyle42"/>
          <w:bCs/>
          <w:sz w:val="28"/>
          <w:szCs w:val="28"/>
          <w:lang w:val="uk-UA"/>
        </w:rPr>
        <w:t xml:space="preserve"> 20</w:t>
      </w:r>
      <w:r w:rsidR="00520C0B">
        <w:rPr>
          <w:rStyle w:val="FontStyle42"/>
          <w:bCs/>
          <w:sz w:val="28"/>
          <w:szCs w:val="28"/>
          <w:lang w:val="uk-UA"/>
        </w:rPr>
        <w:t>19</w:t>
      </w:r>
      <w:r>
        <w:rPr>
          <w:rStyle w:val="FontStyle42"/>
          <w:bCs/>
          <w:sz w:val="28"/>
          <w:szCs w:val="28"/>
          <w:lang w:val="uk-UA"/>
        </w:rPr>
        <w:t xml:space="preserve"> р. </w:t>
      </w:r>
      <w:r w:rsidRPr="000A75E6">
        <w:rPr>
          <w:rStyle w:val="FontStyle42"/>
          <w:bCs/>
          <w:i/>
          <w:iCs/>
          <w:sz w:val="28"/>
          <w:szCs w:val="28"/>
          <w:lang w:val="uk-UA"/>
        </w:rPr>
        <w:t xml:space="preserve">(тези). </w:t>
      </w:r>
      <w:r w:rsidRPr="000A75E6">
        <w:rPr>
          <w:i/>
          <w:iCs/>
          <w:sz w:val="28"/>
          <w:szCs w:val="28"/>
          <w:lang w:val="uk-UA"/>
        </w:rPr>
        <w:t xml:space="preserve"> </w:t>
      </w:r>
      <w:r w:rsidR="00520C0B" w:rsidRPr="008E4B7A">
        <w:rPr>
          <w:rStyle w:val="FontStyle42"/>
          <w:bCs/>
          <w:sz w:val="28"/>
          <w:szCs w:val="28"/>
          <w:lang w:val="uk-UA"/>
        </w:rPr>
        <w:t xml:space="preserve"> </w:t>
      </w:r>
    </w:p>
    <w:p w14:paraId="7EE2798A" w14:textId="15886800" w:rsidR="00520C0B" w:rsidRDefault="000A75E6" w:rsidP="00520C0B">
      <w:pPr>
        <w:spacing w:line="360" w:lineRule="auto"/>
        <w:jc w:val="both"/>
        <w:rPr>
          <w:i/>
          <w:sz w:val="28"/>
          <w:szCs w:val="28"/>
          <w:lang w:val="uk-UA"/>
        </w:rPr>
      </w:pPr>
      <w:r>
        <w:rPr>
          <w:bCs/>
          <w:sz w:val="28"/>
          <w:szCs w:val="28"/>
          <w:lang w:val="uk-UA"/>
        </w:rPr>
        <w:t>4</w:t>
      </w:r>
      <w:r w:rsidR="002F0083">
        <w:rPr>
          <w:bCs/>
          <w:sz w:val="28"/>
          <w:szCs w:val="28"/>
          <w:lang w:val="uk-UA"/>
        </w:rPr>
        <w:t>.</w:t>
      </w:r>
      <w:r w:rsidR="002F0083">
        <w:rPr>
          <w:bCs/>
          <w:sz w:val="28"/>
          <w:szCs w:val="28"/>
          <w:lang w:val="uk-UA"/>
        </w:rPr>
        <w:tab/>
      </w:r>
      <w:r w:rsidR="00520C0B">
        <w:rPr>
          <w:sz w:val="28"/>
          <w:szCs w:val="28"/>
          <w:lang w:val="uk-UA"/>
        </w:rPr>
        <w:t>Н</w:t>
      </w:r>
      <w:r w:rsidR="00520C0B" w:rsidRPr="00BD0906">
        <w:rPr>
          <w:sz w:val="28"/>
          <w:szCs w:val="28"/>
          <w:lang w:val="uk-UA"/>
        </w:rPr>
        <w:t>ауково-практичн</w:t>
      </w:r>
      <w:r w:rsidR="00520C0B">
        <w:rPr>
          <w:sz w:val="28"/>
          <w:szCs w:val="28"/>
          <w:lang w:val="uk-UA"/>
        </w:rPr>
        <w:t>а</w:t>
      </w:r>
      <w:r w:rsidR="00520C0B" w:rsidRPr="00BD0906">
        <w:rPr>
          <w:sz w:val="28"/>
          <w:szCs w:val="28"/>
          <w:lang w:val="uk-UA"/>
        </w:rPr>
        <w:t xml:space="preserve"> конференці</w:t>
      </w:r>
      <w:r w:rsidR="00520C0B">
        <w:rPr>
          <w:sz w:val="28"/>
          <w:szCs w:val="28"/>
          <w:lang w:val="uk-UA"/>
        </w:rPr>
        <w:t>я</w:t>
      </w:r>
      <w:r w:rsidR="00520C0B" w:rsidRPr="00BD0906">
        <w:rPr>
          <w:sz w:val="28"/>
          <w:szCs w:val="28"/>
          <w:lang w:val="uk-UA"/>
        </w:rPr>
        <w:t xml:space="preserve"> з міжнародною участю «Досягнення та перспективи експериментальної і клінічної ендокринології (Дев’ятнадцяті Данилевські читання)», Харків, 27-28 лютого, 2020 р. </w:t>
      </w:r>
      <w:r w:rsidRPr="000A75E6">
        <w:rPr>
          <w:rStyle w:val="FontStyle42"/>
          <w:bCs/>
          <w:i/>
          <w:iCs/>
          <w:sz w:val="28"/>
          <w:szCs w:val="28"/>
          <w:lang w:val="uk-UA"/>
        </w:rPr>
        <w:t>(тези</w:t>
      </w:r>
      <w:r w:rsidR="00027772">
        <w:rPr>
          <w:rStyle w:val="FontStyle42"/>
          <w:bCs/>
          <w:i/>
          <w:iCs/>
          <w:sz w:val="28"/>
          <w:szCs w:val="28"/>
          <w:lang w:val="uk-UA"/>
        </w:rPr>
        <w:t>, стендова доповідь</w:t>
      </w:r>
      <w:r w:rsidRPr="000A75E6">
        <w:rPr>
          <w:rStyle w:val="FontStyle42"/>
          <w:bCs/>
          <w:i/>
          <w:iCs/>
          <w:sz w:val="28"/>
          <w:szCs w:val="28"/>
          <w:lang w:val="uk-UA"/>
        </w:rPr>
        <w:t xml:space="preserve">). </w:t>
      </w:r>
      <w:r w:rsidRPr="000A75E6">
        <w:rPr>
          <w:i/>
          <w:iCs/>
          <w:sz w:val="28"/>
          <w:szCs w:val="28"/>
          <w:lang w:val="uk-UA"/>
        </w:rPr>
        <w:t xml:space="preserve"> </w:t>
      </w:r>
    </w:p>
    <w:p w14:paraId="515D9386" w14:textId="2AFAE1E8" w:rsidR="00520C0B" w:rsidRDefault="000A75E6" w:rsidP="00520C0B">
      <w:pPr>
        <w:spacing w:line="360" w:lineRule="auto"/>
        <w:jc w:val="both"/>
        <w:rPr>
          <w:bCs/>
          <w:sz w:val="28"/>
          <w:szCs w:val="28"/>
          <w:lang w:val="uk-UA"/>
        </w:rPr>
      </w:pPr>
      <w:r>
        <w:rPr>
          <w:bCs/>
          <w:sz w:val="28"/>
          <w:szCs w:val="28"/>
          <w:lang w:val="uk-UA"/>
        </w:rPr>
        <w:t>5</w:t>
      </w:r>
      <w:r w:rsidR="002F0083">
        <w:rPr>
          <w:bCs/>
          <w:sz w:val="28"/>
          <w:szCs w:val="28"/>
          <w:lang w:val="uk-UA"/>
        </w:rPr>
        <w:t>.</w:t>
      </w:r>
      <w:r w:rsidR="002F0083">
        <w:rPr>
          <w:bCs/>
          <w:sz w:val="28"/>
          <w:szCs w:val="28"/>
          <w:lang w:val="uk-UA"/>
        </w:rPr>
        <w:tab/>
      </w:r>
      <w:r w:rsidR="00520C0B">
        <w:rPr>
          <w:bCs/>
          <w:sz w:val="28"/>
          <w:szCs w:val="28"/>
          <w:lang w:val="uk-UA"/>
        </w:rPr>
        <w:t>Н</w:t>
      </w:r>
      <w:r w:rsidR="00520C0B" w:rsidRPr="00BD0906">
        <w:rPr>
          <w:bCs/>
          <w:sz w:val="28"/>
          <w:szCs w:val="28"/>
          <w:lang w:val="uk-UA"/>
        </w:rPr>
        <w:t>ауково-практичн</w:t>
      </w:r>
      <w:r w:rsidR="00520C0B">
        <w:rPr>
          <w:bCs/>
          <w:sz w:val="28"/>
          <w:szCs w:val="28"/>
          <w:lang w:val="uk-UA"/>
        </w:rPr>
        <w:t>а</w:t>
      </w:r>
      <w:r w:rsidR="00520C0B" w:rsidRPr="00BD0906">
        <w:rPr>
          <w:bCs/>
          <w:sz w:val="28"/>
          <w:szCs w:val="28"/>
          <w:lang w:val="uk-UA"/>
        </w:rPr>
        <w:t xml:space="preserve"> конференці</w:t>
      </w:r>
      <w:r w:rsidR="00520C0B">
        <w:rPr>
          <w:bCs/>
          <w:sz w:val="28"/>
          <w:szCs w:val="28"/>
          <w:lang w:val="uk-UA"/>
        </w:rPr>
        <w:t>я</w:t>
      </w:r>
      <w:r w:rsidR="00520C0B" w:rsidRPr="00BD0906">
        <w:rPr>
          <w:bCs/>
          <w:sz w:val="28"/>
          <w:szCs w:val="28"/>
          <w:lang w:val="uk-UA"/>
        </w:rPr>
        <w:t xml:space="preserve"> молодих вчених за участю міжнародних спеціалістів, присвяченої Дню науки «Сучасна медицина очима молоді: проблеми і перспективи вирішення», Харків, 22 травня, 2020 р. </w:t>
      </w:r>
      <w:r w:rsidRPr="000A75E6">
        <w:rPr>
          <w:rStyle w:val="FontStyle42"/>
          <w:bCs/>
          <w:i/>
          <w:iCs/>
          <w:sz w:val="28"/>
          <w:szCs w:val="28"/>
          <w:lang w:val="uk-UA"/>
        </w:rPr>
        <w:t>(тези</w:t>
      </w:r>
      <w:r>
        <w:rPr>
          <w:rStyle w:val="FontStyle42"/>
          <w:bCs/>
          <w:i/>
          <w:iCs/>
          <w:sz w:val="28"/>
          <w:szCs w:val="28"/>
          <w:lang w:val="uk-UA"/>
        </w:rPr>
        <w:t>, усна доповідь</w:t>
      </w:r>
      <w:r w:rsidRPr="000A75E6">
        <w:rPr>
          <w:rStyle w:val="FontStyle42"/>
          <w:bCs/>
          <w:i/>
          <w:iCs/>
          <w:sz w:val="28"/>
          <w:szCs w:val="28"/>
          <w:lang w:val="uk-UA"/>
        </w:rPr>
        <w:t xml:space="preserve">). </w:t>
      </w:r>
      <w:r w:rsidRPr="000A75E6">
        <w:rPr>
          <w:i/>
          <w:iCs/>
          <w:sz w:val="28"/>
          <w:szCs w:val="28"/>
          <w:lang w:val="uk-UA"/>
        </w:rPr>
        <w:t xml:space="preserve"> </w:t>
      </w:r>
    </w:p>
    <w:p w14:paraId="0DF16735" w14:textId="7127DF54" w:rsidR="00520C0B" w:rsidRDefault="006E54D7" w:rsidP="00520C0B">
      <w:pPr>
        <w:spacing w:line="360" w:lineRule="auto"/>
        <w:jc w:val="both"/>
        <w:rPr>
          <w:sz w:val="28"/>
          <w:szCs w:val="28"/>
          <w:lang w:val="uk-UA"/>
        </w:rPr>
      </w:pPr>
      <w:r>
        <w:rPr>
          <w:rStyle w:val="FontStyle42"/>
          <w:bCs/>
          <w:sz w:val="28"/>
          <w:szCs w:val="28"/>
          <w:lang w:val="uk-UA"/>
        </w:rPr>
        <w:t>6</w:t>
      </w:r>
      <w:r w:rsidR="002F0083">
        <w:rPr>
          <w:rStyle w:val="FontStyle42"/>
          <w:bCs/>
          <w:sz w:val="28"/>
          <w:szCs w:val="28"/>
          <w:lang w:val="uk-UA"/>
        </w:rPr>
        <w:t>.</w:t>
      </w:r>
      <w:r w:rsidR="002F0083">
        <w:rPr>
          <w:rStyle w:val="FontStyle42"/>
          <w:bCs/>
          <w:sz w:val="28"/>
          <w:szCs w:val="28"/>
          <w:lang w:val="uk-UA"/>
        </w:rPr>
        <w:tab/>
      </w:r>
      <w:r w:rsidR="00520C0B" w:rsidRPr="00BD0906">
        <w:rPr>
          <w:sz w:val="28"/>
          <w:szCs w:val="28"/>
          <w:lang w:val="en-US"/>
        </w:rPr>
        <w:t>International</w:t>
      </w:r>
      <w:r w:rsidR="00520C0B" w:rsidRPr="00BD0906">
        <w:rPr>
          <w:sz w:val="28"/>
          <w:szCs w:val="28"/>
          <w:lang w:val="uk-UA"/>
        </w:rPr>
        <w:t xml:space="preserve"> </w:t>
      </w:r>
      <w:r w:rsidR="00520C0B" w:rsidRPr="00BD0906">
        <w:rPr>
          <w:sz w:val="28"/>
          <w:szCs w:val="28"/>
          <w:lang w:val="en-US"/>
        </w:rPr>
        <w:t>Scientific</w:t>
      </w:r>
      <w:r w:rsidR="00520C0B" w:rsidRPr="00BD0906">
        <w:rPr>
          <w:sz w:val="28"/>
          <w:szCs w:val="28"/>
          <w:lang w:val="uk-UA"/>
        </w:rPr>
        <w:t xml:space="preserve"> </w:t>
      </w:r>
      <w:r w:rsidR="00520C0B" w:rsidRPr="00BD0906">
        <w:rPr>
          <w:sz w:val="28"/>
          <w:szCs w:val="28"/>
          <w:lang w:val="en-US"/>
        </w:rPr>
        <w:t>Interdisciplinary</w:t>
      </w:r>
      <w:r w:rsidR="00520C0B" w:rsidRPr="00BD0906">
        <w:rPr>
          <w:sz w:val="28"/>
          <w:szCs w:val="28"/>
          <w:lang w:val="uk-UA"/>
        </w:rPr>
        <w:t xml:space="preserve"> </w:t>
      </w:r>
      <w:r w:rsidR="00520C0B" w:rsidRPr="00BD0906">
        <w:rPr>
          <w:sz w:val="28"/>
          <w:szCs w:val="28"/>
          <w:lang w:val="en-US"/>
        </w:rPr>
        <w:t>Conference</w:t>
      </w:r>
      <w:r w:rsidR="00520C0B" w:rsidRPr="00BD0906">
        <w:rPr>
          <w:sz w:val="28"/>
          <w:szCs w:val="28"/>
          <w:lang w:val="uk-UA"/>
        </w:rPr>
        <w:t xml:space="preserve"> </w:t>
      </w:r>
      <w:r w:rsidR="00520C0B" w:rsidRPr="00BD0906">
        <w:rPr>
          <w:sz w:val="28"/>
          <w:szCs w:val="28"/>
          <w:lang w:val="en-US"/>
        </w:rPr>
        <w:t>for</w:t>
      </w:r>
      <w:r w:rsidR="00520C0B" w:rsidRPr="00BD0906">
        <w:rPr>
          <w:sz w:val="28"/>
          <w:szCs w:val="28"/>
          <w:lang w:val="uk-UA"/>
        </w:rPr>
        <w:t xml:space="preserve"> </w:t>
      </w:r>
      <w:r w:rsidR="00520C0B" w:rsidRPr="00BD0906">
        <w:rPr>
          <w:sz w:val="28"/>
          <w:szCs w:val="28"/>
          <w:lang w:val="en-US"/>
        </w:rPr>
        <w:t>medical</w:t>
      </w:r>
      <w:r w:rsidR="00520C0B" w:rsidRPr="00BD0906">
        <w:rPr>
          <w:sz w:val="28"/>
          <w:szCs w:val="28"/>
          <w:lang w:val="uk-UA"/>
        </w:rPr>
        <w:t xml:space="preserve"> </w:t>
      </w:r>
      <w:r w:rsidR="00520C0B" w:rsidRPr="00BD0906">
        <w:rPr>
          <w:sz w:val="28"/>
          <w:szCs w:val="28"/>
          <w:lang w:val="en-US"/>
        </w:rPr>
        <w:t>students</w:t>
      </w:r>
      <w:r w:rsidR="00520C0B" w:rsidRPr="00BD0906">
        <w:rPr>
          <w:sz w:val="28"/>
          <w:szCs w:val="28"/>
          <w:lang w:val="uk-UA"/>
        </w:rPr>
        <w:t xml:space="preserve"> </w:t>
      </w:r>
      <w:r w:rsidR="00520C0B" w:rsidRPr="00BD0906">
        <w:rPr>
          <w:sz w:val="28"/>
          <w:szCs w:val="28"/>
          <w:lang w:val="en-US"/>
        </w:rPr>
        <w:t>and</w:t>
      </w:r>
      <w:r w:rsidR="00520C0B" w:rsidRPr="00BD0906">
        <w:rPr>
          <w:sz w:val="28"/>
          <w:szCs w:val="28"/>
          <w:lang w:val="uk-UA"/>
        </w:rPr>
        <w:t xml:space="preserve"> </w:t>
      </w:r>
      <w:r w:rsidR="00520C0B" w:rsidRPr="00BD0906">
        <w:rPr>
          <w:sz w:val="28"/>
          <w:szCs w:val="28"/>
          <w:lang w:val="en-US"/>
        </w:rPr>
        <w:t>young</w:t>
      </w:r>
      <w:r w:rsidR="00520C0B" w:rsidRPr="00BD0906">
        <w:rPr>
          <w:sz w:val="28"/>
          <w:szCs w:val="28"/>
          <w:lang w:val="uk-UA"/>
        </w:rPr>
        <w:t xml:space="preserve"> </w:t>
      </w:r>
      <w:r w:rsidR="00520C0B" w:rsidRPr="00BD0906">
        <w:rPr>
          <w:sz w:val="28"/>
          <w:szCs w:val="28"/>
          <w:lang w:val="en-US"/>
        </w:rPr>
        <w:t>scientifics</w:t>
      </w:r>
      <w:r w:rsidR="00520C0B" w:rsidRPr="00BD0906">
        <w:rPr>
          <w:sz w:val="28"/>
          <w:szCs w:val="28"/>
          <w:lang w:val="uk-UA"/>
        </w:rPr>
        <w:t xml:space="preserve">, Харків, 8–9 жовтня, 2020 р. </w:t>
      </w:r>
      <w:r w:rsidR="000A75E6" w:rsidRPr="000A75E6">
        <w:rPr>
          <w:rStyle w:val="FontStyle42"/>
          <w:bCs/>
          <w:i/>
          <w:iCs/>
          <w:sz w:val="28"/>
          <w:szCs w:val="28"/>
          <w:lang w:val="uk-UA"/>
        </w:rPr>
        <w:t>(тези</w:t>
      </w:r>
      <w:r w:rsidR="000A75E6">
        <w:rPr>
          <w:rStyle w:val="FontStyle42"/>
          <w:bCs/>
          <w:i/>
          <w:iCs/>
          <w:sz w:val="28"/>
          <w:szCs w:val="28"/>
          <w:lang w:val="uk-UA"/>
        </w:rPr>
        <w:t>, стендова доповідь</w:t>
      </w:r>
      <w:r w:rsidR="000A75E6" w:rsidRPr="000A75E6">
        <w:rPr>
          <w:rStyle w:val="FontStyle42"/>
          <w:bCs/>
          <w:i/>
          <w:iCs/>
          <w:sz w:val="28"/>
          <w:szCs w:val="28"/>
          <w:lang w:val="uk-UA"/>
        </w:rPr>
        <w:t xml:space="preserve">). </w:t>
      </w:r>
      <w:r w:rsidR="000A75E6" w:rsidRPr="000A75E6">
        <w:rPr>
          <w:i/>
          <w:iCs/>
          <w:sz w:val="28"/>
          <w:szCs w:val="28"/>
          <w:lang w:val="uk-UA"/>
        </w:rPr>
        <w:t xml:space="preserve"> </w:t>
      </w:r>
    </w:p>
    <w:p w14:paraId="26181B06" w14:textId="3D71FDEB" w:rsidR="00027772" w:rsidRPr="00027772" w:rsidRDefault="006E54D7" w:rsidP="00027772">
      <w:pPr>
        <w:spacing w:line="360" w:lineRule="auto"/>
        <w:jc w:val="both"/>
        <w:rPr>
          <w:bCs/>
          <w:i/>
          <w:iCs/>
          <w:sz w:val="28"/>
          <w:szCs w:val="28"/>
          <w:lang w:val="uk-UA"/>
        </w:rPr>
      </w:pPr>
      <w:r>
        <w:rPr>
          <w:bCs/>
          <w:sz w:val="28"/>
          <w:szCs w:val="28"/>
          <w:lang w:val="uk-UA"/>
        </w:rPr>
        <w:t>7</w:t>
      </w:r>
      <w:r w:rsidR="002F0083">
        <w:rPr>
          <w:bCs/>
          <w:sz w:val="28"/>
          <w:szCs w:val="28"/>
          <w:lang w:val="uk-UA"/>
        </w:rPr>
        <w:t>.</w:t>
      </w:r>
      <w:r w:rsidR="002F0083">
        <w:rPr>
          <w:bCs/>
          <w:sz w:val="28"/>
          <w:szCs w:val="28"/>
          <w:lang w:val="uk-UA"/>
        </w:rPr>
        <w:tab/>
      </w:r>
      <w:r w:rsidR="00027772" w:rsidRPr="00027772">
        <w:rPr>
          <w:bCs/>
          <w:sz w:val="28"/>
          <w:szCs w:val="28"/>
          <w:lang w:val="uk-UA"/>
        </w:rPr>
        <w:t>Международн</w:t>
      </w:r>
      <w:r w:rsidR="00027772">
        <w:rPr>
          <w:bCs/>
          <w:sz w:val="28"/>
          <w:szCs w:val="28"/>
        </w:rPr>
        <w:t>ый</w:t>
      </w:r>
      <w:r w:rsidR="00027772" w:rsidRPr="00027772">
        <w:rPr>
          <w:bCs/>
          <w:sz w:val="28"/>
          <w:szCs w:val="28"/>
          <w:lang w:val="uk-UA"/>
        </w:rPr>
        <w:t xml:space="preserve"> форум</w:t>
      </w:r>
      <w:r w:rsidR="00027772">
        <w:rPr>
          <w:bCs/>
          <w:sz w:val="28"/>
          <w:szCs w:val="28"/>
          <w:lang w:val="uk-UA"/>
        </w:rPr>
        <w:t xml:space="preserve"> </w:t>
      </w:r>
      <w:r w:rsidR="00027772" w:rsidRPr="00027772">
        <w:rPr>
          <w:bCs/>
          <w:sz w:val="28"/>
          <w:szCs w:val="28"/>
          <w:lang w:val="uk-UA"/>
        </w:rPr>
        <w:t>терапевтов «Актуальные проблемы заболеваний</w:t>
      </w:r>
    </w:p>
    <w:p w14:paraId="05D16E34" w14:textId="22553A91" w:rsidR="00027772" w:rsidRPr="00027772" w:rsidRDefault="00027772" w:rsidP="00027772">
      <w:pPr>
        <w:spacing w:line="360" w:lineRule="auto"/>
        <w:jc w:val="both"/>
        <w:rPr>
          <w:bCs/>
          <w:sz w:val="28"/>
          <w:szCs w:val="28"/>
          <w:lang w:val="uk-UA"/>
        </w:rPr>
      </w:pPr>
      <w:r w:rsidRPr="00027772">
        <w:rPr>
          <w:bCs/>
          <w:sz w:val="28"/>
          <w:szCs w:val="28"/>
          <w:lang w:val="uk-UA"/>
        </w:rPr>
        <w:t xml:space="preserve">внутренних органов», </w:t>
      </w:r>
      <w:r>
        <w:rPr>
          <w:bCs/>
          <w:sz w:val="28"/>
          <w:szCs w:val="28"/>
          <w:lang w:val="uk-UA"/>
        </w:rPr>
        <w:t>Ташкент, 25-26</w:t>
      </w:r>
      <w:r w:rsidRPr="00027772">
        <w:rPr>
          <w:bCs/>
          <w:sz w:val="28"/>
          <w:szCs w:val="28"/>
          <w:lang w:val="uk-UA"/>
        </w:rPr>
        <w:t xml:space="preserve"> </w:t>
      </w:r>
      <w:r>
        <w:rPr>
          <w:bCs/>
          <w:sz w:val="28"/>
          <w:szCs w:val="28"/>
          <w:lang w:val="uk-UA"/>
        </w:rPr>
        <w:t>вересня</w:t>
      </w:r>
      <w:r w:rsidRPr="00027772">
        <w:rPr>
          <w:bCs/>
          <w:sz w:val="28"/>
          <w:szCs w:val="28"/>
          <w:lang w:val="uk-UA"/>
        </w:rPr>
        <w:t xml:space="preserve"> 2020 </w:t>
      </w:r>
      <w:r>
        <w:rPr>
          <w:bCs/>
          <w:sz w:val="28"/>
          <w:szCs w:val="28"/>
          <w:lang w:val="uk-UA"/>
        </w:rPr>
        <w:t xml:space="preserve">р. </w:t>
      </w:r>
      <w:r w:rsidRPr="000A75E6">
        <w:rPr>
          <w:rStyle w:val="FontStyle42"/>
          <w:bCs/>
          <w:i/>
          <w:iCs/>
          <w:sz w:val="28"/>
          <w:szCs w:val="28"/>
          <w:lang w:val="uk-UA"/>
        </w:rPr>
        <w:t>(тези).</w:t>
      </w:r>
    </w:p>
    <w:p w14:paraId="04988180" w14:textId="4881101F" w:rsidR="00520C0B" w:rsidRDefault="006E54D7" w:rsidP="00520C0B">
      <w:pPr>
        <w:spacing w:line="360" w:lineRule="auto"/>
        <w:jc w:val="both"/>
        <w:rPr>
          <w:bCs/>
          <w:sz w:val="28"/>
          <w:szCs w:val="28"/>
          <w:lang w:val="uk-UA"/>
        </w:rPr>
      </w:pPr>
      <w:r>
        <w:rPr>
          <w:rStyle w:val="FontStyle42"/>
          <w:bCs/>
          <w:sz w:val="28"/>
          <w:szCs w:val="28"/>
          <w:lang w:val="uk-UA"/>
        </w:rPr>
        <w:t>8</w:t>
      </w:r>
      <w:r w:rsidR="002F0083">
        <w:rPr>
          <w:rStyle w:val="FontStyle42"/>
          <w:bCs/>
          <w:sz w:val="28"/>
          <w:szCs w:val="28"/>
          <w:lang w:val="uk-UA"/>
        </w:rPr>
        <w:t>.</w:t>
      </w:r>
      <w:r w:rsidR="002F0083">
        <w:rPr>
          <w:rStyle w:val="FontStyle42"/>
          <w:bCs/>
          <w:sz w:val="28"/>
          <w:szCs w:val="28"/>
          <w:lang w:val="uk-UA"/>
        </w:rPr>
        <w:tab/>
      </w:r>
      <w:r w:rsidR="00520C0B" w:rsidRPr="00BD0906">
        <w:rPr>
          <w:rStyle w:val="FontStyle42"/>
          <w:bCs/>
          <w:sz w:val="28"/>
          <w:szCs w:val="28"/>
          <w:lang w:val="en-US"/>
        </w:rPr>
        <w:t>V</w:t>
      </w:r>
      <w:r w:rsidR="00520C0B" w:rsidRPr="00BD0906">
        <w:rPr>
          <w:rStyle w:val="FontStyle42"/>
          <w:bCs/>
          <w:sz w:val="28"/>
          <w:szCs w:val="28"/>
          <w:lang w:val="uk-UA"/>
        </w:rPr>
        <w:t xml:space="preserve"> </w:t>
      </w:r>
      <w:r w:rsidR="00520C0B" w:rsidRPr="00BD0906">
        <w:rPr>
          <w:rStyle w:val="FontStyle42"/>
          <w:bCs/>
          <w:sz w:val="28"/>
          <w:szCs w:val="28"/>
          <w:lang w:val="en-US"/>
        </w:rPr>
        <w:t>International</w:t>
      </w:r>
      <w:r w:rsidR="00520C0B" w:rsidRPr="00BD0906">
        <w:rPr>
          <w:rStyle w:val="FontStyle42"/>
          <w:bCs/>
          <w:sz w:val="28"/>
          <w:szCs w:val="28"/>
          <w:lang w:val="uk-UA"/>
        </w:rPr>
        <w:t xml:space="preserve"> </w:t>
      </w:r>
      <w:r w:rsidR="00520C0B" w:rsidRPr="00BD0906">
        <w:rPr>
          <w:rStyle w:val="FontStyle42"/>
          <w:bCs/>
          <w:sz w:val="28"/>
          <w:szCs w:val="28"/>
          <w:lang w:val="en-US"/>
        </w:rPr>
        <w:t>Scientific</w:t>
      </w:r>
      <w:r w:rsidR="00520C0B" w:rsidRPr="00BD0906">
        <w:rPr>
          <w:rStyle w:val="FontStyle42"/>
          <w:bCs/>
          <w:sz w:val="28"/>
          <w:szCs w:val="28"/>
          <w:lang w:val="uk-UA"/>
        </w:rPr>
        <w:t xml:space="preserve"> </w:t>
      </w:r>
      <w:r w:rsidR="00520C0B" w:rsidRPr="00BD0906">
        <w:rPr>
          <w:rStyle w:val="FontStyle42"/>
          <w:bCs/>
          <w:sz w:val="28"/>
          <w:szCs w:val="28"/>
          <w:lang w:val="en-US"/>
        </w:rPr>
        <w:t>and</w:t>
      </w:r>
      <w:r w:rsidR="00520C0B" w:rsidRPr="00BD0906">
        <w:rPr>
          <w:rStyle w:val="FontStyle42"/>
          <w:bCs/>
          <w:sz w:val="28"/>
          <w:szCs w:val="28"/>
          <w:lang w:val="uk-UA"/>
        </w:rPr>
        <w:t xml:space="preserve"> </w:t>
      </w:r>
      <w:r w:rsidR="00520C0B" w:rsidRPr="00BD0906">
        <w:rPr>
          <w:rStyle w:val="FontStyle42"/>
          <w:bCs/>
          <w:sz w:val="28"/>
          <w:szCs w:val="28"/>
          <w:lang w:val="en-US"/>
        </w:rPr>
        <w:t>Practical</w:t>
      </w:r>
      <w:r w:rsidR="00520C0B" w:rsidRPr="00BD0906">
        <w:rPr>
          <w:rStyle w:val="FontStyle42"/>
          <w:bCs/>
          <w:sz w:val="28"/>
          <w:szCs w:val="28"/>
          <w:lang w:val="uk-UA"/>
        </w:rPr>
        <w:t xml:space="preserve"> </w:t>
      </w:r>
      <w:r w:rsidR="00520C0B" w:rsidRPr="00BD0906">
        <w:rPr>
          <w:rStyle w:val="FontStyle42"/>
          <w:bCs/>
          <w:sz w:val="28"/>
          <w:szCs w:val="28"/>
          <w:lang w:val="en-US"/>
        </w:rPr>
        <w:t>Conference</w:t>
      </w:r>
      <w:r w:rsidR="00520C0B" w:rsidRPr="00BD0906">
        <w:rPr>
          <w:rStyle w:val="FontStyle42"/>
          <w:bCs/>
          <w:sz w:val="28"/>
          <w:szCs w:val="28"/>
          <w:lang w:val="uk-UA"/>
        </w:rPr>
        <w:t xml:space="preserve"> </w:t>
      </w:r>
      <w:r w:rsidR="00520C0B" w:rsidRPr="00BD0906">
        <w:rPr>
          <w:rStyle w:val="FontStyle42"/>
          <w:bCs/>
          <w:sz w:val="28"/>
          <w:szCs w:val="28"/>
          <w:lang w:val="en-US"/>
        </w:rPr>
        <w:t>Science</w:t>
      </w:r>
      <w:r w:rsidR="00520C0B" w:rsidRPr="00BD0906">
        <w:rPr>
          <w:rStyle w:val="FontStyle42"/>
          <w:bCs/>
          <w:sz w:val="28"/>
          <w:szCs w:val="28"/>
          <w:lang w:val="uk-UA"/>
        </w:rPr>
        <w:t xml:space="preserve"> </w:t>
      </w:r>
      <w:r w:rsidR="00520C0B" w:rsidRPr="00BD0906">
        <w:rPr>
          <w:rStyle w:val="FontStyle42"/>
          <w:bCs/>
          <w:sz w:val="28"/>
          <w:szCs w:val="28"/>
          <w:lang w:val="en-US"/>
        </w:rPr>
        <w:t>and</w:t>
      </w:r>
      <w:r w:rsidR="00520C0B" w:rsidRPr="00BD0906">
        <w:rPr>
          <w:rStyle w:val="FontStyle42"/>
          <w:bCs/>
          <w:sz w:val="28"/>
          <w:szCs w:val="28"/>
          <w:lang w:val="uk-UA"/>
        </w:rPr>
        <w:t xml:space="preserve"> </w:t>
      </w:r>
      <w:r w:rsidR="00520C0B" w:rsidRPr="00BD0906">
        <w:rPr>
          <w:rStyle w:val="FontStyle42"/>
          <w:bCs/>
          <w:sz w:val="28"/>
          <w:szCs w:val="28"/>
          <w:lang w:val="en-US"/>
        </w:rPr>
        <w:t>education</w:t>
      </w:r>
      <w:r w:rsidR="00520C0B" w:rsidRPr="00BD0906">
        <w:rPr>
          <w:rStyle w:val="FontStyle42"/>
          <w:bCs/>
          <w:sz w:val="28"/>
          <w:szCs w:val="28"/>
          <w:lang w:val="uk-UA"/>
        </w:rPr>
        <w:t xml:space="preserve">: </w:t>
      </w:r>
      <w:r w:rsidR="00520C0B" w:rsidRPr="00BD0906">
        <w:rPr>
          <w:rStyle w:val="FontStyle42"/>
          <w:bCs/>
          <w:sz w:val="28"/>
          <w:szCs w:val="28"/>
          <w:lang w:val="en-US"/>
        </w:rPr>
        <w:t>problems</w:t>
      </w:r>
      <w:r w:rsidR="00520C0B" w:rsidRPr="00BD0906">
        <w:rPr>
          <w:rStyle w:val="FontStyle42"/>
          <w:bCs/>
          <w:sz w:val="28"/>
          <w:szCs w:val="28"/>
          <w:lang w:val="uk-UA"/>
        </w:rPr>
        <w:t xml:space="preserve">, </w:t>
      </w:r>
      <w:r w:rsidR="00520C0B" w:rsidRPr="00BD0906">
        <w:rPr>
          <w:rStyle w:val="FontStyle42"/>
          <w:bCs/>
          <w:sz w:val="28"/>
          <w:szCs w:val="28"/>
          <w:lang w:val="en-US"/>
        </w:rPr>
        <w:t>prospects</w:t>
      </w:r>
      <w:r w:rsidR="00520C0B" w:rsidRPr="00BD0906">
        <w:rPr>
          <w:rStyle w:val="FontStyle42"/>
          <w:bCs/>
          <w:sz w:val="28"/>
          <w:szCs w:val="28"/>
          <w:lang w:val="uk-UA"/>
        </w:rPr>
        <w:t xml:space="preserve"> </w:t>
      </w:r>
      <w:r w:rsidR="00520C0B" w:rsidRPr="00BD0906">
        <w:rPr>
          <w:rStyle w:val="FontStyle42"/>
          <w:bCs/>
          <w:sz w:val="28"/>
          <w:szCs w:val="28"/>
          <w:lang w:val="en-US"/>
        </w:rPr>
        <w:t>and</w:t>
      </w:r>
      <w:r w:rsidR="00520C0B" w:rsidRPr="00BD0906">
        <w:rPr>
          <w:rStyle w:val="FontStyle42"/>
          <w:bCs/>
          <w:sz w:val="28"/>
          <w:szCs w:val="28"/>
          <w:lang w:val="uk-UA"/>
        </w:rPr>
        <w:t xml:space="preserve"> </w:t>
      </w:r>
      <w:r w:rsidR="00520C0B" w:rsidRPr="00BD0906">
        <w:rPr>
          <w:rStyle w:val="FontStyle42"/>
          <w:bCs/>
          <w:sz w:val="28"/>
          <w:szCs w:val="28"/>
          <w:lang w:val="en-US"/>
        </w:rPr>
        <w:t>innovations</w:t>
      </w:r>
      <w:r w:rsidR="00520C0B" w:rsidRPr="00BD0906">
        <w:rPr>
          <w:rStyle w:val="FontStyle42"/>
          <w:bCs/>
          <w:sz w:val="28"/>
          <w:szCs w:val="28"/>
          <w:lang w:val="uk-UA"/>
        </w:rPr>
        <w:t xml:space="preserve">, </w:t>
      </w:r>
      <w:r w:rsidR="00520C0B" w:rsidRPr="00BD0906">
        <w:rPr>
          <w:rStyle w:val="FontStyle42"/>
          <w:bCs/>
          <w:sz w:val="28"/>
          <w:szCs w:val="28"/>
          <w:lang w:val="en-US"/>
        </w:rPr>
        <w:t>Kyoto</w:t>
      </w:r>
      <w:r w:rsidR="00520C0B" w:rsidRPr="00BD0906">
        <w:rPr>
          <w:rStyle w:val="FontStyle42"/>
          <w:bCs/>
          <w:sz w:val="28"/>
          <w:szCs w:val="28"/>
          <w:lang w:val="uk-UA"/>
        </w:rPr>
        <w:t xml:space="preserve">, 4-6 </w:t>
      </w:r>
      <w:r w:rsidR="00027772">
        <w:rPr>
          <w:rStyle w:val="FontStyle42"/>
          <w:bCs/>
          <w:sz w:val="28"/>
          <w:szCs w:val="28"/>
          <w:lang w:val="uk-UA"/>
        </w:rPr>
        <w:t>лютого</w:t>
      </w:r>
      <w:r w:rsidR="00520C0B" w:rsidRPr="00BD0906">
        <w:rPr>
          <w:rStyle w:val="FontStyle42"/>
          <w:bCs/>
          <w:sz w:val="28"/>
          <w:szCs w:val="28"/>
          <w:lang w:val="uk-UA"/>
        </w:rPr>
        <w:t>, 2021</w:t>
      </w:r>
      <w:r w:rsidR="00027772">
        <w:rPr>
          <w:rStyle w:val="FontStyle42"/>
          <w:bCs/>
          <w:sz w:val="28"/>
          <w:szCs w:val="28"/>
          <w:lang w:val="uk-UA"/>
        </w:rPr>
        <w:t xml:space="preserve"> р.</w:t>
      </w:r>
      <w:r w:rsidR="000A75E6" w:rsidRPr="000A75E6">
        <w:rPr>
          <w:rStyle w:val="FontStyle42"/>
          <w:bCs/>
          <w:i/>
          <w:iCs/>
          <w:sz w:val="28"/>
          <w:szCs w:val="28"/>
          <w:lang w:val="uk-UA"/>
        </w:rPr>
        <w:t>(тези).</w:t>
      </w:r>
    </w:p>
    <w:p w14:paraId="34BFC1E5" w14:textId="2BD951E6" w:rsidR="00BF71A5" w:rsidRPr="00F4597E" w:rsidRDefault="006E54D7" w:rsidP="00892061">
      <w:pPr>
        <w:spacing w:line="360" w:lineRule="auto"/>
        <w:jc w:val="both"/>
        <w:rPr>
          <w:sz w:val="28"/>
          <w:szCs w:val="28"/>
          <w:lang w:val="uk-UA"/>
        </w:rPr>
      </w:pPr>
      <w:r>
        <w:rPr>
          <w:bCs/>
          <w:sz w:val="28"/>
          <w:szCs w:val="28"/>
          <w:lang w:val="uk-UA"/>
        </w:rPr>
        <w:lastRenderedPageBreak/>
        <w:t>9</w:t>
      </w:r>
      <w:r w:rsidR="002F0083">
        <w:rPr>
          <w:bCs/>
          <w:sz w:val="28"/>
          <w:szCs w:val="28"/>
          <w:lang w:val="uk-UA"/>
        </w:rPr>
        <w:t>.</w:t>
      </w:r>
      <w:r w:rsidR="002F0083">
        <w:rPr>
          <w:bCs/>
          <w:sz w:val="28"/>
          <w:szCs w:val="28"/>
          <w:lang w:val="uk-UA"/>
        </w:rPr>
        <w:tab/>
      </w:r>
      <w:r w:rsidR="00520C0B">
        <w:rPr>
          <w:sz w:val="28"/>
          <w:szCs w:val="28"/>
          <w:lang w:val="uk-UA"/>
        </w:rPr>
        <w:t>Н</w:t>
      </w:r>
      <w:r w:rsidR="00520C0B" w:rsidRPr="00BD0906">
        <w:rPr>
          <w:sz w:val="28"/>
          <w:szCs w:val="28"/>
          <w:lang w:val="uk-UA"/>
        </w:rPr>
        <w:t>ауково-практичн</w:t>
      </w:r>
      <w:r w:rsidR="00520C0B">
        <w:rPr>
          <w:sz w:val="28"/>
          <w:szCs w:val="28"/>
          <w:lang w:val="uk-UA"/>
        </w:rPr>
        <w:t>а</w:t>
      </w:r>
      <w:r w:rsidR="00520C0B" w:rsidRPr="00BD0906">
        <w:rPr>
          <w:sz w:val="28"/>
          <w:szCs w:val="28"/>
          <w:lang w:val="uk-UA"/>
        </w:rPr>
        <w:t xml:space="preserve"> конференці</w:t>
      </w:r>
      <w:r w:rsidR="00520C0B">
        <w:rPr>
          <w:sz w:val="28"/>
          <w:szCs w:val="28"/>
          <w:lang w:val="uk-UA"/>
        </w:rPr>
        <w:t>я</w:t>
      </w:r>
      <w:r w:rsidR="00520C0B" w:rsidRPr="00BD0906">
        <w:rPr>
          <w:sz w:val="28"/>
          <w:szCs w:val="28"/>
          <w:lang w:val="uk-UA"/>
        </w:rPr>
        <w:t xml:space="preserve"> з міжнародною участю «Досягнення та перспективи експериментальної і клінічної ендокринології (Двадцяті Данилевські читання)», Харків, 4-5 березня, 2021 р. </w:t>
      </w:r>
      <w:r w:rsidR="000A75E6" w:rsidRPr="000A75E6">
        <w:rPr>
          <w:rStyle w:val="FontStyle42"/>
          <w:bCs/>
          <w:i/>
          <w:iCs/>
          <w:sz w:val="28"/>
          <w:szCs w:val="28"/>
          <w:lang w:val="uk-UA"/>
        </w:rPr>
        <w:t>(тези</w:t>
      </w:r>
      <w:r w:rsidR="000A75E6">
        <w:rPr>
          <w:rStyle w:val="FontStyle42"/>
          <w:bCs/>
          <w:i/>
          <w:iCs/>
          <w:sz w:val="28"/>
          <w:szCs w:val="28"/>
          <w:lang w:val="uk-UA"/>
        </w:rPr>
        <w:t>, усна доповідь</w:t>
      </w:r>
      <w:r w:rsidR="00892061">
        <w:rPr>
          <w:rStyle w:val="FontStyle42"/>
          <w:bCs/>
          <w:i/>
          <w:iCs/>
          <w:sz w:val="28"/>
          <w:szCs w:val="28"/>
          <w:lang w:val="uk-UA"/>
        </w:rPr>
        <w:t>).</w:t>
      </w:r>
    </w:p>
    <w:sectPr w:rsidR="00BF71A5" w:rsidRPr="00F4597E" w:rsidSect="00181155">
      <w:head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2C07" w14:textId="77777777" w:rsidR="00A13569" w:rsidRDefault="00A13569">
      <w:r>
        <w:separator/>
      </w:r>
    </w:p>
  </w:endnote>
  <w:endnote w:type="continuationSeparator" w:id="0">
    <w:p w14:paraId="106B5AF6" w14:textId="77777777" w:rsidR="00A13569" w:rsidRDefault="00A1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8D90" w14:textId="77777777" w:rsidR="00A13569" w:rsidRDefault="00A13569">
      <w:r>
        <w:separator/>
      </w:r>
    </w:p>
  </w:footnote>
  <w:footnote w:type="continuationSeparator" w:id="0">
    <w:p w14:paraId="19BD71DE" w14:textId="77777777" w:rsidR="00A13569" w:rsidRDefault="00A1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088271865"/>
      <w:docPartObj>
        <w:docPartGallery w:val="Page Numbers (Top of Page)"/>
        <w:docPartUnique/>
      </w:docPartObj>
    </w:sdtPr>
    <w:sdtContent>
      <w:p w14:paraId="6B78DD36" w14:textId="77777777" w:rsidR="008E4B7A" w:rsidRDefault="008E4B7A" w:rsidP="00581CDA">
        <w:pPr>
          <w:pStyle w:val="aa"/>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sdt>
    <w:sdtPr>
      <w:rPr>
        <w:rStyle w:val="af2"/>
      </w:rPr>
      <w:id w:val="-51933577"/>
      <w:docPartObj>
        <w:docPartGallery w:val="Page Numbers (Top of Page)"/>
        <w:docPartUnique/>
      </w:docPartObj>
    </w:sdtPr>
    <w:sdtContent>
      <w:p w14:paraId="16CB40DE" w14:textId="77777777" w:rsidR="008E4B7A" w:rsidRDefault="008E4B7A" w:rsidP="00581CDA">
        <w:pPr>
          <w:pStyle w:val="aa"/>
          <w:framePr w:wrap="none" w:vAnchor="text" w:hAnchor="margin" w:xAlign="center" w:y="1"/>
          <w:ind w:right="360"/>
          <w:rPr>
            <w:rStyle w:val="af2"/>
          </w:rPr>
        </w:pPr>
        <w:r>
          <w:rPr>
            <w:rStyle w:val="af2"/>
          </w:rPr>
          <w:fldChar w:fldCharType="begin"/>
        </w:r>
        <w:r>
          <w:rPr>
            <w:rStyle w:val="af2"/>
          </w:rPr>
          <w:instrText xml:space="preserve"> PAGE </w:instrText>
        </w:r>
        <w:r>
          <w:rPr>
            <w:rStyle w:val="af2"/>
          </w:rPr>
          <w:fldChar w:fldCharType="end"/>
        </w:r>
      </w:p>
    </w:sdtContent>
  </w:sdt>
  <w:sdt>
    <w:sdtPr>
      <w:rPr>
        <w:rStyle w:val="af2"/>
      </w:rPr>
      <w:id w:val="-440915210"/>
      <w:docPartObj>
        <w:docPartGallery w:val="Page Numbers (Top of Page)"/>
        <w:docPartUnique/>
      </w:docPartObj>
    </w:sdtPr>
    <w:sdtContent>
      <w:p w14:paraId="0E84313C" w14:textId="77777777" w:rsidR="008E4B7A" w:rsidRDefault="008E4B7A" w:rsidP="00581CDA">
        <w:pPr>
          <w:pStyle w:val="aa"/>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00618133" w14:textId="77777777" w:rsidR="008E4B7A" w:rsidRDefault="008E4B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Fonts w:ascii="Times New Roman" w:hAnsi="Times New Roman" w:cs="Times New Roman"/>
        <w:color w:val="000000" w:themeColor="text1"/>
        <w:sz w:val="28"/>
        <w:szCs w:val="28"/>
      </w:rPr>
      <w:id w:val="1272136252"/>
      <w:docPartObj>
        <w:docPartGallery w:val="Page Numbers (Top of Page)"/>
        <w:docPartUnique/>
      </w:docPartObj>
    </w:sdtPr>
    <w:sdtContent>
      <w:p w14:paraId="7D8E8192" w14:textId="77777777" w:rsidR="008E4B7A" w:rsidRPr="00576289" w:rsidRDefault="008E4B7A" w:rsidP="00581CDA">
        <w:pPr>
          <w:pStyle w:val="aa"/>
          <w:framePr w:wrap="none" w:vAnchor="text" w:hAnchor="margin" w:xAlign="center" w:y="1"/>
          <w:rPr>
            <w:rStyle w:val="af2"/>
            <w:rFonts w:ascii="Times New Roman" w:hAnsi="Times New Roman" w:cs="Times New Roman"/>
            <w:color w:val="000000" w:themeColor="text1"/>
            <w:sz w:val="28"/>
            <w:szCs w:val="28"/>
          </w:rPr>
        </w:pPr>
        <w:r w:rsidRPr="00576289">
          <w:rPr>
            <w:rStyle w:val="af2"/>
            <w:rFonts w:ascii="Times New Roman" w:hAnsi="Times New Roman" w:cs="Times New Roman"/>
            <w:color w:val="000000" w:themeColor="text1"/>
            <w:sz w:val="28"/>
            <w:szCs w:val="28"/>
          </w:rPr>
          <w:fldChar w:fldCharType="begin"/>
        </w:r>
        <w:r w:rsidRPr="00576289">
          <w:rPr>
            <w:rStyle w:val="af2"/>
            <w:rFonts w:ascii="Times New Roman" w:hAnsi="Times New Roman" w:cs="Times New Roman"/>
            <w:color w:val="000000" w:themeColor="text1"/>
            <w:sz w:val="28"/>
            <w:szCs w:val="28"/>
          </w:rPr>
          <w:instrText xml:space="preserve"> PAGE </w:instrText>
        </w:r>
        <w:r w:rsidRPr="00576289">
          <w:rPr>
            <w:rStyle w:val="af2"/>
            <w:rFonts w:ascii="Times New Roman" w:hAnsi="Times New Roman" w:cs="Times New Roman"/>
            <w:color w:val="000000" w:themeColor="text1"/>
            <w:sz w:val="28"/>
            <w:szCs w:val="28"/>
          </w:rPr>
          <w:fldChar w:fldCharType="separate"/>
        </w:r>
        <w:r w:rsidRPr="00576289">
          <w:rPr>
            <w:rStyle w:val="af2"/>
            <w:rFonts w:ascii="Times New Roman" w:hAnsi="Times New Roman" w:cs="Times New Roman"/>
            <w:noProof/>
            <w:color w:val="000000" w:themeColor="text1"/>
            <w:sz w:val="28"/>
            <w:szCs w:val="28"/>
          </w:rPr>
          <w:t>2</w:t>
        </w:r>
        <w:r w:rsidRPr="00576289">
          <w:rPr>
            <w:rStyle w:val="af2"/>
            <w:rFonts w:ascii="Times New Roman" w:hAnsi="Times New Roman" w:cs="Times New Roman"/>
            <w:color w:val="000000" w:themeColor="text1"/>
            <w:sz w:val="28"/>
            <w:szCs w:val="28"/>
          </w:rPr>
          <w:fldChar w:fldCharType="end"/>
        </w:r>
      </w:p>
    </w:sdtContent>
  </w:sdt>
  <w:p w14:paraId="5F0DA943" w14:textId="77777777" w:rsidR="008E4B7A" w:rsidRPr="00576289" w:rsidRDefault="008E4B7A" w:rsidP="00581CDA">
    <w:pPr>
      <w:pStyle w:val="aa"/>
      <w:ind w:right="360"/>
      <w:jc w:val="center"/>
      <w:rPr>
        <w:color w:val="000000" w:themeColor="text1"/>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63"/>
      <w:docPartObj>
        <w:docPartGallery w:val="Page Numbers (Top of Page)"/>
        <w:docPartUnique/>
      </w:docPartObj>
    </w:sdtPr>
    <w:sdtContent>
      <w:p w14:paraId="6DF994C2" w14:textId="77777777" w:rsidR="008E4B7A" w:rsidRDefault="008E4B7A">
        <w:pPr>
          <w:pStyle w:val="aa"/>
          <w:jc w:val="right"/>
        </w:pPr>
        <w:r>
          <w:fldChar w:fldCharType="begin"/>
        </w:r>
        <w:r>
          <w:instrText xml:space="preserve"> PAGE   \* MERGEFORMAT </w:instrText>
        </w:r>
        <w:r>
          <w:fldChar w:fldCharType="separate"/>
        </w:r>
        <w:r w:rsidR="001A0F88">
          <w:rPr>
            <w:noProof/>
          </w:rPr>
          <w:t>21</w:t>
        </w:r>
        <w:r>
          <w:rPr>
            <w:noProof/>
          </w:rPr>
          <w:fldChar w:fldCharType="end"/>
        </w:r>
      </w:p>
    </w:sdtContent>
  </w:sdt>
  <w:p w14:paraId="1ACCD03D" w14:textId="77777777" w:rsidR="008E4B7A" w:rsidRDefault="008E4B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C22A06"/>
    <w:lvl w:ilvl="0">
      <w:start w:val="1"/>
      <w:numFmt w:val="bullet"/>
      <w:pStyle w:val="a"/>
      <w:lvlText w:val=""/>
      <w:lvlJc w:val="left"/>
      <w:pPr>
        <w:tabs>
          <w:tab w:val="num" w:pos="2062"/>
        </w:tabs>
        <w:ind w:left="2062" w:hanging="360"/>
      </w:pPr>
      <w:rPr>
        <w:rFonts w:ascii="Symbol" w:hAnsi="Symbol" w:hint="default"/>
      </w:rPr>
    </w:lvl>
  </w:abstractNum>
  <w:abstractNum w:abstractNumId="1">
    <w:nsid w:val="502B43D9"/>
    <w:multiLevelType w:val="hybridMultilevel"/>
    <w:tmpl w:val="AE3826CA"/>
    <w:lvl w:ilvl="0" w:tplc="5952391A">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9D"/>
    <w:rsid w:val="000136A4"/>
    <w:rsid w:val="00015C5E"/>
    <w:rsid w:val="00016D1E"/>
    <w:rsid w:val="00017FB6"/>
    <w:rsid w:val="00020F51"/>
    <w:rsid w:val="000214FC"/>
    <w:rsid w:val="0002394D"/>
    <w:rsid w:val="000241B4"/>
    <w:rsid w:val="000257AA"/>
    <w:rsid w:val="00026084"/>
    <w:rsid w:val="00027772"/>
    <w:rsid w:val="00027D4F"/>
    <w:rsid w:val="00034663"/>
    <w:rsid w:val="000359C6"/>
    <w:rsid w:val="00041494"/>
    <w:rsid w:val="0004187C"/>
    <w:rsid w:val="00043125"/>
    <w:rsid w:val="00045C89"/>
    <w:rsid w:val="00045E2D"/>
    <w:rsid w:val="0004640D"/>
    <w:rsid w:val="000500C9"/>
    <w:rsid w:val="000614F3"/>
    <w:rsid w:val="000643F1"/>
    <w:rsid w:val="00064C99"/>
    <w:rsid w:val="00065639"/>
    <w:rsid w:val="00067B12"/>
    <w:rsid w:val="00074360"/>
    <w:rsid w:val="00082F17"/>
    <w:rsid w:val="00082F3B"/>
    <w:rsid w:val="000924A1"/>
    <w:rsid w:val="00092C8D"/>
    <w:rsid w:val="000A146E"/>
    <w:rsid w:val="000A1884"/>
    <w:rsid w:val="000A1E32"/>
    <w:rsid w:val="000A75E6"/>
    <w:rsid w:val="000B1624"/>
    <w:rsid w:val="000B4216"/>
    <w:rsid w:val="000B7682"/>
    <w:rsid w:val="000C0CBC"/>
    <w:rsid w:val="000C30B4"/>
    <w:rsid w:val="000C66E5"/>
    <w:rsid w:val="000C6A3A"/>
    <w:rsid w:val="000D3282"/>
    <w:rsid w:val="000D4EC2"/>
    <w:rsid w:val="000D693A"/>
    <w:rsid w:val="000E3E6E"/>
    <w:rsid w:val="000E4D80"/>
    <w:rsid w:val="000F5053"/>
    <w:rsid w:val="0010154E"/>
    <w:rsid w:val="001025C7"/>
    <w:rsid w:val="001032B4"/>
    <w:rsid w:val="00117594"/>
    <w:rsid w:val="001238BA"/>
    <w:rsid w:val="00124D7C"/>
    <w:rsid w:val="001262CB"/>
    <w:rsid w:val="0013092F"/>
    <w:rsid w:val="001316E5"/>
    <w:rsid w:val="001427DF"/>
    <w:rsid w:val="00151D1A"/>
    <w:rsid w:val="001539D3"/>
    <w:rsid w:val="00157467"/>
    <w:rsid w:val="00157815"/>
    <w:rsid w:val="0016372E"/>
    <w:rsid w:val="0017282A"/>
    <w:rsid w:val="00175FA7"/>
    <w:rsid w:val="001763D5"/>
    <w:rsid w:val="00181155"/>
    <w:rsid w:val="001820A1"/>
    <w:rsid w:val="001859FC"/>
    <w:rsid w:val="00187680"/>
    <w:rsid w:val="00190243"/>
    <w:rsid w:val="00190C6F"/>
    <w:rsid w:val="0019418D"/>
    <w:rsid w:val="0019533D"/>
    <w:rsid w:val="001A0F88"/>
    <w:rsid w:val="001A2CA5"/>
    <w:rsid w:val="001A3683"/>
    <w:rsid w:val="001A679D"/>
    <w:rsid w:val="001A6E44"/>
    <w:rsid w:val="001B308C"/>
    <w:rsid w:val="001C009D"/>
    <w:rsid w:val="001C3314"/>
    <w:rsid w:val="001D0818"/>
    <w:rsid w:val="001D310A"/>
    <w:rsid w:val="001D3CA1"/>
    <w:rsid w:val="001D7047"/>
    <w:rsid w:val="001E0A67"/>
    <w:rsid w:val="001E12C4"/>
    <w:rsid w:val="001E18D9"/>
    <w:rsid w:val="001F080B"/>
    <w:rsid w:val="001F0D18"/>
    <w:rsid w:val="001F169B"/>
    <w:rsid w:val="001F25E9"/>
    <w:rsid w:val="001F4448"/>
    <w:rsid w:val="001F6D44"/>
    <w:rsid w:val="00204100"/>
    <w:rsid w:val="00215F1F"/>
    <w:rsid w:val="002177C3"/>
    <w:rsid w:val="0022390B"/>
    <w:rsid w:val="00223C2F"/>
    <w:rsid w:val="002271D9"/>
    <w:rsid w:val="00227D09"/>
    <w:rsid w:val="00231294"/>
    <w:rsid w:val="00241E15"/>
    <w:rsid w:val="00245CFE"/>
    <w:rsid w:val="002509B7"/>
    <w:rsid w:val="002516E7"/>
    <w:rsid w:val="0025729B"/>
    <w:rsid w:val="00262609"/>
    <w:rsid w:val="00262AE8"/>
    <w:rsid w:val="00263C13"/>
    <w:rsid w:val="002657BC"/>
    <w:rsid w:val="002674A9"/>
    <w:rsid w:val="00270EC3"/>
    <w:rsid w:val="0027247F"/>
    <w:rsid w:val="0027465F"/>
    <w:rsid w:val="00275529"/>
    <w:rsid w:val="00282209"/>
    <w:rsid w:val="00284E0B"/>
    <w:rsid w:val="002854A3"/>
    <w:rsid w:val="00292E84"/>
    <w:rsid w:val="00296837"/>
    <w:rsid w:val="002970BF"/>
    <w:rsid w:val="002B0B2C"/>
    <w:rsid w:val="002B1FE2"/>
    <w:rsid w:val="002B5108"/>
    <w:rsid w:val="002B6ED6"/>
    <w:rsid w:val="002C0B13"/>
    <w:rsid w:val="002C0FD9"/>
    <w:rsid w:val="002C19D6"/>
    <w:rsid w:val="002C2062"/>
    <w:rsid w:val="002D00C5"/>
    <w:rsid w:val="002D5047"/>
    <w:rsid w:val="002D513F"/>
    <w:rsid w:val="002D6748"/>
    <w:rsid w:val="002D7C10"/>
    <w:rsid w:val="002E4CC2"/>
    <w:rsid w:val="002F0083"/>
    <w:rsid w:val="002F16BD"/>
    <w:rsid w:val="002F56E7"/>
    <w:rsid w:val="002F7913"/>
    <w:rsid w:val="00302E93"/>
    <w:rsid w:val="00305BAB"/>
    <w:rsid w:val="00306D93"/>
    <w:rsid w:val="003071DC"/>
    <w:rsid w:val="00312306"/>
    <w:rsid w:val="00313483"/>
    <w:rsid w:val="003164BA"/>
    <w:rsid w:val="00317716"/>
    <w:rsid w:val="00320795"/>
    <w:rsid w:val="00320F1A"/>
    <w:rsid w:val="00327532"/>
    <w:rsid w:val="003303B1"/>
    <w:rsid w:val="00330421"/>
    <w:rsid w:val="003307B8"/>
    <w:rsid w:val="00331C0E"/>
    <w:rsid w:val="00332FDF"/>
    <w:rsid w:val="003333CA"/>
    <w:rsid w:val="00335AB3"/>
    <w:rsid w:val="003360AA"/>
    <w:rsid w:val="00336743"/>
    <w:rsid w:val="00336AD5"/>
    <w:rsid w:val="00342C5D"/>
    <w:rsid w:val="00344CFD"/>
    <w:rsid w:val="0034777C"/>
    <w:rsid w:val="003538F7"/>
    <w:rsid w:val="0036010C"/>
    <w:rsid w:val="003613DE"/>
    <w:rsid w:val="0036758A"/>
    <w:rsid w:val="003707F7"/>
    <w:rsid w:val="0037101C"/>
    <w:rsid w:val="003713DC"/>
    <w:rsid w:val="003731CF"/>
    <w:rsid w:val="00374A54"/>
    <w:rsid w:val="00376609"/>
    <w:rsid w:val="00384770"/>
    <w:rsid w:val="003866D8"/>
    <w:rsid w:val="00387990"/>
    <w:rsid w:val="0039277D"/>
    <w:rsid w:val="0039373B"/>
    <w:rsid w:val="003A406E"/>
    <w:rsid w:val="003B0448"/>
    <w:rsid w:val="003B2318"/>
    <w:rsid w:val="003B311A"/>
    <w:rsid w:val="003B472E"/>
    <w:rsid w:val="003C1699"/>
    <w:rsid w:val="003C447F"/>
    <w:rsid w:val="003C6A7A"/>
    <w:rsid w:val="003D011C"/>
    <w:rsid w:val="003D24CC"/>
    <w:rsid w:val="003E0F3F"/>
    <w:rsid w:val="003F2E24"/>
    <w:rsid w:val="003F6BFB"/>
    <w:rsid w:val="003F7CD4"/>
    <w:rsid w:val="0040253C"/>
    <w:rsid w:val="00404316"/>
    <w:rsid w:val="00404EE8"/>
    <w:rsid w:val="004138A4"/>
    <w:rsid w:val="00414738"/>
    <w:rsid w:val="004175FD"/>
    <w:rsid w:val="00420B38"/>
    <w:rsid w:val="0042600D"/>
    <w:rsid w:val="00433496"/>
    <w:rsid w:val="004340F3"/>
    <w:rsid w:val="00435B4F"/>
    <w:rsid w:val="00435C4B"/>
    <w:rsid w:val="00436B05"/>
    <w:rsid w:val="00450D71"/>
    <w:rsid w:val="00464F6E"/>
    <w:rsid w:val="00465F01"/>
    <w:rsid w:val="00466C50"/>
    <w:rsid w:val="00471267"/>
    <w:rsid w:val="00473A88"/>
    <w:rsid w:val="00474A67"/>
    <w:rsid w:val="00474C00"/>
    <w:rsid w:val="00477A81"/>
    <w:rsid w:val="004825FD"/>
    <w:rsid w:val="00483261"/>
    <w:rsid w:val="00483F15"/>
    <w:rsid w:val="00496406"/>
    <w:rsid w:val="0049676B"/>
    <w:rsid w:val="004A11E0"/>
    <w:rsid w:val="004B770B"/>
    <w:rsid w:val="004C083F"/>
    <w:rsid w:val="004C4E92"/>
    <w:rsid w:val="004C633B"/>
    <w:rsid w:val="004D18F8"/>
    <w:rsid w:val="004D332F"/>
    <w:rsid w:val="004D535A"/>
    <w:rsid w:val="004E29AF"/>
    <w:rsid w:val="004E58B3"/>
    <w:rsid w:val="004E6B0B"/>
    <w:rsid w:val="004E723A"/>
    <w:rsid w:val="004F03B3"/>
    <w:rsid w:val="004F13E3"/>
    <w:rsid w:val="004F31B1"/>
    <w:rsid w:val="004F3C4A"/>
    <w:rsid w:val="004F695F"/>
    <w:rsid w:val="004F74A1"/>
    <w:rsid w:val="004F798D"/>
    <w:rsid w:val="00501124"/>
    <w:rsid w:val="00511EE9"/>
    <w:rsid w:val="00514B27"/>
    <w:rsid w:val="00515BDF"/>
    <w:rsid w:val="0051638B"/>
    <w:rsid w:val="005169E4"/>
    <w:rsid w:val="00520C0B"/>
    <w:rsid w:val="00522C9C"/>
    <w:rsid w:val="005310AD"/>
    <w:rsid w:val="0054093E"/>
    <w:rsid w:val="005439FF"/>
    <w:rsid w:val="005459BC"/>
    <w:rsid w:val="005502C4"/>
    <w:rsid w:val="00550F3B"/>
    <w:rsid w:val="00554EB1"/>
    <w:rsid w:val="005556E1"/>
    <w:rsid w:val="005567F0"/>
    <w:rsid w:val="0056678F"/>
    <w:rsid w:val="00566A9F"/>
    <w:rsid w:val="00572197"/>
    <w:rsid w:val="00577FB6"/>
    <w:rsid w:val="005802BC"/>
    <w:rsid w:val="0058118B"/>
    <w:rsid w:val="00581CDA"/>
    <w:rsid w:val="00583032"/>
    <w:rsid w:val="005925F8"/>
    <w:rsid w:val="005A2BDD"/>
    <w:rsid w:val="005A2D8F"/>
    <w:rsid w:val="005A3E12"/>
    <w:rsid w:val="005A6408"/>
    <w:rsid w:val="005A713E"/>
    <w:rsid w:val="005B232D"/>
    <w:rsid w:val="005B460F"/>
    <w:rsid w:val="005C05A6"/>
    <w:rsid w:val="005C5075"/>
    <w:rsid w:val="005D1470"/>
    <w:rsid w:val="005D376B"/>
    <w:rsid w:val="005D3E05"/>
    <w:rsid w:val="005D67F3"/>
    <w:rsid w:val="005D7130"/>
    <w:rsid w:val="005D7AC4"/>
    <w:rsid w:val="005E3183"/>
    <w:rsid w:val="005E4F92"/>
    <w:rsid w:val="005E64CF"/>
    <w:rsid w:val="005F1BE3"/>
    <w:rsid w:val="005F39DE"/>
    <w:rsid w:val="005F6B55"/>
    <w:rsid w:val="00604081"/>
    <w:rsid w:val="00604AF3"/>
    <w:rsid w:val="00610FF5"/>
    <w:rsid w:val="00623641"/>
    <w:rsid w:val="006309EC"/>
    <w:rsid w:val="0063121C"/>
    <w:rsid w:val="00631773"/>
    <w:rsid w:val="0063461E"/>
    <w:rsid w:val="006352B1"/>
    <w:rsid w:val="00635A51"/>
    <w:rsid w:val="00636E01"/>
    <w:rsid w:val="0063714D"/>
    <w:rsid w:val="00644B66"/>
    <w:rsid w:val="0065093B"/>
    <w:rsid w:val="00650B44"/>
    <w:rsid w:val="00652731"/>
    <w:rsid w:val="00653443"/>
    <w:rsid w:val="00653458"/>
    <w:rsid w:val="006551A0"/>
    <w:rsid w:val="00666B18"/>
    <w:rsid w:val="006673C7"/>
    <w:rsid w:val="00670B6F"/>
    <w:rsid w:val="00671557"/>
    <w:rsid w:val="00671D1C"/>
    <w:rsid w:val="00671EF4"/>
    <w:rsid w:val="00672EA7"/>
    <w:rsid w:val="006852DA"/>
    <w:rsid w:val="00686F0F"/>
    <w:rsid w:val="00687FE6"/>
    <w:rsid w:val="00690704"/>
    <w:rsid w:val="006934F3"/>
    <w:rsid w:val="00694675"/>
    <w:rsid w:val="006A5FB9"/>
    <w:rsid w:val="006A7B4B"/>
    <w:rsid w:val="006B201E"/>
    <w:rsid w:val="006B645A"/>
    <w:rsid w:val="006D3644"/>
    <w:rsid w:val="006D4A38"/>
    <w:rsid w:val="006D523F"/>
    <w:rsid w:val="006D6F9A"/>
    <w:rsid w:val="006E0054"/>
    <w:rsid w:val="006E3DCA"/>
    <w:rsid w:val="006E54D7"/>
    <w:rsid w:val="006E6FE0"/>
    <w:rsid w:val="006E7CBC"/>
    <w:rsid w:val="006F0D4C"/>
    <w:rsid w:val="006F24F9"/>
    <w:rsid w:val="006F56BD"/>
    <w:rsid w:val="006F5A16"/>
    <w:rsid w:val="007008CF"/>
    <w:rsid w:val="00701367"/>
    <w:rsid w:val="007017EE"/>
    <w:rsid w:val="00701839"/>
    <w:rsid w:val="00701E09"/>
    <w:rsid w:val="00702117"/>
    <w:rsid w:val="00711D2D"/>
    <w:rsid w:val="00715584"/>
    <w:rsid w:val="007176EB"/>
    <w:rsid w:val="00720719"/>
    <w:rsid w:val="00723F15"/>
    <w:rsid w:val="007266C1"/>
    <w:rsid w:val="00730557"/>
    <w:rsid w:val="00732B6A"/>
    <w:rsid w:val="0073509E"/>
    <w:rsid w:val="00735C9D"/>
    <w:rsid w:val="0075297F"/>
    <w:rsid w:val="00755184"/>
    <w:rsid w:val="00760251"/>
    <w:rsid w:val="007607B8"/>
    <w:rsid w:val="00761C07"/>
    <w:rsid w:val="00767392"/>
    <w:rsid w:val="00771A73"/>
    <w:rsid w:val="00774DE0"/>
    <w:rsid w:val="00775BA9"/>
    <w:rsid w:val="0077778F"/>
    <w:rsid w:val="00782F9B"/>
    <w:rsid w:val="00783C0C"/>
    <w:rsid w:val="00786C63"/>
    <w:rsid w:val="007962C7"/>
    <w:rsid w:val="007A2691"/>
    <w:rsid w:val="007A2775"/>
    <w:rsid w:val="007A4E94"/>
    <w:rsid w:val="007B014A"/>
    <w:rsid w:val="007C2B0D"/>
    <w:rsid w:val="007C388D"/>
    <w:rsid w:val="007C679C"/>
    <w:rsid w:val="007C6F7E"/>
    <w:rsid w:val="007D5D9E"/>
    <w:rsid w:val="007D70AA"/>
    <w:rsid w:val="007D76AB"/>
    <w:rsid w:val="007E4D20"/>
    <w:rsid w:val="007F1AD5"/>
    <w:rsid w:val="007F1D26"/>
    <w:rsid w:val="007F4F5F"/>
    <w:rsid w:val="007F620C"/>
    <w:rsid w:val="00803E51"/>
    <w:rsid w:val="00805374"/>
    <w:rsid w:val="00807095"/>
    <w:rsid w:val="008077E7"/>
    <w:rsid w:val="00811D74"/>
    <w:rsid w:val="00812F5F"/>
    <w:rsid w:val="00812F6A"/>
    <w:rsid w:val="00815942"/>
    <w:rsid w:val="00823BC8"/>
    <w:rsid w:val="00827C3B"/>
    <w:rsid w:val="00830866"/>
    <w:rsid w:val="008318C1"/>
    <w:rsid w:val="008325EC"/>
    <w:rsid w:val="00833D1F"/>
    <w:rsid w:val="00835B7E"/>
    <w:rsid w:val="008374F8"/>
    <w:rsid w:val="0084342F"/>
    <w:rsid w:val="00845AAE"/>
    <w:rsid w:val="00851D91"/>
    <w:rsid w:val="00853A1C"/>
    <w:rsid w:val="00855670"/>
    <w:rsid w:val="0086196B"/>
    <w:rsid w:val="0086697E"/>
    <w:rsid w:val="008811B5"/>
    <w:rsid w:val="00883D71"/>
    <w:rsid w:val="00891422"/>
    <w:rsid w:val="008914AF"/>
    <w:rsid w:val="00892061"/>
    <w:rsid w:val="008B155B"/>
    <w:rsid w:val="008B2036"/>
    <w:rsid w:val="008B569C"/>
    <w:rsid w:val="008B65B7"/>
    <w:rsid w:val="008C126D"/>
    <w:rsid w:val="008C2A4F"/>
    <w:rsid w:val="008C31B2"/>
    <w:rsid w:val="008C33D4"/>
    <w:rsid w:val="008C4B0E"/>
    <w:rsid w:val="008C619F"/>
    <w:rsid w:val="008D0856"/>
    <w:rsid w:val="008D0A3D"/>
    <w:rsid w:val="008D6634"/>
    <w:rsid w:val="008D665D"/>
    <w:rsid w:val="008D6B0F"/>
    <w:rsid w:val="008D75FB"/>
    <w:rsid w:val="008E06BE"/>
    <w:rsid w:val="008E2343"/>
    <w:rsid w:val="008E3675"/>
    <w:rsid w:val="008E4B7A"/>
    <w:rsid w:val="008E51CB"/>
    <w:rsid w:val="008F1815"/>
    <w:rsid w:val="008F21A3"/>
    <w:rsid w:val="008F2980"/>
    <w:rsid w:val="008F4EE2"/>
    <w:rsid w:val="009017CB"/>
    <w:rsid w:val="00903CAB"/>
    <w:rsid w:val="00921A77"/>
    <w:rsid w:val="00924942"/>
    <w:rsid w:val="00924F57"/>
    <w:rsid w:val="0092724B"/>
    <w:rsid w:val="009307CD"/>
    <w:rsid w:val="00934F4A"/>
    <w:rsid w:val="00942356"/>
    <w:rsid w:val="00943799"/>
    <w:rsid w:val="00944B92"/>
    <w:rsid w:val="00954E29"/>
    <w:rsid w:val="00960FAC"/>
    <w:rsid w:val="00964573"/>
    <w:rsid w:val="0096479A"/>
    <w:rsid w:val="00971342"/>
    <w:rsid w:val="0097262F"/>
    <w:rsid w:val="00976ED9"/>
    <w:rsid w:val="00983F4D"/>
    <w:rsid w:val="00984FD3"/>
    <w:rsid w:val="00991C42"/>
    <w:rsid w:val="0099232C"/>
    <w:rsid w:val="00994062"/>
    <w:rsid w:val="00997585"/>
    <w:rsid w:val="009A269F"/>
    <w:rsid w:val="009A3C39"/>
    <w:rsid w:val="009A52D2"/>
    <w:rsid w:val="009B0E70"/>
    <w:rsid w:val="009B3067"/>
    <w:rsid w:val="009B5BF4"/>
    <w:rsid w:val="009B5C30"/>
    <w:rsid w:val="009B6FDB"/>
    <w:rsid w:val="009C2D27"/>
    <w:rsid w:val="009C6B73"/>
    <w:rsid w:val="009D0AA6"/>
    <w:rsid w:val="009D5FEB"/>
    <w:rsid w:val="009E07F9"/>
    <w:rsid w:val="009E1DC8"/>
    <w:rsid w:val="009E4757"/>
    <w:rsid w:val="009E70EE"/>
    <w:rsid w:val="009F058B"/>
    <w:rsid w:val="009F1454"/>
    <w:rsid w:val="009F734D"/>
    <w:rsid w:val="009F7ABA"/>
    <w:rsid w:val="00A02CAA"/>
    <w:rsid w:val="00A03ADC"/>
    <w:rsid w:val="00A13569"/>
    <w:rsid w:val="00A17AF0"/>
    <w:rsid w:val="00A217C4"/>
    <w:rsid w:val="00A24BBD"/>
    <w:rsid w:val="00A25966"/>
    <w:rsid w:val="00A30217"/>
    <w:rsid w:val="00A3091A"/>
    <w:rsid w:val="00A32A6E"/>
    <w:rsid w:val="00A3725E"/>
    <w:rsid w:val="00A37598"/>
    <w:rsid w:val="00A41DE7"/>
    <w:rsid w:val="00A4496E"/>
    <w:rsid w:val="00A44C3B"/>
    <w:rsid w:val="00A54C7B"/>
    <w:rsid w:val="00A6235D"/>
    <w:rsid w:val="00A637E6"/>
    <w:rsid w:val="00A6415B"/>
    <w:rsid w:val="00A641A9"/>
    <w:rsid w:val="00A65E92"/>
    <w:rsid w:val="00A734A2"/>
    <w:rsid w:val="00A7410B"/>
    <w:rsid w:val="00A754FD"/>
    <w:rsid w:val="00A80D35"/>
    <w:rsid w:val="00A816C8"/>
    <w:rsid w:val="00A82E18"/>
    <w:rsid w:val="00A844BA"/>
    <w:rsid w:val="00A866EF"/>
    <w:rsid w:val="00A903CC"/>
    <w:rsid w:val="00A95821"/>
    <w:rsid w:val="00A96A3D"/>
    <w:rsid w:val="00A96BF0"/>
    <w:rsid w:val="00AA544B"/>
    <w:rsid w:val="00AA59EA"/>
    <w:rsid w:val="00AA5E92"/>
    <w:rsid w:val="00AA6227"/>
    <w:rsid w:val="00AA64E0"/>
    <w:rsid w:val="00AA77E2"/>
    <w:rsid w:val="00AB0E76"/>
    <w:rsid w:val="00AB230C"/>
    <w:rsid w:val="00AB26AE"/>
    <w:rsid w:val="00AB31B2"/>
    <w:rsid w:val="00AB34DF"/>
    <w:rsid w:val="00AB65EE"/>
    <w:rsid w:val="00AC080F"/>
    <w:rsid w:val="00AC241A"/>
    <w:rsid w:val="00AC2B71"/>
    <w:rsid w:val="00AC2E41"/>
    <w:rsid w:val="00AC4877"/>
    <w:rsid w:val="00AD5A8E"/>
    <w:rsid w:val="00AD7C51"/>
    <w:rsid w:val="00AE15EB"/>
    <w:rsid w:val="00AE5658"/>
    <w:rsid w:val="00AF442E"/>
    <w:rsid w:val="00AF60D0"/>
    <w:rsid w:val="00B01D29"/>
    <w:rsid w:val="00B04E0D"/>
    <w:rsid w:val="00B067FE"/>
    <w:rsid w:val="00B07809"/>
    <w:rsid w:val="00B10A7F"/>
    <w:rsid w:val="00B11AB1"/>
    <w:rsid w:val="00B14B46"/>
    <w:rsid w:val="00B16E6C"/>
    <w:rsid w:val="00B26223"/>
    <w:rsid w:val="00B27CF3"/>
    <w:rsid w:val="00B31C52"/>
    <w:rsid w:val="00B34793"/>
    <w:rsid w:val="00B35B56"/>
    <w:rsid w:val="00B35FFC"/>
    <w:rsid w:val="00B40C0E"/>
    <w:rsid w:val="00B40E0A"/>
    <w:rsid w:val="00B42661"/>
    <w:rsid w:val="00B4319C"/>
    <w:rsid w:val="00B448AF"/>
    <w:rsid w:val="00B462D4"/>
    <w:rsid w:val="00B50E9C"/>
    <w:rsid w:val="00B52978"/>
    <w:rsid w:val="00B5639C"/>
    <w:rsid w:val="00B615C1"/>
    <w:rsid w:val="00B61DEA"/>
    <w:rsid w:val="00B6311C"/>
    <w:rsid w:val="00B65883"/>
    <w:rsid w:val="00B76E4A"/>
    <w:rsid w:val="00B77686"/>
    <w:rsid w:val="00B82E3E"/>
    <w:rsid w:val="00B83BEC"/>
    <w:rsid w:val="00B84CCE"/>
    <w:rsid w:val="00B854F9"/>
    <w:rsid w:val="00B85ACD"/>
    <w:rsid w:val="00B906D4"/>
    <w:rsid w:val="00B96D87"/>
    <w:rsid w:val="00B97A00"/>
    <w:rsid w:val="00BA176C"/>
    <w:rsid w:val="00BA511E"/>
    <w:rsid w:val="00BA60A3"/>
    <w:rsid w:val="00BA676E"/>
    <w:rsid w:val="00BA6C29"/>
    <w:rsid w:val="00BB11F5"/>
    <w:rsid w:val="00BB2128"/>
    <w:rsid w:val="00BB3118"/>
    <w:rsid w:val="00BB4105"/>
    <w:rsid w:val="00BB7988"/>
    <w:rsid w:val="00BC2762"/>
    <w:rsid w:val="00BC4988"/>
    <w:rsid w:val="00BD31C3"/>
    <w:rsid w:val="00BD38A8"/>
    <w:rsid w:val="00BE0080"/>
    <w:rsid w:val="00BE016C"/>
    <w:rsid w:val="00BE0AA4"/>
    <w:rsid w:val="00BE42E6"/>
    <w:rsid w:val="00BE5831"/>
    <w:rsid w:val="00BE6D48"/>
    <w:rsid w:val="00BE72FA"/>
    <w:rsid w:val="00BF12AF"/>
    <w:rsid w:val="00BF1471"/>
    <w:rsid w:val="00BF45C1"/>
    <w:rsid w:val="00BF5D95"/>
    <w:rsid w:val="00BF71A5"/>
    <w:rsid w:val="00BF7993"/>
    <w:rsid w:val="00BF7DEE"/>
    <w:rsid w:val="00C01C5B"/>
    <w:rsid w:val="00C057A2"/>
    <w:rsid w:val="00C10FFC"/>
    <w:rsid w:val="00C157A2"/>
    <w:rsid w:val="00C161C7"/>
    <w:rsid w:val="00C17920"/>
    <w:rsid w:val="00C17E06"/>
    <w:rsid w:val="00C20C8B"/>
    <w:rsid w:val="00C21975"/>
    <w:rsid w:val="00C2236B"/>
    <w:rsid w:val="00C23406"/>
    <w:rsid w:val="00C24D14"/>
    <w:rsid w:val="00C27030"/>
    <w:rsid w:val="00C30EE0"/>
    <w:rsid w:val="00C37992"/>
    <w:rsid w:val="00C4252B"/>
    <w:rsid w:val="00C43B55"/>
    <w:rsid w:val="00C501F9"/>
    <w:rsid w:val="00C50BC6"/>
    <w:rsid w:val="00C605FE"/>
    <w:rsid w:val="00C60656"/>
    <w:rsid w:val="00C62D7B"/>
    <w:rsid w:val="00C70775"/>
    <w:rsid w:val="00C74F5B"/>
    <w:rsid w:val="00C75997"/>
    <w:rsid w:val="00C800EF"/>
    <w:rsid w:val="00C806FD"/>
    <w:rsid w:val="00C80A8E"/>
    <w:rsid w:val="00C81B8B"/>
    <w:rsid w:val="00C84895"/>
    <w:rsid w:val="00C95CD1"/>
    <w:rsid w:val="00CA001E"/>
    <w:rsid w:val="00CA1557"/>
    <w:rsid w:val="00CA1761"/>
    <w:rsid w:val="00CA18C2"/>
    <w:rsid w:val="00CA37F7"/>
    <w:rsid w:val="00CA6A62"/>
    <w:rsid w:val="00CA73C4"/>
    <w:rsid w:val="00CC23A3"/>
    <w:rsid w:val="00CD1340"/>
    <w:rsid w:val="00CD5DF7"/>
    <w:rsid w:val="00CE171E"/>
    <w:rsid w:val="00CE52E5"/>
    <w:rsid w:val="00CF0A14"/>
    <w:rsid w:val="00CF3456"/>
    <w:rsid w:val="00CF5B61"/>
    <w:rsid w:val="00D00995"/>
    <w:rsid w:val="00D01FAE"/>
    <w:rsid w:val="00D02093"/>
    <w:rsid w:val="00D10DF3"/>
    <w:rsid w:val="00D11C71"/>
    <w:rsid w:val="00D16FBE"/>
    <w:rsid w:val="00D22B88"/>
    <w:rsid w:val="00D232DB"/>
    <w:rsid w:val="00D26A85"/>
    <w:rsid w:val="00D3444F"/>
    <w:rsid w:val="00D37ED9"/>
    <w:rsid w:val="00D450CF"/>
    <w:rsid w:val="00D45E62"/>
    <w:rsid w:val="00D508EF"/>
    <w:rsid w:val="00D56F02"/>
    <w:rsid w:val="00D60BFB"/>
    <w:rsid w:val="00D64EB8"/>
    <w:rsid w:val="00D65441"/>
    <w:rsid w:val="00D6579B"/>
    <w:rsid w:val="00D71C29"/>
    <w:rsid w:val="00D74E9A"/>
    <w:rsid w:val="00D77666"/>
    <w:rsid w:val="00D8724B"/>
    <w:rsid w:val="00D91106"/>
    <w:rsid w:val="00D9333E"/>
    <w:rsid w:val="00D94808"/>
    <w:rsid w:val="00D9599F"/>
    <w:rsid w:val="00D96678"/>
    <w:rsid w:val="00DA5A58"/>
    <w:rsid w:val="00DB4A47"/>
    <w:rsid w:val="00DB53A6"/>
    <w:rsid w:val="00DC2E4E"/>
    <w:rsid w:val="00DC30AA"/>
    <w:rsid w:val="00DD1D29"/>
    <w:rsid w:val="00DD1FEC"/>
    <w:rsid w:val="00DD2091"/>
    <w:rsid w:val="00DD2BAA"/>
    <w:rsid w:val="00DD57F0"/>
    <w:rsid w:val="00DD617F"/>
    <w:rsid w:val="00DD734A"/>
    <w:rsid w:val="00DD7C95"/>
    <w:rsid w:val="00DE09CD"/>
    <w:rsid w:val="00DE3311"/>
    <w:rsid w:val="00DE7DB9"/>
    <w:rsid w:val="00DF2B59"/>
    <w:rsid w:val="00DF4DD3"/>
    <w:rsid w:val="00DF7B49"/>
    <w:rsid w:val="00DF7FEA"/>
    <w:rsid w:val="00E01C34"/>
    <w:rsid w:val="00E076DF"/>
    <w:rsid w:val="00E10319"/>
    <w:rsid w:val="00E10D49"/>
    <w:rsid w:val="00E1610A"/>
    <w:rsid w:val="00E17A28"/>
    <w:rsid w:val="00E25EDE"/>
    <w:rsid w:val="00E27B39"/>
    <w:rsid w:val="00E33F0D"/>
    <w:rsid w:val="00E4229E"/>
    <w:rsid w:val="00E50B1A"/>
    <w:rsid w:val="00E50E22"/>
    <w:rsid w:val="00E51D82"/>
    <w:rsid w:val="00E5516A"/>
    <w:rsid w:val="00E5668D"/>
    <w:rsid w:val="00E608CC"/>
    <w:rsid w:val="00E62748"/>
    <w:rsid w:val="00E6422A"/>
    <w:rsid w:val="00E6677E"/>
    <w:rsid w:val="00E66FA7"/>
    <w:rsid w:val="00E70B03"/>
    <w:rsid w:val="00E72A93"/>
    <w:rsid w:val="00E84BAE"/>
    <w:rsid w:val="00E91BEE"/>
    <w:rsid w:val="00E93ECF"/>
    <w:rsid w:val="00E952D4"/>
    <w:rsid w:val="00E95C16"/>
    <w:rsid w:val="00E972B8"/>
    <w:rsid w:val="00EA317F"/>
    <w:rsid w:val="00EA6750"/>
    <w:rsid w:val="00EB2A8F"/>
    <w:rsid w:val="00EB2B27"/>
    <w:rsid w:val="00EB5B7A"/>
    <w:rsid w:val="00EB6E64"/>
    <w:rsid w:val="00EC2F15"/>
    <w:rsid w:val="00ED088F"/>
    <w:rsid w:val="00EE12CD"/>
    <w:rsid w:val="00EE3A39"/>
    <w:rsid w:val="00EE3BED"/>
    <w:rsid w:val="00EE436D"/>
    <w:rsid w:val="00EF0137"/>
    <w:rsid w:val="00EF5337"/>
    <w:rsid w:val="00EF6EA5"/>
    <w:rsid w:val="00F0259F"/>
    <w:rsid w:val="00F02609"/>
    <w:rsid w:val="00F047B6"/>
    <w:rsid w:val="00F05AD7"/>
    <w:rsid w:val="00F06DAF"/>
    <w:rsid w:val="00F0767F"/>
    <w:rsid w:val="00F14957"/>
    <w:rsid w:val="00F166B3"/>
    <w:rsid w:val="00F16B98"/>
    <w:rsid w:val="00F176D6"/>
    <w:rsid w:val="00F21E4C"/>
    <w:rsid w:val="00F238BC"/>
    <w:rsid w:val="00F24687"/>
    <w:rsid w:val="00F24DC8"/>
    <w:rsid w:val="00F25128"/>
    <w:rsid w:val="00F31424"/>
    <w:rsid w:val="00F34E3A"/>
    <w:rsid w:val="00F3583C"/>
    <w:rsid w:val="00F36B7F"/>
    <w:rsid w:val="00F421D4"/>
    <w:rsid w:val="00F44B13"/>
    <w:rsid w:val="00F4597E"/>
    <w:rsid w:val="00F45AD7"/>
    <w:rsid w:val="00F474F4"/>
    <w:rsid w:val="00F53EA8"/>
    <w:rsid w:val="00F6446D"/>
    <w:rsid w:val="00F65047"/>
    <w:rsid w:val="00F659BC"/>
    <w:rsid w:val="00F7136F"/>
    <w:rsid w:val="00F7498E"/>
    <w:rsid w:val="00F8095A"/>
    <w:rsid w:val="00F81130"/>
    <w:rsid w:val="00F81152"/>
    <w:rsid w:val="00F844D4"/>
    <w:rsid w:val="00F91C71"/>
    <w:rsid w:val="00F92382"/>
    <w:rsid w:val="00F93254"/>
    <w:rsid w:val="00F93EE3"/>
    <w:rsid w:val="00F94584"/>
    <w:rsid w:val="00F96C0A"/>
    <w:rsid w:val="00F97F13"/>
    <w:rsid w:val="00FA001F"/>
    <w:rsid w:val="00FA04EC"/>
    <w:rsid w:val="00FA6514"/>
    <w:rsid w:val="00FB003B"/>
    <w:rsid w:val="00FB271C"/>
    <w:rsid w:val="00FC71A7"/>
    <w:rsid w:val="00FD7EA2"/>
    <w:rsid w:val="00FE07A3"/>
    <w:rsid w:val="00FE0AE5"/>
    <w:rsid w:val="00FE37CB"/>
    <w:rsid w:val="00FE3D39"/>
    <w:rsid w:val="00FE4AB7"/>
    <w:rsid w:val="00FE699A"/>
    <w:rsid w:val="00FE742A"/>
    <w:rsid w:val="00FF1B55"/>
    <w:rsid w:val="00FF2D2D"/>
    <w:rsid w:val="00FF42D0"/>
    <w:rsid w:val="00FF7479"/>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2E93"/>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AD7C51"/>
    <w:pPr>
      <w:spacing w:before="100" w:beforeAutospacing="1" w:after="100" w:afterAutospacing="1"/>
      <w:outlineLvl w:val="0"/>
    </w:pPr>
    <w:rPr>
      <w:b/>
      <w:bCs/>
      <w:kern w:val="36"/>
      <w:sz w:val="48"/>
      <w:szCs w:val="48"/>
    </w:rPr>
  </w:style>
  <w:style w:type="paragraph" w:styleId="2">
    <w:name w:val="heading 2"/>
    <w:basedOn w:val="a0"/>
    <w:next w:val="a0"/>
    <w:link w:val="20"/>
    <w:qFormat/>
    <w:rsid w:val="00D3444F"/>
    <w:pPr>
      <w:keepNext/>
      <w:tabs>
        <w:tab w:val="num" w:pos="576"/>
      </w:tabs>
      <w:suppressAutoHyphens/>
      <w:spacing w:before="240" w:after="60" w:line="276" w:lineRule="auto"/>
      <w:ind w:left="576" w:hanging="576"/>
      <w:outlineLvl w:val="1"/>
    </w:pPr>
    <w:rPr>
      <w:rFonts w:ascii="Cambria" w:hAnsi="Cambria" w:cs="Calibri"/>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D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C05A6"/>
    <w:pPr>
      <w:numPr>
        <w:numId w:val="1"/>
      </w:numPr>
      <w:tabs>
        <w:tab w:val="clear" w:pos="2062"/>
        <w:tab w:val="num" w:pos="360"/>
      </w:tabs>
      <w:spacing w:after="160" w:line="259" w:lineRule="auto"/>
      <w:ind w:left="360"/>
      <w:contextualSpacing/>
    </w:pPr>
    <w:rPr>
      <w:rFonts w:asciiTheme="minorHAnsi" w:eastAsiaTheme="minorHAnsi" w:hAnsiTheme="minorHAnsi" w:cstheme="minorBidi"/>
      <w:sz w:val="22"/>
      <w:szCs w:val="22"/>
      <w:lang w:eastAsia="en-US"/>
    </w:rPr>
  </w:style>
  <w:style w:type="paragraph" w:styleId="HTML">
    <w:name w:val="HTML Preformatted"/>
    <w:basedOn w:val="a0"/>
    <w:link w:val="HTML0"/>
    <w:uiPriority w:val="99"/>
    <w:rsid w:val="00B8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82E3E"/>
    <w:rPr>
      <w:rFonts w:ascii="Courier New" w:eastAsia="Times New Roman" w:hAnsi="Courier New" w:cs="Courier New"/>
      <w:sz w:val="20"/>
      <w:szCs w:val="20"/>
      <w:lang w:eastAsia="ru-RU"/>
    </w:rPr>
  </w:style>
  <w:style w:type="character" w:styleId="a5">
    <w:name w:val="Hyperlink"/>
    <w:uiPriority w:val="99"/>
    <w:unhideWhenUsed/>
    <w:rsid w:val="00F14957"/>
    <w:rPr>
      <w:color w:val="0000FF"/>
      <w:u w:val="single"/>
    </w:rPr>
  </w:style>
  <w:style w:type="paragraph" w:styleId="a6">
    <w:name w:val="No Spacing"/>
    <w:link w:val="a7"/>
    <w:uiPriority w:val="1"/>
    <w:qFormat/>
    <w:rsid w:val="00F14957"/>
    <w:pPr>
      <w:spacing w:after="0" w:line="240" w:lineRule="auto"/>
    </w:pPr>
    <w:rPr>
      <w:rFonts w:ascii="Calibri" w:eastAsia="Times New Roman" w:hAnsi="Calibri" w:cs="Times New Roman"/>
      <w:lang w:eastAsia="ru-RU"/>
    </w:rPr>
  </w:style>
  <w:style w:type="paragraph" w:styleId="a8">
    <w:name w:val="List Paragraph"/>
    <w:basedOn w:val="a0"/>
    <w:uiPriority w:val="34"/>
    <w:qFormat/>
    <w:rsid w:val="00BF7DEE"/>
    <w:pPr>
      <w:widowControl w:val="0"/>
      <w:spacing w:line="360" w:lineRule="auto"/>
      <w:ind w:left="720" w:firstLine="709"/>
      <w:contextualSpacing/>
      <w:jc w:val="both"/>
    </w:pPr>
    <w:rPr>
      <w:sz w:val="28"/>
    </w:rPr>
  </w:style>
  <w:style w:type="paragraph" w:styleId="a9">
    <w:name w:val="caption"/>
    <w:basedOn w:val="a0"/>
    <w:next w:val="a0"/>
    <w:uiPriority w:val="35"/>
    <w:unhideWhenUsed/>
    <w:qFormat/>
    <w:rsid w:val="00994062"/>
    <w:pPr>
      <w:spacing w:after="200"/>
    </w:pPr>
    <w:rPr>
      <w:rFonts w:asciiTheme="minorHAnsi" w:eastAsiaTheme="minorHAnsi" w:hAnsiTheme="minorHAnsi" w:cstheme="minorBidi"/>
      <w:i/>
      <w:iCs/>
      <w:color w:val="44546A" w:themeColor="text2"/>
      <w:sz w:val="18"/>
      <w:szCs w:val="18"/>
      <w:lang w:eastAsia="en-US"/>
    </w:rPr>
  </w:style>
  <w:style w:type="character" w:customStyle="1" w:styleId="10">
    <w:name w:val="Заголовок 1 Знак"/>
    <w:basedOn w:val="a1"/>
    <w:link w:val="1"/>
    <w:uiPriority w:val="9"/>
    <w:rsid w:val="00AD7C51"/>
    <w:rPr>
      <w:rFonts w:ascii="Times New Roman" w:eastAsia="Times New Roman" w:hAnsi="Times New Roman" w:cs="Times New Roman"/>
      <w:b/>
      <w:bCs/>
      <w:kern w:val="36"/>
      <w:sz w:val="48"/>
      <w:szCs w:val="48"/>
      <w:lang w:eastAsia="ru-RU"/>
    </w:rPr>
  </w:style>
  <w:style w:type="character" w:customStyle="1" w:styleId="author">
    <w:name w:val="author"/>
    <w:basedOn w:val="a1"/>
    <w:rsid w:val="00AD7C51"/>
  </w:style>
  <w:style w:type="character" w:customStyle="1" w:styleId="apple-converted-space">
    <w:name w:val="apple-converted-space"/>
    <w:basedOn w:val="a1"/>
    <w:rsid w:val="00AD7C51"/>
  </w:style>
  <w:style w:type="character" w:customStyle="1" w:styleId="articletitle">
    <w:name w:val="articletitle"/>
    <w:basedOn w:val="a1"/>
    <w:rsid w:val="00AD7C51"/>
  </w:style>
  <w:style w:type="character" w:customStyle="1" w:styleId="pubyear">
    <w:name w:val="pubyear"/>
    <w:basedOn w:val="a1"/>
    <w:rsid w:val="00AD7C51"/>
  </w:style>
  <w:style w:type="character" w:customStyle="1" w:styleId="vol">
    <w:name w:val="vol"/>
    <w:basedOn w:val="a1"/>
    <w:rsid w:val="00AD7C51"/>
  </w:style>
  <w:style w:type="character" w:customStyle="1" w:styleId="pagefirst">
    <w:name w:val="pagefirst"/>
    <w:basedOn w:val="a1"/>
    <w:rsid w:val="00AD7C51"/>
  </w:style>
  <w:style w:type="character" w:customStyle="1" w:styleId="pagelast">
    <w:name w:val="pagelast"/>
    <w:basedOn w:val="a1"/>
    <w:rsid w:val="00AD7C51"/>
  </w:style>
  <w:style w:type="character" w:customStyle="1" w:styleId="ref-title">
    <w:name w:val="ref-title"/>
    <w:basedOn w:val="a1"/>
    <w:rsid w:val="00AD7C51"/>
  </w:style>
  <w:style w:type="character" w:customStyle="1" w:styleId="ref-journal">
    <w:name w:val="ref-journal"/>
    <w:basedOn w:val="a1"/>
    <w:rsid w:val="00AD7C51"/>
  </w:style>
  <w:style w:type="character" w:customStyle="1" w:styleId="ref-vol">
    <w:name w:val="ref-vol"/>
    <w:basedOn w:val="a1"/>
    <w:rsid w:val="00AD7C51"/>
  </w:style>
  <w:style w:type="character" w:customStyle="1" w:styleId="ref-iss">
    <w:name w:val="ref-iss"/>
    <w:basedOn w:val="a1"/>
    <w:rsid w:val="00AD7C51"/>
  </w:style>
  <w:style w:type="paragraph" w:styleId="aa">
    <w:name w:val="header"/>
    <w:basedOn w:val="a0"/>
    <w:link w:val="ab"/>
    <w:uiPriority w:val="99"/>
    <w:unhideWhenUsed/>
    <w:rsid w:val="00AD7C51"/>
    <w:pPr>
      <w:tabs>
        <w:tab w:val="center" w:pos="4677"/>
        <w:tab w:val="right" w:pos="9355"/>
      </w:tabs>
    </w:pPr>
    <w:rPr>
      <w:rFonts w:ascii="Calibri" w:eastAsia="Calibri" w:hAnsi="Calibri" w:cs="SimSun"/>
      <w:sz w:val="22"/>
      <w:szCs w:val="22"/>
      <w:lang w:eastAsia="en-US"/>
    </w:rPr>
  </w:style>
  <w:style w:type="character" w:customStyle="1" w:styleId="ab">
    <w:name w:val="Верхний колонтитул Знак"/>
    <w:basedOn w:val="a1"/>
    <w:link w:val="aa"/>
    <w:uiPriority w:val="99"/>
    <w:rsid w:val="00AD7C51"/>
    <w:rPr>
      <w:rFonts w:ascii="Calibri" w:eastAsia="Calibri" w:hAnsi="Calibri" w:cs="SimSun"/>
    </w:rPr>
  </w:style>
  <w:style w:type="paragraph" w:styleId="ac">
    <w:name w:val="footer"/>
    <w:basedOn w:val="a0"/>
    <w:link w:val="ad"/>
    <w:unhideWhenUsed/>
    <w:rsid w:val="00AD7C51"/>
    <w:pPr>
      <w:tabs>
        <w:tab w:val="center" w:pos="4677"/>
        <w:tab w:val="right" w:pos="9355"/>
      </w:tabs>
    </w:pPr>
    <w:rPr>
      <w:rFonts w:ascii="Calibri" w:eastAsia="Calibri" w:hAnsi="Calibri" w:cs="SimSun"/>
      <w:sz w:val="22"/>
      <w:szCs w:val="22"/>
      <w:lang w:eastAsia="en-US"/>
    </w:rPr>
  </w:style>
  <w:style w:type="character" w:customStyle="1" w:styleId="ad">
    <w:name w:val="Нижний колонтитул Знак"/>
    <w:basedOn w:val="a1"/>
    <w:link w:val="ac"/>
    <w:rsid w:val="00AD7C51"/>
    <w:rPr>
      <w:rFonts w:ascii="Calibri" w:eastAsia="Calibri" w:hAnsi="Calibri" w:cs="SimSun"/>
    </w:rPr>
  </w:style>
  <w:style w:type="character" w:customStyle="1" w:styleId="comma">
    <w:name w:val="comma"/>
    <w:basedOn w:val="a1"/>
    <w:rsid w:val="00AD7C51"/>
  </w:style>
  <w:style w:type="character" w:styleId="ae">
    <w:name w:val="Emphasis"/>
    <w:basedOn w:val="a1"/>
    <w:uiPriority w:val="20"/>
    <w:qFormat/>
    <w:rsid w:val="00AD7C51"/>
    <w:rPr>
      <w:i/>
      <w:iCs/>
    </w:rPr>
  </w:style>
  <w:style w:type="paragraph" w:styleId="af">
    <w:name w:val="Balloon Text"/>
    <w:basedOn w:val="a0"/>
    <w:link w:val="af0"/>
    <w:unhideWhenUsed/>
    <w:rsid w:val="00AD7C51"/>
    <w:rPr>
      <w:rFonts w:ascii="Tahoma" w:eastAsiaTheme="minorHAnsi" w:hAnsi="Tahoma" w:cs="Tahoma"/>
      <w:sz w:val="16"/>
      <w:szCs w:val="16"/>
      <w:lang w:eastAsia="en-US"/>
    </w:rPr>
  </w:style>
  <w:style w:type="character" w:customStyle="1" w:styleId="af0">
    <w:name w:val="Текст выноски Знак"/>
    <w:basedOn w:val="a1"/>
    <w:link w:val="af"/>
    <w:rsid w:val="00AD7C51"/>
    <w:rPr>
      <w:rFonts w:ascii="Tahoma" w:hAnsi="Tahoma" w:cs="Tahoma"/>
      <w:sz w:val="16"/>
      <w:szCs w:val="16"/>
    </w:rPr>
  </w:style>
  <w:style w:type="paragraph" w:customStyle="1" w:styleId="Default">
    <w:name w:val="Default"/>
    <w:rsid w:val="00AD7C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2"/>
    <w:next w:val="a4"/>
    <w:uiPriority w:val="39"/>
    <w:rsid w:val="00AD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тиль По ширине"/>
    <w:basedOn w:val="a1"/>
    <w:rsid w:val="005D376B"/>
    <w:rPr>
      <w:rFonts w:ascii="Times New Roman" w:hAnsi="Times New Roman" w:cs="Times New Roman" w:hint="default"/>
      <w:color w:val="000000"/>
      <w:sz w:val="28"/>
      <w:szCs w:val="28"/>
      <w:lang w:val="uk-UA"/>
    </w:rPr>
  </w:style>
  <w:style w:type="paragraph" w:customStyle="1" w:styleId="21">
    <w:name w:val="Стиль2"/>
    <w:basedOn w:val="a0"/>
    <w:rsid w:val="005D376B"/>
    <w:pPr>
      <w:jc w:val="both"/>
    </w:pPr>
    <w:rPr>
      <w:color w:val="000000"/>
      <w:sz w:val="28"/>
      <w:szCs w:val="28"/>
      <w:lang w:val="uk-UA"/>
    </w:rPr>
  </w:style>
  <w:style w:type="character" w:styleId="af2">
    <w:name w:val="page number"/>
    <w:basedOn w:val="a1"/>
    <w:unhideWhenUsed/>
    <w:rsid w:val="00F91C71"/>
  </w:style>
  <w:style w:type="character" w:customStyle="1" w:styleId="apple-style-span">
    <w:name w:val="apple-style-span"/>
    <w:basedOn w:val="a1"/>
    <w:uiPriority w:val="99"/>
    <w:rsid w:val="001025C7"/>
    <w:rPr>
      <w:rFonts w:ascii="Times New Roman" w:hAnsi="Times New Roman" w:cs="Times New Roman" w:hint="default"/>
    </w:rPr>
  </w:style>
  <w:style w:type="character" w:customStyle="1" w:styleId="20">
    <w:name w:val="Заголовок 2 Знак"/>
    <w:basedOn w:val="a1"/>
    <w:link w:val="2"/>
    <w:rsid w:val="00D3444F"/>
    <w:rPr>
      <w:rFonts w:ascii="Cambria" w:eastAsia="Times New Roman" w:hAnsi="Cambria" w:cs="Calibri"/>
      <w:b/>
      <w:bCs/>
      <w:i/>
      <w:iCs/>
      <w:sz w:val="28"/>
      <w:szCs w:val="28"/>
      <w:lang w:eastAsia="ar-SA"/>
    </w:rPr>
  </w:style>
  <w:style w:type="character" w:customStyle="1" w:styleId="element-citation">
    <w:name w:val="element-citation"/>
    <w:basedOn w:val="a1"/>
    <w:rsid w:val="00D3444F"/>
  </w:style>
  <w:style w:type="character" w:customStyle="1" w:styleId="mixed-citation">
    <w:name w:val="mixed-citation"/>
    <w:basedOn w:val="a1"/>
    <w:rsid w:val="00D3444F"/>
  </w:style>
  <w:style w:type="paragraph" w:customStyle="1" w:styleId="p">
    <w:name w:val="p"/>
    <w:basedOn w:val="a0"/>
    <w:rsid w:val="00D3444F"/>
    <w:pPr>
      <w:spacing w:before="100" w:beforeAutospacing="1" w:after="100" w:afterAutospacing="1"/>
    </w:pPr>
  </w:style>
  <w:style w:type="character" w:customStyle="1" w:styleId="WW8Num12z0">
    <w:name w:val="WW8Num12z0"/>
    <w:rsid w:val="00D3444F"/>
    <w:rPr>
      <w:rFonts w:ascii="Symbol" w:hAnsi="Symbol"/>
      <w:sz w:val="20"/>
    </w:rPr>
  </w:style>
  <w:style w:type="character" w:customStyle="1" w:styleId="WW8Num12z1">
    <w:name w:val="WW8Num12z1"/>
    <w:rsid w:val="00D3444F"/>
    <w:rPr>
      <w:rFonts w:ascii="Courier New" w:hAnsi="Courier New"/>
      <w:sz w:val="20"/>
    </w:rPr>
  </w:style>
  <w:style w:type="character" w:customStyle="1" w:styleId="WW8Num12z2">
    <w:name w:val="WW8Num12z2"/>
    <w:rsid w:val="00D3444F"/>
    <w:rPr>
      <w:rFonts w:ascii="Wingdings" w:hAnsi="Wingdings"/>
      <w:sz w:val="20"/>
    </w:rPr>
  </w:style>
  <w:style w:type="character" w:customStyle="1" w:styleId="WW8Num14z0">
    <w:name w:val="WW8Num14z0"/>
    <w:rsid w:val="00D3444F"/>
    <w:rPr>
      <w:b w:val="0"/>
    </w:rPr>
  </w:style>
  <w:style w:type="character" w:customStyle="1" w:styleId="12">
    <w:name w:val="Основной шрифт абзаца1"/>
    <w:rsid w:val="00D3444F"/>
  </w:style>
  <w:style w:type="character" w:customStyle="1" w:styleId="af3">
    <w:name w:val="Основной текст Знак"/>
    <w:rsid w:val="00D3444F"/>
    <w:rPr>
      <w:rFonts w:ascii="Times New Roman" w:hAnsi="Times New Roman"/>
      <w:sz w:val="24"/>
      <w:lang w:val="uk-UA"/>
    </w:rPr>
  </w:style>
  <w:style w:type="character" w:customStyle="1" w:styleId="22">
    <w:name w:val="Основной текст 2 Знак"/>
    <w:rsid w:val="00D3444F"/>
    <w:rPr>
      <w:rFonts w:ascii="Times New Roman" w:hAnsi="Times New Roman"/>
      <w:sz w:val="24"/>
      <w:szCs w:val="24"/>
    </w:rPr>
  </w:style>
  <w:style w:type="character" w:customStyle="1" w:styleId="af4">
    <w:name w:val="Основной текст с отступом Знак"/>
    <w:rsid w:val="00D3444F"/>
    <w:rPr>
      <w:rFonts w:ascii="Times New Roman" w:hAnsi="Times New Roman"/>
      <w:sz w:val="24"/>
      <w:szCs w:val="24"/>
    </w:rPr>
  </w:style>
  <w:style w:type="character" w:styleId="af5">
    <w:name w:val="FollowedHyperlink"/>
    <w:uiPriority w:val="99"/>
    <w:semiHidden/>
    <w:rsid w:val="00D3444F"/>
    <w:rPr>
      <w:color w:val="800080"/>
      <w:u w:val="single"/>
    </w:rPr>
  </w:style>
  <w:style w:type="character" w:styleId="af6">
    <w:name w:val="Strong"/>
    <w:qFormat/>
    <w:rsid w:val="00D3444F"/>
    <w:rPr>
      <w:b/>
      <w:bCs/>
    </w:rPr>
  </w:style>
  <w:style w:type="paragraph" w:customStyle="1" w:styleId="13">
    <w:name w:val="Заголовок1"/>
    <w:basedOn w:val="a0"/>
    <w:next w:val="af7"/>
    <w:rsid w:val="00D3444F"/>
    <w:pPr>
      <w:keepNext/>
      <w:suppressAutoHyphens/>
      <w:spacing w:before="240" w:after="120" w:line="276" w:lineRule="auto"/>
    </w:pPr>
    <w:rPr>
      <w:rFonts w:ascii="Arial" w:eastAsia="MS Mincho" w:hAnsi="Arial" w:cs="Tahoma"/>
      <w:sz w:val="28"/>
      <w:szCs w:val="28"/>
      <w:lang w:eastAsia="ar-SA"/>
    </w:rPr>
  </w:style>
  <w:style w:type="paragraph" w:styleId="af7">
    <w:name w:val="Body Text"/>
    <w:basedOn w:val="a0"/>
    <w:link w:val="14"/>
    <w:rsid w:val="00D3444F"/>
    <w:pPr>
      <w:suppressAutoHyphens/>
      <w:jc w:val="both"/>
    </w:pPr>
    <w:rPr>
      <w:rFonts w:cs="Calibri"/>
      <w:szCs w:val="20"/>
      <w:lang w:val="uk-UA" w:eastAsia="ar-SA"/>
    </w:rPr>
  </w:style>
  <w:style w:type="character" w:customStyle="1" w:styleId="14">
    <w:name w:val="Основной текст Знак1"/>
    <w:basedOn w:val="a1"/>
    <w:link w:val="af7"/>
    <w:rsid w:val="00D3444F"/>
    <w:rPr>
      <w:rFonts w:ascii="Times New Roman" w:eastAsia="Times New Roman" w:hAnsi="Times New Roman" w:cs="Calibri"/>
      <w:sz w:val="24"/>
      <w:szCs w:val="20"/>
      <w:lang w:val="uk-UA" w:eastAsia="ar-SA"/>
    </w:rPr>
  </w:style>
  <w:style w:type="paragraph" w:styleId="af8">
    <w:name w:val="List"/>
    <w:basedOn w:val="af7"/>
    <w:semiHidden/>
    <w:rsid w:val="00D3444F"/>
    <w:rPr>
      <w:rFonts w:cs="Tahoma"/>
    </w:rPr>
  </w:style>
  <w:style w:type="paragraph" w:customStyle="1" w:styleId="15">
    <w:name w:val="Название1"/>
    <w:basedOn w:val="a0"/>
    <w:rsid w:val="00D3444F"/>
    <w:pPr>
      <w:suppressLineNumbers/>
      <w:suppressAutoHyphens/>
      <w:spacing w:before="120" w:after="120" w:line="276" w:lineRule="auto"/>
    </w:pPr>
    <w:rPr>
      <w:rFonts w:ascii="Calibri" w:hAnsi="Calibri" w:cs="Tahoma"/>
      <w:i/>
      <w:iCs/>
      <w:lang w:eastAsia="ar-SA"/>
    </w:rPr>
  </w:style>
  <w:style w:type="paragraph" w:customStyle="1" w:styleId="16">
    <w:name w:val="Указатель1"/>
    <w:basedOn w:val="a0"/>
    <w:rsid w:val="00D3444F"/>
    <w:pPr>
      <w:suppressLineNumbers/>
      <w:suppressAutoHyphens/>
      <w:spacing w:after="200" w:line="276" w:lineRule="auto"/>
    </w:pPr>
    <w:rPr>
      <w:rFonts w:ascii="Calibri" w:hAnsi="Calibri" w:cs="Tahoma"/>
      <w:sz w:val="22"/>
      <w:szCs w:val="22"/>
      <w:lang w:eastAsia="ar-SA"/>
    </w:rPr>
  </w:style>
  <w:style w:type="character" w:customStyle="1" w:styleId="17">
    <w:name w:val="Верхний колонтитул Знак1"/>
    <w:basedOn w:val="a1"/>
    <w:uiPriority w:val="99"/>
    <w:rsid w:val="00D3444F"/>
    <w:rPr>
      <w:rFonts w:ascii="Calibri" w:eastAsia="Times New Roman" w:hAnsi="Calibri" w:cs="Calibri"/>
      <w:lang w:eastAsia="ar-SA"/>
    </w:rPr>
  </w:style>
  <w:style w:type="character" w:customStyle="1" w:styleId="18">
    <w:name w:val="Нижний колонтитул Знак1"/>
    <w:basedOn w:val="a1"/>
    <w:rsid w:val="00D3444F"/>
    <w:rPr>
      <w:rFonts w:ascii="Calibri" w:eastAsia="Times New Roman" w:hAnsi="Calibri" w:cs="Calibri"/>
      <w:lang w:eastAsia="ar-SA"/>
    </w:rPr>
  </w:style>
  <w:style w:type="paragraph" w:customStyle="1" w:styleId="210">
    <w:name w:val="Основной текст 21"/>
    <w:basedOn w:val="a0"/>
    <w:rsid w:val="00D3444F"/>
    <w:pPr>
      <w:suppressAutoHyphens/>
      <w:spacing w:after="120" w:line="480" w:lineRule="auto"/>
    </w:pPr>
    <w:rPr>
      <w:rFonts w:cs="Calibri"/>
      <w:lang w:eastAsia="ar-SA"/>
    </w:rPr>
  </w:style>
  <w:style w:type="paragraph" w:styleId="af9">
    <w:name w:val="Body Text Indent"/>
    <w:basedOn w:val="a0"/>
    <w:link w:val="19"/>
    <w:semiHidden/>
    <w:rsid w:val="00D3444F"/>
    <w:pPr>
      <w:suppressAutoHyphens/>
      <w:spacing w:after="120"/>
      <w:ind w:left="283"/>
    </w:pPr>
    <w:rPr>
      <w:rFonts w:cs="Calibri"/>
      <w:lang w:eastAsia="ar-SA"/>
    </w:rPr>
  </w:style>
  <w:style w:type="character" w:customStyle="1" w:styleId="19">
    <w:name w:val="Основной текст с отступом Знак1"/>
    <w:basedOn w:val="a1"/>
    <w:link w:val="af9"/>
    <w:semiHidden/>
    <w:rsid w:val="00D3444F"/>
    <w:rPr>
      <w:rFonts w:ascii="Times New Roman" w:eastAsia="Times New Roman" w:hAnsi="Times New Roman" w:cs="Calibri"/>
      <w:sz w:val="24"/>
      <w:szCs w:val="24"/>
      <w:lang w:eastAsia="ar-SA"/>
    </w:rPr>
  </w:style>
  <w:style w:type="paragraph" w:styleId="afa">
    <w:name w:val="Normal (Web)"/>
    <w:basedOn w:val="a0"/>
    <w:uiPriority w:val="99"/>
    <w:rsid w:val="00D3444F"/>
    <w:pPr>
      <w:suppressAutoHyphens/>
      <w:spacing w:before="280" w:after="280"/>
    </w:pPr>
    <w:rPr>
      <w:rFonts w:cs="Calibri"/>
      <w:color w:val="0D1649"/>
      <w:lang w:eastAsia="ar-SA"/>
    </w:rPr>
  </w:style>
  <w:style w:type="paragraph" w:customStyle="1" w:styleId="afb">
    <w:name w:val="Содержимое таблицы"/>
    <w:basedOn w:val="a0"/>
    <w:rsid w:val="00D3444F"/>
    <w:pPr>
      <w:suppressLineNumbers/>
      <w:suppressAutoHyphens/>
      <w:spacing w:after="200" w:line="276" w:lineRule="auto"/>
    </w:pPr>
    <w:rPr>
      <w:rFonts w:ascii="Calibri" w:hAnsi="Calibri" w:cs="Calibri"/>
      <w:sz w:val="22"/>
      <w:szCs w:val="22"/>
      <w:lang w:eastAsia="ar-SA"/>
    </w:rPr>
  </w:style>
  <w:style w:type="paragraph" w:customStyle="1" w:styleId="afc">
    <w:name w:val="Заголовок таблицы"/>
    <w:basedOn w:val="afb"/>
    <w:rsid w:val="00D3444F"/>
    <w:pPr>
      <w:jc w:val="center"/>
    </w:pPr>
    <w:rPr>
      <w:b/>
      <w:bCs/>
    </w:rPr>
  </w:style>
  <w:style w:type="paragraph" w:customStyle="1" w:styleId="afd">
    <w:name w:val="Содержимое врезки"/>
    <w:basedOn w:val="af7"/>
    <w:rsid w:val="00D3444F"/>
  </w:style>
  <w:style w:type="numbering" w:customStyle="1" w:styleId="1a">
    <w:name w:val="Нет списка1"/>
    <w:next w:val="a3"/>
    <w:semiHidden/>
    <w:unhideWhenUsed/>
    <w:rsid w:val="00D3444F"/>
  </w:style>
  <w:style w:type="paragraph" w:customStyle="1" w:styleId="dh1">
    <w:name w:val="dh1"/>
    <w:basedOn w:val="a0"/>
    <w:rsid w:val="00D3444F"/>
    <w:pPr>
      <w:spacing w:before="100" w:beforeAutospacing="1" w:after="100" w:afterAutospacing="1"/>
    </w:pPr>
    <w:rPr>
      <w:rFonts w:cs="Courier New"/>
    </w:rPr>
  </w:style>
  <w:style w:type="paragraph" w:styleId="afe">
    <w:name w:val="Document Map"/>
    <w:basedOn w:val="a0"/>
    <w:link w:val="aff"/>
    <w:rsid w:val="00D3444F"/>
    <w:rPr>
      <w:rFonts w:ascii="Tahoma" w:hAnsi="Tahoma" w:cs="Tahoma"/>
      <w:sz w:val="16"/>
      <w:szCs w:val="16"/>
    </w:rPr>
  </w:style>
  <w:style w:type="character" w:customStyle="1" w:styleId="aff">
    <w:name w:val="Схема документа Знак"/>
    <w:basedOn w:val="a1"/>
    <w:link w:val="afe"/>
    <w:rsid w:val="00D3444F"/>
    <w:rPr>
      <w:rFonts w:ascii="Tahoma" w:eastAsia="Times New Roman" w:hAnsi="Tahoma" w:cs="Tahoma"/>
      <w:sz w:val="16"/>
      <w:szCs w:val="16"/>
      <w:lang w:eastAsia="ru-RU"/>
    </w:rPr>
  </w:style>
  <w:style w:type="character" w:customStyle="1" w:styleId="citation">
    <w:name w:val="citation"/>
    <w:rsid w:val="00D3444F"/>
    <w:rPr>
      <w:i w:val="0"/>
      <w:iCs w:val="0"/>
    </w:rPr>
  </w:style>
  <w:style w:type="character" w:customStyle="1" w:styleId="neverexpand">
    <w:name w:val="neverexpand"/>
    <w:basedOn w:val="a1"/>
    <w:rsid w:val="00D3444F"/>
  </w:style>
  <w:style w:type="character" w:customStyle="1" w:styleId="z3988">
    <w:name w:val="z3988"/>
    <w:basedOn w:val="a1"/>
    <w:rsid w:val="00D3444F"/>
  </w:style>
  <w:style w:type="character" w:customStyle="1" w:styleId="google-src-text1">
    <w:name w:val="google-src-text1"/>
    <w:rsid w:val="00D3444F"/>
    <w:rPr>
      <w:vanish/>
      <w:webHidden w:val="0"/>
      <w:specVanish w:val="0"/>
    </w:rPr>
  </w:style>
  <w:style w:type="character" w:styleId="aff0">
    <w:name w:val="annotation reference"/>
    <w:semiHidden/>
    <w:rsid w:val="00D3444F"/>
    <w:rPr>
      <w:sz w:val="16"/>
      <w:szCs w:val="16"/>
    </w:rPr>
  </w:style>
  <w:style w:type="paragraph" w:styleId="aff1">
    <w:name w:val="annotation text"/>
    <w:basedOn w:val="a0"/>
    <w:link w:val="aff2"/>
    <w:semiHidden/>
    <w:rsid w:val="00D3444F"/>
    <w:pPr>
      <w:suppressAutoHyphens/>
      <w:spacing w:after="200" w:line="276" w:lineRule="auto"/>
    </w:pPr>
    <w:rPr>
      <w:rFonts w:ascii="Calibri" w:hAnsi="Calibri" w:cs="Calibri"/>
      <w:sz w:val="20"/>
      <w:szCs w:val="20"/>
      <w:lang w:eastAsia="ar-SA"/>
    </w:rPr>
  </w:style>
  <w:style w:type="character" w:customStyle="1" w:styleId="aff2">
    <w:name w:val="Текст примечания Знак"/>
    <w:basedOn w:val="a1"/>
    <w:link w:val="aff1"/>
    <w:semiHidden/>
    <w:rsid w:val="00D3444F"/>
    <w:rPr>
      <w:rFonts w:ascii="Calibri" w:eastAsia="Times New Roman" w:hAnsi="Calibri" w:cs="Calibri"/>
      <w:sz w:val="20"/>
      <w:szCs w:val="20"/>
      <w:lang w:eastAsia="ar-SA"/>
    </w:rPr>
  </w:style>
  <w:style w:type="paragraph" w:styleId="aff3">
    <w:name w:val="annotation subject"/>
    <w:basedOn w:val="aff1"/>
    <w:next w:val="aff1"/>
    <w:link w:val="aff4"/>
    <w:semiHidden/>
    <w:rsid w:val="00D3444F"/>
    <w:rPr>
      <w:b/>
      <w:bCs/>
    </w:rPr>
  </w:style>
  <w:style w:type="character" w:customStyle="1" w:styleId="aff4">
    <w:name w:val="Тема примечания Знак"/>
    <w:basedOn w:val="aff2"/>
    <w:link w:val="aff3"/>
    <w:semiHidden/>
    <w:rsid w:val="00D3444F"/>
    <w:rPr>
      <w:rFonts w:ascii="Calibri" w:eastAsia="Times New Roman" w:hAnsi="Calibri" w:cs="Calibri"/>
      <w:b/>
      <w:bCs/>
      <w:sz w:val="20"/>
      <w:szCs w:val="20"/>
      <w:lang w:eastAsia="ar-SA"/>
    </w:rPr>
  </w:style>
  <w:style w:type="character" w:customStyle="1" w:styleId="src1">
    <w:name w:val="src1"/>
    <w:rsid w:val="00D3444F"/>
    <w:rPr>
      <w:vanish w:val="0"/>
      <w:webHidden w:val="0"/>
      <w:specVanish w:val="0"/>
    </w:rPr>
  </w:style>
  <w:style w:type="character" w:customStyle="1" w:styleId="jrnl">
    <w:name w:val="jrnl"/>
    <w:basedOn w:val="a1"/>
    <w:rsid w:val="00D3444F"/>
  </w:style>
  <w:style w:type="paragraph" w:customStyle="1" w:styleId="aff5">
    <w:name w:val="Знак Знак Знак Знак Знак Знак Знак"/>
    <w:basedOn w:val="a0"/>
    <w:rsid w:val="00D3444F"/>
    <w:pPr>
      <w:spacing w:before="100" w:beforeAutospacing="1" w:after="100" w:afterAutospacing="1"/>
    </w:pPr>
    <w:rPr>
      <w:rFonts w:ascii="Tahoma" w:hAnsi="Tahoma"/>
      <w:sz w:val="20"/>
      <w:szCs w:val="20"/>
      <w:lang w:val="en-US" w:eastAsia="en-US"/>
    </w:rPr>
  </w:style>
  <w:style w:type="character" w:customStyle="1" w:styleId="aff6">
    <w:name w:val="Основной текст_"/>
    <w:link w:val="5"/>
    <w:rsid w:val="00D3444F"/>
    <w:rPr>
      <w:sz w:val="27"/>
      <w:szCs w:val="27"/>
      <w:shd w:val="clear" w:color="auto" w:fill="FFFFFF"/>
    </w:rPr>
  </w:style>
  <w:style w:type="paragraph" w:customStyle="1" w:styleId="5">
    <w:name w:val="Основной текст5"/>
    <w:basedOn w:val="a0"/>
    <w:link w:val="aff6"/>
    <w:rsid w:val="00D3444F"/>
    <w:pPr>
      <w:shd w:val="clear" w:color="auto" w:fill="FFFFFF"/>
      <w:spacing w:before="300" w:after="60" w:line="0" w:lineRule="atLeast"/>
      <w:ind w:hanging="360"/>
      <w:jc w:val="center"/>
    </w:pPr>
    <w:rPr>
      <w:rFonts w:asciiTheme="minorHAnsi" w:eastAsiaTheme="minorHAnsi" w:hAnsiTheme="minorHAnsi" w:cstheme="minorBidi"/>
      <w:sz w:val="27"/>
      <w:szCs w:val="27"/>
      <w:lang w:eastAsia="en-US"/>
    </w:rPr>
  </w:style>
  <w:style w:type="character" w:customStyle="1" w:styleId="2pt">
    <w:name w:val="Основной текст + Интервал 2 pt"/>
    <w:rsid w:val="00D3444F"/>
    <w:rPr>
      <w:rFonts w:ascii="Times New Roman" w:eastAsia="Times New Roman" w:hAnsi="Times New Roman" w:cs="Times New Roman"/>
      <w:b w:val="0"/>
      <w:bCs w:val="0"/>
      <w:i w:val="0"/>
      <w:iCs w:val="0"/>
      <w:smallCaps w:val="0"/>
      <w:strike w:val="0"/>
      <w:spacing w:val="40"/>
      <w:sz w:val="27"/>
      <w:szCs w:val="27"/>
    </w:rPr>
  </w:style>
  <w:style w:type="character" w:customStyle="1" w:styleId="hl">
    <w:name w:val="hl"/>
    <w:rsid w:val="00D3444F"/>
  </w:style>
  <w:style w:type="paragraph" w:customStyle="1" w:styleId="1b">
    <w:name w:val="Без интервала1"/>
    <w:rsid w:val="00D3444F"/>
    <w:pPr>
      <w:spacing w:after="0" w:line="240" w:lineRule="auto"/>
    </w:pPr>
    <w:rPr>
      <w:rFonts w:ascii="Calibri" w:eastAsia="Calibri" w:hAnsi="Calibri" w:cs="Times New Roman"/>
      <w:lang w:val="uk-UA"/>
    </w:rPr>
  </w:style>
  <w:style w:type="paragraph" w:styleId="aff7">
    <w:name w:val="Revision"/>
    <w:hidden/>
    <w:uiPriority w:val="99"/>
    <w:semiHidden/>
    <w:rsid w:val="00D3444F"/>
    <w:pPr>
      <w:spacing w:after="0" w:line="240" w:lineRule="auto"/>
    </w:pPr>
    <w:rPr>
      <w:rFonts w:ascii="Calibri" w:eastAsia="Times New Roman" w:hAnsi="Calibri" w:cs="Calibri"/>
      <w:lang w:eastAsia="ar-SA"/>
    </w:rPr>
  </w:style>
  <w:style w:type="character" w:customStyle="1" w:styleId="120">
    <w:name w:val="Стиль 12 пт полужирный"/>
    <w:rsid w:val="00D3444F"/>
    <w:rPr>
      <w:b/>
      <w:bCs/>
      <w:sz w:val="24"/>
    </w:rPr>
  </w:style>
  <w:style w:type="character" w:customStyle="1" w:styleId="A80">
    <w:name w:val="A8"/>
    <w:uiPriority w:val="99"/>
    <w:rsid w:val="00D3444F"/>
    <w:rPr>
      <w:rFonts w:cs="Cambria"/>
      <w:b/>
      <w:bCs/>
      <w:color w:val="000000"/>
      <w:sz w:val="18"/>
      <w:szCs w:val="18"/>
    </w:rPr>
  </w:style>
  <w:style w:type="paragraph" w:customStyle="1" w:styleId="aff8">
    <w:basedOn w:val="a0"/>
    <w:next w:val="afa"/>
    <w:uiPriority w:val="99"/>
    <w:unhideWhenUsed/>
    <w:rsid w:val="00D3444F"/>
    <w:pPr>
      <w:spacing w:before="100" w:beforeAutospacing="1" w:after="100" w:afterAutospacing="1"/>
    </w:pPr>
  </w:style>
  <w:style w:type="character" w:customStyle="1" w:styleId="FontStyle42">
    <w:name w:val="Font Style42"/>
    <w:rsid w:val="00282209"/>
    <w:rPr>
      <w:rFonts w:ascii="Times New Roman" w:hAnsi="Times New Roman" w:cs="Times New Roman" w:hint="default"/>
      <w:sz w:val="26"/>
      <w:szCs w:val="26"/>
    </w:rPr>
  </w:style>
  <w:style w:type="character" w:customStyle="1" w:styleId="hlfld-contribauthor">
    <w:name w:val="hlfld-contribauthor"/>
    <w:basedOn w:val="a1"/>
    <w:rsid w:val="002D00C5"/>
  </w:style>
  <w:style w:type="character" w:customStyle="1" w:styleId="nlmgiven-names">
    <w:name w:val="nlm_given-names"/>
    <w:basedOn w:val="a1"/>
    <w:rsid w:val="002D00C5"/>
  </w:style>
  <w:style w:type="character" w:customStyle="1" w:styleId="nlmarticle-title">
    <w:name w:val="nlm_article-title"/>
    <w:basedOn w:val="a1"/>
    <w:rsid w:val="002D00C5"/>
  </w:style>
  <w:style w:type="character" w:customStyle="1" w:styleId="nlmyear">
    <w:name w:val="nlm_year"/>
    <w:basedOn w:val="a1"/>
    <w:rsid w:val="002D00C5"/>
  </w:style>
  <w:style w:type="character" w:customStyle="1" w:styleId="nlmfpage">
    <w:name w:val="nlm_fpage"/>
    <w:basedOn w:val="a1"/>
    <w:rsid w:val="002D00C5"/>
  </w:style>
  <w:style w:type="character" w:customStyle="1" w:styleId="nlmlpage">
    <w:name w:val="nlm_lpage"/>
    <w:basedOn w:val="a1"/>
    <w:rsid w:val="002D00C5"/>
  </w:style>
  <w:style w:type="character" w:customStyle="1" w:styleId="nlmpub-id">
    <w:name w:val="nlm_pub-id"/>
    <w:basedOn w:val="a1"/>
    <w:rsid w:val="002D00C5"/>
  </w:style>
  <w:style w:type="character" w:customStyle="1" w:styleId="reflink-block">
    <w:name w:val="reflink-block"/>
    <w:basedOn w:val="a1"/>
    <w:rsid w:val="002D00C5"/>
  </w:style>
  <w:style w:type="character" w:customStyle="1" w:styleId="a7">
    <w:name w:val="Без интервала Знак"/>
    <w:link w:val="a6"/>
    <w:uiPriority w:val="1"/>
    <w:locked/>
    <w:rsid w:val="00C30EE0"/>
    <w:rPr>
      <w:rFonts w:ascii="Calibri" w:eastAsia="Times New Roman" w:hAnsi="Calibri" w:cs="Times New Roman"/>
      <w:lang w:eastAsia="ru-RU"/>
    </w:rPr>
  </w:style>
  <w:style w:type="paragraph" w:customStyle="1" w:styleId="rvps11">
    <w:name w:val="rvps11"/>
    <w:basedOn w:val="a0"/>
    <w:rsid w:val="00782F9B"/>
    <w:pPr>
      <w:spacing w:before="100" w:beforeAutospacing="1" w:after="100" w:afterAutospacing="1"/>
    </w:pPr>
  </w:style>
  <w:style w:type="paragraph" w:customStyle="1" w:styleId="rvps7">
    <w:name w:val="rvps7"/>
    <w:basedOn w:val="a0"/>
    <w:rsid w:val="00782F9B"/>
    <w:pPr>
      <w:spacing w:before="100" w:beforeAutospacing="1" w:after="100" w:afterAutospacing="1"/>
    </w:pPr>
  </w:style>
  <w:style w:type="character" w:customStyle="1" w:styleId="rvts15">
    <w:name w:val="rvts15"/>
    <w:basedOn w:val="a1"/>
    <w:rsid w:val="00782F9B"/>
  </w:style>
  <w:style w:type="paragraph" w:customStyle="1" w:styleId="rvps2">
    <w:name w:val="rvps2"/>
    <w:basedOn w:val="a0"/>
    <w:rsid w:val="00782F9B"/>
    <w:pPr>
      <w:spacing w:before="100" w:beforeAutospacing="1" w:after="100" w:afterAutospacing="1"/>
    </w:pPr>
  </w:style>
  <w:style w:type="character" w:customStyle="1" w:styleId="rvts11">
    <w:name w:val="rvts11"/>
    <w:basedOn w:val="a1"/>
    <w:rsid w:val="00782F9B"/>
  </w:style>
  <w:style w:type="paragraph" w:customStyle="1" w:styleId="aff9">
    <w:basedOn w:val="a0"/>
    <w:next w:val="afa"/>
    <w:uiPriority w:val="99"/>
    <w:unhideWhenUsed/>
    <w:rsid w:val="00F02609"/>
    <w:pPr>
      <w:spacing w:before="100" w:beforeAutospacing="1" w:after="100" w:afterAutospacing="1"/>
    </w:pPr>
  </w:style>
  <w:style w:type="paragraph" w:customStyle="1" w:styleId="1c">
    <w:name w:val="Абзац списку1"/>
    <w:basedOn w:val="a0"/>
    <w:rsid w:val="00F166B3"/>
    <w:pPr>
      <w:autoSpaceDE w:val="0"/>
      <w:autoSpaceDN w:val="0"/>
      <w:ind w:left="720"/>
    </w:pPr>
    <w:rPr>
      <w:rFonts w:eastAsia="Calibri"/>
      <w:sz w:val="20"/>
      <w:szCs w:val="20"/>
      <w:lang w:val="uk-UA"/>
    </w:rPr>
  </w:style>
  <w:style w:type="paragraph" w:customStyle="1" w:styleId="affa">
    <w:basedOn w:val="a0"/>
    <w:next w:val="afa"/>
    <w:uiPriority w:val="99"/>
    <w:unhideWhenUsed/>
    <w:rsid w:val="001820A1"/>
    <w:pPr>
      <w:spacing w:before="100" w:beforeAutospacing="1" w:after="100" w:afterAutospacing="1"/>
    </w:pPr>
  </w:style>
  <w:style w:type="character" w:customStyle="1" w:styleId="1d">
    <w:name w:val="Неразрешенное упоминание1"/>
    <w:basedOn w:val="a1"/>
    <w:uiPriority w:val="99"/>
    <w:semiHidden/>
    <w:unhideWhenUsed/>
    <w:rsid w:val="00FF7D94"/>
    <w:rPr>
      <w:color w:val="605E5C"/>
      <w:shd w:val="clear" w:color="auto" w:fill="E1DFDD"/>
    </w:rPr>
  </w:style>
  <w:style w:type="character" w:customStyle="1" w:styleId="highwire-cite-title">
    <w:name w:val="highwire-cite-title"/>
    <w:basedOn w:val="a1"/>
    <w:rsid w:val="00FF7D94"/>
  </w:style>
  <w:style w:type="character" w:customStyle="1" w:styleId="highwire-cite-metadata-journal">
    <w:name w:val="highwire-cite-metadata-journal"/>
    <w:basedOn w:val="a1"/>
    <w:rsid w:val="00FF7D94"/>
  </w:style>
  <w:style w:type="character" w:customStyle="1" w:styleId="highwire-cite-metadata-date">
    <w:name w:val="highwire-cite-metadata-date"/>
    <w:basedOn w:val="a1"/>
    <w:rsid w:val="00FF7D94"/>
  </w:style>
  <w:style w:type="character" w:customStyle="1" w:styleId="highwire-cite-metadata-volume">
    <w:name w:val="highwire-cite-metadata-volume"/>
    <w:basedOn w:val="a1"/>
    <w:rsid w:val="00FF7D94"/>
  </w:style>
  <w:style w:type="character" w:customStyle="1" w:styleId="highwire-cite-metadata-issue">
    <w:name w:val="highwire-cite-metadata-issue"/>
    <w:basedOn w:val="a1"/>
    <w:rsid w:val="00FF7D94"/>
  </w:style>
  <w:style w:type="character" w:customStyle="1" w:styleId="highwire-cite-metadata-pages">
    <w:name w:val="highwire-cite-metadata-pages"/>
    <w:basedOn w:val="a1"/>
    <w:rsid w:val="00FF7D94"/>
  </w:style>
  <w:style w:type="character" w:customStyle="1" w:styleId="label">
    <w:name w:val="label"/>
    <w:basedOn w:val="a1"/>
    <w:rsid w:val="00FF7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2E93"/>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AD7C51"/>
    <w:pPr>
      <w:spacing w:before="100" w:beforeAutospacing="1" w:after="100" w:afterAutospacing="1"/>
      <w:outlineLvl w:val="0"/>
    </w:pPr>
    <w:rPr>
      <w:b/>
      <w:bCs/>
      <w:kern w:val="36"/>
      <w:sz w:val="48"/>
      <w:szCs w:val="48"/>
    </w:rPr>
  </w:style>
  <w:style w:type="paragraph" w:styleId="2">
    <w:name w:val="heading 2"/>
    <w:basedOn w:val="a0"/>
    <w:next w:val="a0"/>
    <w:link w:val="20"/>
    <w:qFormat/>
    <w:rsid w:val="00D3444F"/>
    <w:pPr>
      <w:keepNext/>
      <w:tabs>
        <w:tab w:val="num" w:pos="576"/>
      </w:tabs>
      <w:suppressAutoHyphens/>
      <w:spacing w:before="240" w:after="60" w:line="276" w:lineRule="auto"/>
      <w:ind w:left="576" w:hanging="576"/>
      <w:outlineLvl w:val="1"/>
    </w:pPr>
    <w:rPr>
      <w:rFonts w:ascii="Cambria" w:hAnsi="Cambria" w:cs="Calibri"/>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D6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C05A6"/>
    <w:pPr>
      <w:numPr>
        <w:numId w:val="1"/>
      </w:numPr>
      <w:tabs>
        <w:tab w:val="clear" w:pos="2062"/>
        <w:tab w:val="num" w:pos="360"/>
      </w:tabs>
      <w:spacing w:after="160" w:line="259" w:lineRule="auto"/>
      <w:ind w:left="360"/>
      <w:contextualSpacing/>
    </w:pPr>
    <w:rPr>
      <w:rFonts w:asciiTheme="minorHAnsi" w:eastAsiaTheme="minorHAnsi" w:hAnsiTheme="minorHAnsi" w:cstheme="minorBidi"/>
      <w:sz w:val="22"/>
      <w:szCs w:val="22"/>
      <w:lang w:eastAsia="en-US"/>
    </w:rPr>
  </w:style>
  <w:style w:type="paragraph" w:styleId="HTML">
    <w:name w:val="HTML Preformatted"/>
    <w:basedOn w:val="a0"/>
    <w:link w:val="HTML0"/>
    <w:uiPriority w:val="99"/>
    <w:rsid w:val="00B8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B82E3E"/>
    <w:rPr>
      <w:rFonts w:ascii="Courier New" w:eastAsia="Times New Roman" w:hAnsi="Courier New" w:cs="Courier New"/>
      <w:sz w:val="20"/>
      <w:szCs w:val="20"/>
      <w:lang w:eastAsia="ru-RU"/>
    </w:rPr>
  </w:style>
  <w:style w:type="character" w:styleId="a5">
    <w:name w:val="Hyperlink"/>
    <w:uiPriority w:val="99"/>
    <w:unhideWhenUsed/>
    <w:rsid w:val="00F14957"/>
    <w:rPr>
      <w:color w:val="0000FF"/>
      <w:u w:val="single"/>
    </w:rPr>
  </w:style>
  <w:style w:type="paragraph" w:styleId="a6">
    <w:name w:val="No Spacing"/>
    <w:link w:val="a7"/>
    <w:uiPriority w:val="1"/>
    <w:qFormat/>
    <w:rsid w:val="00F14957"/>
    <w:pPr>
      <w:spacing w:after="0" w:line="240" w:lineRule="auto"/>
    </w:pPr>
    <w:rPr>
      <w:rFonts w:ascii="Calibri" w:eastAsia="Times New Roman" w:hAnsi="Calibri" w:cs="Times New Roman"/>
      <w:lang w:eastAsia="ru-RU"/>
    </w:rPr>
  </w:style>
  <w:style w:type="paragraph" w:styleId="a8">
    <w:name w:val="List Paragraph"/>
    <w:basedOn w:val="a0"/>
    <w:uiPriority w:val="34"/>
    <w:qFormat/>
    <w:rsid w:val="00BF7DEE"/>
    <w:pPr>
      <w:widowControl w:val="0"/>
      <w:spacing w:line="360" w:lineRule="auto"/>
      <w:ind w:left="720" w:firstLine="709"/>
      <w:contextualSpacing/>
      <w:jc w:val="both"/>
    </w:pPr>
    <w:rPr>
      <w:sz w:val="28"/>
    </w:rPr>
  </w:style>
  <w:style w:type="paragraph" w:styleId="a9">
    <w:name w:val="caption"/>
    <w:basedOn w:val="a0"/>
    <w:next w:val="a0"/>
    <w:uiPriority w:val="35"/>
    <w:unhideWhenUsed/>
    <w:qFormat/>
    <w:rsid w:val="00994062"/>
    <w:pPr>
      <w:spacing w:after="200"/>
    </w:pPr>
    <w:rPr>
      <w:rFonts w:asciiTheme="minorHAnsi" w:eastAsiaTheme="minorHAnsi" w:hAnsiTheme="minorHAnsi" w:cstheme="minorBidi"/>
      <w:i/>
      <w:iCs/>
      <w:color w:val="44546A" w:themeColor="text2"/>
      <w:sz w:val="18"/>
      <w:szCs w:val="18"/>
      <w:lang w:eastAsia="en-US"/>
    </w:rPr>
  </w:style>
  <w:style w:type="character" w:customStyle="1" w:styleId="10">
    <w:name w:val="Заголовок 1 Знак"/>
    <w:basedOn w:val="a1"/>
    <w:link w:val="1"/>
    <w:uiPriority w:val="9"/>
    <w:rsid w:val="00AD7C51"/>
    <w:rPr>
      <w:rFonts w:ascii="Times New Roman" w:eastAsia="Times New Roman" w:hAnsi="Times New Roman" w:cs="Times New Roman"/>
      <w:b/>
      <w:bCs/>
      <w:kern w:val="36"/>
      <w:sz w:val="48"/>
      <w:szCs w:val="48"/>
      <w:lang w:eastAsia="ru-RU"/>
    </w:rPr>
  </w:style>
  <w:style w:type="character" w:customStyle="1" w:styleId="author">
    <w:name w:val="author"/>
    <w:basedOn w:val="a1"/>
    <w:rsid w:val="00AD7C51"/>
  </w:style>
  <w:style w:type="character" w:customStyle="1" w:styleId="apple-converted-space">
    <w:name w:val="apple-converted-space"/>
    <w:basedOn w:val="a1"/>
    <w:rsid w:val="00AD7C51"/>
  </w:style>
  <w:style w:type="character" w:customStyle="1" w:styleId="articletitle">
    <w:name w:val="articletitle"/>
    <w:basedOn w:val="a1"/>
    <w:rsid w:val="00AD7C51"/>
  </w:style>
  <w:style w:type="character" w:customStyle="1" w:styleId="pubyear">
    <w:name w:val="pubyear"/>
    <w:basedOn w:val="a1"/>
    <w:rsid w:val="00AD7C51"/>
  </w:style>
  <w:style w:type="character" w:customStyle="1" w:styleId="vol">
    <w:name w:val="vol"/>
    <w:basedOn w:val="a1"/>
    <w:rsid w:val="00AD7C51"/>
  </w:style>
  <w:style w:type="character" w:customStyle="1" w:styleId="pagefirst">
    <w:name w:val="pagefirst"/>
    <w:basedOn w:val="a1"/>
    <w:rsid w:val="00AD7C51"/>
  </w:style>
  <w:style w:type="character" w:customStyle="1" w:styleId="pagelast">
    <w:name w:val="pagelast"/>
    <w:basedOn w:val="a1"/>
    <w:rsid w:val="00AD7C51"/>
  </w:style>
  <w:style w:type="character" w:customStyle="1" w:styleId="ref-title">
    <w:name w:val="ref-title"/>
    <w:basedOn w:val="a1"/>
    <w:rsid w:val="00AD7C51"/>
  </w:style>
  <w:style w:type="character" w:customStyle="1" w:styleId="ref-journal">
    <w:name w:val="ref-journal"/>
    <w:basedOn w:val="a1"/>
    <w:rsid w:val="00AD7C51"/>
  </w:style>
  <w:style w:type="character" w:customStyle="1" w:styleId="ref-vol">
    <w:name w:val="ref-vol"/>
    <w:basedOn w:val="a1"/>
    <w:rsid w:val="00AD7C51"/>
  </w:style>
  <w:style w:type="character" w:customStyle="1" w:styleId="ref-iss">
    <w:name w:val="ref-iss"/>
    <w:basedOn w:val="a1"/>
    <w:rsid w:val="00AD7C51"/>
  </w:style>
  <w:style w:type="paragraph" w:styleId="aa">
    <w:name w:val="header"/>
    <w:basedOn w:val="a0"/>
    <w:link w:val="ab"/>
    <w:uiPriority w:val="99"/>
    <w:unhideWhenUsed/>
    <w:rsid w:val="00AD7C51"/>
    <w:pPr>
      <w:tabs>
        <w:tab w:val="center" w:pos="4677"/>
        <w:tab w:val="right" w:pos="9355"/>
      </w:tabs>
    </w:pPr>
    <w:rPr>
      <w:rFonts w:ascii="Calibri" w:eastAsia="Calibri" w:hAnsi="Calibri" w:cs="SimSun"/>
      <w:sz w:val="22"/>
      <w:szCs w:val="22"/>
      <w:lang w:eastAsia="en-US"/>
    </w:rPr>
  </w:style>
  <w:style w:type="character" w:customStyle="1" w:styleId="ab">
    <w:name w:val="Верхний колонтитул Знак"/>
    <w:basedOn w:val="a1"/>
    <w:link w:val="aa"/>
    <w:uiPriority w:val="99"/>
    <w:rsid w:val="00AD7C51"/>
    <w:rPr>
      <w:rFonts w:ascii="Calibri" w:eastAsia="Calibri" w:hAnsi="Calibri" w:cs="SimSun"/>
    </w:rPr>
  </w:style>
  <w:style w:type="paragraph" w:styleId="ac">
    <w:name w:val="footer"/>
    <w:basedOn w:val="a0"/>
    <w:link w:val="ad"/>
    <w:unhideWhenUsed/>
    <w:rsid w:val="00AD7C51"/>
    <w:pPr>
      <w:tabs>
        <w:tab w:val="center" w:pos="4677"/>
        <w:tab w:val="right" w:pos="9355"/>
      </w:tabs>
    </w:pPr>
    <w:rPr>
      <w:rFonts w:ascii="Calibri" w:eastAsia="Calibri" w:hAnsi="Calibri" w:cs="SimSun"/>
      <w:sz w:val="22"/>
      <w:szCs w:val="22"/>
      <w:lang w:eastAsia="en-US"/>
    </w:rPr>
  </w:style>
  <w:style w:type="character" w:customStyle="1" w:styleId="ad">
    <w:name w:val="Нижний колонтитул Знак"/>
    <w:basedOn w:val="a1"/>
    <w:link w:val="ac"/>
    <w:rsid w:val="00AD7C51"/>
    <w:rPr>
      <w:rFonts w:ascii="Calibri" w:eastAsia="Calibri" w:hAnsi="Calibri" w:cs="SimSun"/>
    </w:rPr>
  </w:style>
  <w:style w:type="character" w:customStyle="1" w:styleId="comma">
    <w:name w:val="comma"/>
    <w:basedOn w:val="a1"/>
    <w:rsid w:val="00AD7C51"/>
  </w:style>
  <w:style w:type="character" w:styleId="ae">
    <w:name w:val="Emphasis"/>
    <w:basedOn w:val="a1"/>
    <w:uiPriority w:val="20"/>
    <w:qFormat/>
    <w:rsid w:val="00AD7C51"/>
    <w:rPr>
      <w:i/>
      <w:iCs/>
    </w:rPr>
  </w:style>
  <w:style w:type="paragraph" w:styleId="af">
    <w:name w:val="Balloon Text"/>
    <w:basedOn w:val="a0"/>
    <w:link w:val="af0"/>
    <w:unhideWhenUsed/>
    <w:rsid w:val="00AD7C51"/>
    <w:rPr>
      <w:rFonts w:ascii="Tahoma" w:eastAsiaTheme="minorHAnsi" w:hAnsi="Tahoma" w:cs="Tahoma"/>
      <w:sz w:val="16"/>
      <w:szCs w:val="16"/>
      <w:lang w:eastAsia="en-US"/>
    </w:rPr>
  </w:style>
  <w:style w:type="character" w:customStyle="1" w:styleId="af0">
    <w:name w:val="Текст выноски Знак"/>
    <w:basedOn w:val="a1"/>
    <w:link w:val="af"/>
    <w:rsid w:val="00AD7C51"/>
    <w:rPr>
      <w:rFonts w:ascii="Tahoma" w:hAnsi="Tahoma" w:cs="Tahoma"/>
      <w:sz w:val="16"/>
      <w:szCs w:val="16"/>
    </w:rPr>
  </w:style>
  <w:style w:type="paragraph" w:customStyle="1" w:styleId="Default">
    <w:name w:val="Default"/>
    <w:rsid w:val="00AD7C5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2"/>
    <w:next w:val="a4"/>
    <w:uiPriority w:val="39"/>
    <w:rsid w:val="00AD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тиль По ширине"/>
    <w:basedOn w:val="a1"/>
    <w:rsid w:val="005D376B"/>
    <w:rPr>
      <w:rFonts w:ascii="Times New Roman" w:hAnsi="Times New Roman" w:cs="Times New Roman" w:hint="default"/>
      <w:color w:val="000000"/>
      <w:sz w:val="28"/>
      <w:szCs w:val="28"/>
      <w:lang w:val="uk-UA"/>
    </w:rPr>
  </w:style>
  <w:style w:type="paragraph" w:customStyle="1" w:styleId="21">
    <w:name w:val="Стиль2"/>
    <w:basedOn w:val="a0"/>
    <w:rsid w:val="005D376B"/>
    <w:pPr>
      <w:jc w:val="both"/>
    </w:pPr>
    <w:rPr>
      <w:color w:val="000000"/>
      <w:sz w:val="28"/>
      <w:szCs w:val="28"/>
      <w:lang w:val="uk-UA"/>
    </w:rPr>
  </w:style>
  <w:style w:type="character" w:styleId="af2">
    <w:name w:val="page number"/>
    <w:basedOn w:val="a1"/>
    <w:unhideWhenUsed/>
    <w:rsid w:val="00F91C71"/>
  </w:style>
  <w:style w:type="character" w:customStyle="1" w:styleId="apple-style-span">
    <w:name w:val="apple-style-span"/>
    <w:basedOn w:val="a1"/>
    <w:uiPriority w:val="99"/>
    <w:rsid w:val="001025C7"/>
    <w:rPr>
      <w:rFonts w:ascii="Times New Roman" w:hAnsi="Times New Roman" w:cs="Times New Roman" w:hint="default"/>
    </w:rPr>
  </w:style>
  <w:style w:type="character" w:customStyle="1" w:styleId="20">
    <w:name w:val="Заголовок 2 Знак"/>
    <w:basedOn w:val="a1"/>
    <w:link w:val="2"/>
    <w:rsid w:val="00D3444F"/>
    <w:rPr>
      <w:rFonts w:ascii="Cambria" w:eastAsia="Times New Roman" w:hAnsi="Cambria" w:cs="Calibri"/>
      <w:b/>
      <w:bCs/>
      <w:i/>
      <w:iCs/>
      <w:sz w:val="28"/>
      <w:szCs w:val="28"/>
      <w:lang w:eastAsia="ar-SA"/>
    </w:rPr>
  </w:style>
  <w:style w:type="character" w:customStyle="1" w:styleId="element-citation">
    <w:name w:val="element-citation"/>
    <w:basedOn w:val="a1"/>
    <w:rsid w:val="00D3444F"/>
  </w:style>
  <w:style w:type="character" w:customStyle="1" w:styleId="mixed-citation">
    <w:name w:val="mixed-citation"/>
    <w:basedOn w:val="a1"/>
    <w:rsid w:val="00D3444F"/>
  </w:style>
  <w:style w:type="paragraph" w:customStyle="1" w:styleId="p">
    <w:name w:val="p"/>
    <w:basedOn w:val="a0"/>
    <w:rsid w:val="00D3444F"/>
    <w:pPr>
      <w:spacing w:before="100" w:beforeAutospacing="1" w:after="100" w:afterAutospacing="1"/>
    </w:pPr>
  </w:style>
  <w:style w:type="character" w:customStyle="1" w:styleId="WW8Num12z0">
    <w:name w:val="WW8Num12z0"/>
    <w:rsid w:val="00D3444F"/>
    <w:rPr>
      <w:rFonts w:ascii="Symbol" w:hAnsi="Symbol"/>
      <w:sz w:val="20"/>
    </w:rPr>
  </w:style>
  <w:style w:type="character" w:customStyle="1" w:styleId="WW8Num12z1">
    <w:name w:val="WW8Num12z1"/>
    <w:rsid w:val="00D3444F"/>
    <w:rPr>
      <w:rFonts w:ascii="Courier New" w:hAnsi="Courier New"/>
      <w:sz w:val="20"/>
    </w:rPr>
  </w:style>
  <w:style w:type="character" w:customStyle="1" w:styleId="WW8Num12z2">
    <w:name w:val="WW8Num12z2"/>
    <w:rsid w:val="00D3444F"/>
    <w:rPr>
      <w:rFonts w:ascii="Wingdings" w:hAnsi="Wingdings"/>
      <w:sz w:val="20"/>
    </w:rPr>
  </w:style>
  <w:style w:type="character" w:customStyle="1" w:styleId="WW8Num14z0">
    <w:name w:val="WW8Num14z0"/>
    <w:rsid w:val="00D3444F"/>
    <w:rPr>
      <w:b w:val="0"/>
    </w:rPr>
  </w:style>
  <w:style w:type="character" w:customStyle="1" w:styleId="12">
    <w:name w:val="Основной шрифт абзаца1"/>
    <w:rsid w:val="00D3444F"/>
  </w:style>
  <w:style w:type="character" w:customStyle="1" w:styleId="af3">
    <w:name w:val="Основной текст Знак"/>
    <w:rsid w:val="00D3444F"/>
    <w:rPr>
      <w:rFonts w:ascii="Times New Roman" w:hAnsi="Times New Roman"/>
      <w:sz w:val="24"/>
      <w:lang w:val="uk-UA"/>
    </w:rPr>
  </w:style>
  <w:style w:type="character" w:customStyle="1" w:styleId="22">
    <w:name w:val="Основной текст 2 Знак"/>
    <w:rsid w:val="00D3444F"/>
    <w:rPr>
      <w:rFonts w:ascii="Times New Roman" w:hAnsi="Times New Roman"/>
      <w:sz w:val="24"/>
      <w:szCs w:val="24"/>
    </w:rPr>
  </w:style>
  <w:style w:type="character" w:customStyle="1" w:styleId="af4">
    <w:name w:val="Основной текст с отступом Знак"/>
    <w:rsid w:val="00D3444F"/>
    <w:rPr>
      <w:rFonts w:ascii="Times New Roman" w:hAnsi="Times New Roman"/>
      <w:sz w:val="24"/>
      <w:szCs w:val="24"/>
    </w:rPr>
  </w:style>
  <w:style w:type="character" w:styleId="af5">
    <w:name w:val="FollowedHyperlink"/>
    <w:uiPriority w:val="99"/>
    <w:semiHidden/>
    <w:rsid w:val="00D3444F"/>
    <w:rPr>
      <w:color w:val="800080"/>
      <w:u w:val="single"/>
    </w:rPr>
  </w:style>
  <w:style w:type="character" w:styleId="af6">
    <w:name w:val="Strong"/>
    <w:qFormat/>
    <w:rsid w:val="00D3444F"/>
    <w:rPr>
      <w:b/>
      <w:bCs/>
    </w:rPr>
  </w:style>
  <w:style w:type="paragraph" w:customStyle="1" w:styleId="13">
    <w:name w:val="Заголовок1"/>
    <w:basedOn w:val="a0"/>
    <w:next w:val="af7"/>
    <w:rsid w:val="00D3444F"/>
    <w:pPr>
      <w:keepNext/>
      <w:suppressAutoHyphens/>
      <w:spacing w:before="240" w:after="120" w:line="276" w:lineRule="auto"/>
    </w:pPr>
    <w:rPr>
      <w:rFonts w:ascii="Arial" w:eastAsia="MS Mincho" w:hAnsi="Arial" w:cs="Tahoma"/>
      <w:sz w:val="28"/>
      <w:szCs w:val="28"/>
      <w:lang w:eastAsia="ar-SA"/>
    </w:rPr>
  </w:style>
  <w:style w:type="paragraph" w:styleId="af7">
    <w:name w:val="Body Text"/>
    <w:basedOn w:val="a0"/>
    <w:link w:val="14"/>
    <w:rsid w:val="00D3444F"/>
    <w:pPr>
      <w:suppressAutoHyphens/>
      <w:jc w:val="both"/>
    </w:pPr>
    <w:rPr>
      <w:rFonts w:cs="Calibri"/>
      <w:szCs w:val="20"/>
      <w:lang w:val="uk-UA" w:eastAsia="ar-SA"/>
    </w:rPr>
  </w:style>
  <w:style w:type="character" w:customStyle="1" w:styleId="14">
    <w:name w:val="Основной текст Знак1"/>
    <w:basedOn w:val="a1"/>
    <w:link w:val="af7"/>
    <w:rsid w:val="00D3444F"/>
    <w:rPr>
      <w:rFonts w:ascii="Times New Roman" w:eastAsia="Times New Roman" w:hAnsi="Times New Roman" w:cs="Calibri"/>
      <w:sz w:val="24"/>
      <w:szCs w:val="20"/>
      <w:lang w:val="uk-UA" w:eastAsia="ar-SA"/>
    </w:rPr>
  </w:style>
  <w:style w:type="paragraph" w:styleId="af8">
    <w:name w:val="List"/>
    <w:basedOn w:val="af7"/>
    <w:semiHidden/>
    <w:rsid w:val="00D3444F"/>
    <w:rPr>
      <w:rFonts w:cs="Tahoma"/>
    </w:rPr>
  </w:style>
  <w:style w:type="paragraph" w:customStyle="1" w:styleId="15">
    <w:name w:val="Название1"/>
    <w:basedOn w:val="a0"/>
    <w:rsid w:val="00D3444F"/>
    <w:pPr>
      <w:suppressLineNumbers/>
      <w:suppressAutoHyphens/>
      <w:spacing w:before="120" w:after="120" w:line="276" w:lineRule="auto"/>
    </w:pPr>
    <w:rPr>
      <w:rFonts w:ascii="Calibri" w:hAnsi="Calibri" w:cs="Tahoma"/>
      <w:i/>
      <w:iCs/>
      <w:lang w:eastAsia="ar-SA"/>
    </w:rPr>
  </w:style>
  <w:style w:type="paragraph" w:customStyle="1" w:styleId="16">
    <w:name w:val="Указатель1"/>
    <w:basedOn w:val="a0"/>
    <w:rsid w:val="00D3444F"/>
    <w:pPr>
      <w:suppressLineNumbers/>
      <w:suppressAutoHyphens/>
      <w:spacing w:after="200" w:line="276" w:lineRule="auto"/>
    </w:pPr>
    <w:rPr>
      <w:rFonts w:ascii="Calibri" w:hAnsi="Calibri" w:cs="Tahoma"/>
      <w:sz w:val="22"/>
      <w:szCs w:val="22"/>
      <w:lang w:eastAsia="ar-SA"/>
    </w:rPr>
  </w:style>
  <w:style w:type="character" w:customStyle="1" w:styleId="17">
    <w:name w:val="Верхний колонтитул Знак1"/>
    <w:basedOn w:val="a1"/>
    <w:uiPriority w:val="99"/>
    <w:rsid w:val="00D3444F"/>
    <w:rPr>
      <w:rFonts w:ascii="Calibri" w:eastAsia="Times New Roman" w:hAnsi="Calibri" w:cs="Calibri"/>
      <w:lang w:eastAsia="ar-SA"/>
    </w:rPr>
  </w:style>
  <w:style w:type="character" w:customStyle="1" w:styleId="18">
    <w:name w:val="Нижний колонтитул Знак1"/>
    <w:basedOn w:val="a1"/>
    <w:rsid w:val="00D3444F"/>
    <w:rPr>
      <w:rFonts w:ascii="Calibri" w:eastAsia="Times New Roman" w:hAnsi="Calibri" w:cs="Calibri"/>
      <w:lang w:eastAsia="ar-SA"/>
    </w:rPr>
  </w:style>
  <w:style w:type="paragraph" w:customStyle="1" w:styleId="210">
    <w:name w:val="Основной текст 21"/>
    <w:basedOn w:val="a0"/>
    <w:rsid w:val="00D3444F"/>
    <w:pPr>
      <w:suppressAutoHyphens/>
      <w:spacing w:after="120" w:line="480" w:lineRule="auto"/>
    </w:pPr>
    <w:rPr>
      <w:rFonts w:cs="Calibri"/>
      <w:lang w:eastAsia="ar-SA"/>
    </w:rPr>
  </w:style>
  <w:style w:type="paragraph" w:styleId="af9">
    <w:name w:val="Body Text Indent"/>
    <w:basedOn w:val="a0"/>
    <w:link w:val="19"/>
    <w:semiHidden/>
    <w:rsid w:val="00D3444F"/>
    <w:pPr>
      <w:suppressAutoHyphens/>
      <w:spacing w:after="120"/>
      <w:ind w:left="283"/>
    </w:pPr>
    <w:rPr>
      <w:rFonts w:cs="Calibri"/>
      <w:lang w:eastAsia="ar-SA"/>
    </w:rPr>
  </w:style>
  <w:style w:type="character" w:customStyle="1" w:styleId="19">
    <w:name w:val="Основной текст с отступом Знак1"/>
    <w:basedOn w:val="a1"/>
    <w:link w:val="af9"/>
    <w:semiHidden/>
    <w:rsid w:val="00D3444F"/>
    <w:rPr>
      <w:rFonts w:ascii="Times New Roman" w:eastAsia="Times New Roman" w:hAnsi="Times New Roman" w:cs="Calibri"/>
      <w:sz w:val="24"/>
      <w:szCs w:val="24"/>
      <w:lang w:eastAsia="ar-SA"/>
    </w:rPr>
  </w:style>
  <w:style w:type="paragraph" w:styleId="afa">
    <w:name w:val="Normal (Web)"/>
    <w:basedOn w:val="a0"/>
    <w:uiPriority w:val="99"/>
    <w:rsid w:val="00D3444F"/>
    <w:pPr>
      <w:suppressAutoHyphens/>
      <w:spacing w:before="280" w:after="280"/>
    </w:pPr>
    <w:rPr>
      <w:rFonts w:cs="Calibri"/>
      <w:color w:val="0D1649"/>
      <w:lang w:eastAsia="ar-SA"/>
    </w:rPr>
  </w:style>
  <w:style w:type="paragraph" w:customStyle="1" w:styleId="afb">
    <w:name w:val="Содержимое таблицы"/>
    <w:basedOn w:val="a0"/>
    <w:rsid w:val="00D3444F"/>
    <w:pPr>
      <w:suppressLineNumbers/>
      <w:suppressAutoHyphens/>
      <w:spacing w:after="200" w:line="276" w:lineRule="auto"/>
    </w:pPr>
    <w:rPr>
      <w:rFonts w:ascii="Calibri" w:hAnsi="Calibri" w:cs="Calibri"/>
      <w:sz w:val="22"/>
      <w:szCs w:val="22"/>
      <w:lang w:eastAsia="ar-SA"/>
    </w:rPr>
  </w:style>
  <w:style w:type="paragraph" w:customStyle="1" w:styleId="afc">
    <w:name w:val="Заголовок таблицы"/>
    <w:basedOn w:val="afb"/>
    <w:rsid w:val="00D3444F"/>
    <w:pPr>
      <w:jc w:val="center"/>
    </w:pPr>
    <w:rPr>
      <w:b/>
      <w:bCs/>
    </w:rPr>
  </w:style>
  <w:style w:type="paragraph" w:customStyle="1" w:styleId="afd">
    <w:name w:val="Содержимое врезки"/>
    <w:basedOn w:val="af7"/>
    <w:rsid w:val="00D3444F"/>
  </w:style>
  <w:style w:type="numbering" w:customStyle="1" w:styleId="1a">
    <w:name w:val="Нет списка1"/>
    <w:next w:val="a3"/>
    <w:semiHidden/>
    <w:unhideWhenUsed/>
    <w:rsid w:val="00D3444F"/>
  </w:style>
  <w:style w:type="paragraph" w:customStyle="1" w:styleId="dh1">
    <w:name w:val="dh1"/>
    <w:basedOn w:val="a0"/>
    <w:rsid w:val="00D3444F"/>
    <w:pPr>
      <w:spacing w:before="100" w:beforeAutospacing="1" w:after="100" w:afterAutospacing="1"/>
    </w:pPr>
    <w:rPr>
      <w:rFonts w:cs="Courier New"/>
    </w:rPr>
  </w:style>
  <w:style w:type="paragraph" w:styleId="afe">
    <w:name w:val="Document Map"/>
    <w:basedOn w:val="a0"/>
    <w:link w:val="aff"/>
    <w:rsid w:val="00D3444F"/>
    <w:rPr>
      <w:rFonts w:ascii="Tahoma" w:hAnsi="Tahoma" w:cs="Tahoma"/>
      <w:sz w:val="16"/>
      <w:szCs w:val="16"/>
    </w:rPr>
  </w:style>
  <w:style w:type="character" w:customStyle="1" w:styleId="aff">
    <w:name w:val="Схема документа Знак"/>
    <w:basedOn w:val="a1"/>
    <w:link w:val="afe"/>
    <w:rsid w:val="00D3444F"/>
    <w:rPr>
      <w:rFonts w:ascii="Tahoma" w:eastAsia="Times New Roman" w:hAnsi="Tahoma" w:cs="Tahoma"/>
      <w:sz w:val="16"/>
      <w:szCs w:val="16"/>
      <w:lang w:eastAsia="ru-RU"/>
    </w:rPr>
  </w:style>
  <w:style w:type="character" w:customStyle="1" w:styleId="citation">
    <w:name w:val="citation"/>
    <w:rsid w:val="00D3444F"/>
    <w:rPr>
      <w:i w:val="0"/>
      <w:iCs w:val="0"/>
    </w:rPr>
  </w:style>
  <w:style w:type="character" w:customStyle="1" w:styleId="neverexpand">
    <w:name w:val="neverexpand"/>
    <w:basedOn w:val="a1"/>
    <w:rsid w:val="00D3444F"/>
  </w:style>
  <w:style w:type="character" w:customStyle="1" w:styleId="z3988">
    <w:name w:val="z3988"/>
    <w:basedOn w:val="a1"/>
    <w:rsid w:val="00D3444F"/>
  </w:style>
  <w:style w:type="character" w:customStyle="1" w:styleId="google-src-text1">
    <w:name w:val="google-src-text1"/>
    <w:rsid w:val="00D3444F"/>
    <w:rPr>
      <w:vanish/>
      <w:webHidden w:val="0"/>
      <w:specVanish w:val="0"/>
    </w:rPr>
  </w:style>
  <w:style w:type="character" w:styleId="aff0">
    <w:name w:val="annotation reference"/>
    <w:semiHidden/>
    <w:rsid w:val="00D3444F"/>
    <w:rPr>
      <w:sz w:val="16"/>
      <w:szCs w:val="16"/>
    </w:rPr>
  </w:style>
  <w:style w:type="paragraph" w:styleId="aff1">
    <w:name w:val="annotation text"/>
    <w:basedOn w:val="a0"/>
    <w:link w:val="aff2"/>
    <w:semiHidden/>
    <w:rsid w:val="00D3444F"/>
    <w:pPr>
      <w:suppressAutoHyphens/>
      <w:spacing w:after="200" w:line="276" w:lineRule="auto"/>
    </w:pPr>
    <w:rPr>
      <w:rFonts w:ascii="Calibri" w:hAnsi="Calibri" w:cs="Calibri"/>
      <w:sz w:val="20"/>
      <w:szCs w:val="20"/>
      <w:lang w:eastAsia="ar-SA"/>
    </w:rPr>
  </w:style>
  <w:style w:type="character" w:customStyle="1" w:styleId="aff2">
    <w:name w:val="Текст примечания Знак"/>
    <w:basedOn w:val="a1"/>
    <w:link w:val="aff1"/>
    <w:semiHidden/>
    <w:rsid w:val="00D3444F"/>
    <w:rPr>
      <w:rFonts w:ascii="Calibri" w:eastAsia="Times New Roman" w:hAnsi="Calibri" w:cs="Calibri"/>
      <w:sz w:val="20"/>
      <w:szCs w:val="20"/>
      <w:lang w:eastAsia="ar-SA"/>
    </w:rPr>
  </w:style>
  <w:style w:type="paragraph" w:styleId="aff3">
    <w:name w:val="annotation subject"/>
    <w:basedOn w:val="aff1"/>
    <w:next w:val="aff1"/>
    <w:link w:val="aff4"/>
    <w:semiHidden/>
    <w:rsid w:val="00D3444F"/>
    <w:rPr>
      <w:b/>
      <w:bCs/>
    </w:rPr>
  </w:style>
  <w:style w:type="character" w:customStyle="1" w:styleId="aff4">
    <w:name w:val="Тема примечания Знак"/>
    <w:basedOn w:val="aff2"/>
    <w:link w:val="aff3"/>
    <w:semiHidden/>
    <w:rsid w:val="00D3444F"/>
    <w:rPr>
      <w:rFonts w:ascii="Calibri" w:eastAsia="Times New Roman" w:hAnsi="Calibri" w:cs="Calibri"/>
      <w:b/>
      <w:bCs/>
      <w:sz w:val="20"/>
      <w:szCs w:val="20"/>
      <w:lang w:eastAsia="ar-SA"/>
    </w:rPr>
  </w:style>
  <w:style w:type="character" w:customStyle="1" w:styleId="src1">
    <w:name w:val="src1"/>
    <w:rsid w:val="00D3444F"/>
    <w:rPr>
      <w:vanish w:val="0"/>
      <w:webHidden w:val="0"/>
      <w:specVanish w:val="0"/>
    </w:rPr>
  </w:style>
  <w:style w:type="character" w:customStyle="1" w:styleId="jrnl">
    <w:name w:val="jrnl"/>
    <w:basedOn w:val="a1"/>
    <w:rsid w:val="00D3444F"/>
  </w:style>
  <w:style w:type="paragraph" w:customStyle="1" w:styleId="aff5">
    <w:name w:val="Знак Знак Знак Знак Знак Знак Знак"/>
    <w:basedOn w:val="a0"/>
    <w:rsid w:val="00D3444F"/>
    <w:pPr>
      <w:spacing w:before="100" w:beforeAutospacing="1" w:after="100" w:afterAutospacing="1"/>
    </w:pPr>
    <w:rPr>
      <w:rFonts w:ascii="Tahoma" w:hAnsi="Tahoma"/>
      <w:sz w:val="20"/>
      <w:szCs w:val="20"/>
      <w:lang w:val="en-US" w:eastAsia="en-US"/>
    </w:rPr>
  </w:style>
  <w:style w:type="character" w:customStyle="1" w:styleId="aff6">
    <w:name w:val="Основной текст_"/>
    <w:link w:val="5"/>
    <w:rsid w:val="00D3444F"/>
    <w:rPr>
      <w:sz w:val="27"/>
      <w:szCs w:val="27"/>
      <w:shd w:val="clear" w:color="auto" w:fill="FFFFFF"/>
    </w:rPr>
  </w:style>
  <w:style w:type="paragraph" w:customStyle="1" w:styleId="5">
    <w:name w:val="Основной текст5"/>
    <w:basedOn w:val="a0"/>
    <w:link w:val="aff6"/>
    <w:rsid w:val="00D3444F"/>
    <w:pPr>
      <w:shd w:val="clear" w:color="auto" w:fill="FFFFFF"/>
      <w:spacing w:before="300" w:after="60" w:line="0" w:lineRule="atLeast"/>
      <w:ind w:hanging="360"/>
      <w:jc w:val="center"/>
    </w:pPr>
    <w:rPr>
      <w:rFonts w:asciiTheme="minorHAnsi" w:eastAsiaTheme="minorHAnsi" w:hAnsiTheme="minorHAnsi" w:cstheme="minorBidi"/>
      <w:sz w:val="27"/>
      <w:szCs w:val="27"/>
      <w:lang w:eastAsia="en-US"/>
    </w:rPr>
  </w:style>
  <w:style w:type="character" w:customStyle="1" w:styleId="2pt">
    <w:name w:val="Основной текст + Интервал 2 pt"/>
    <w:rsid w:val="00D3444F"/>
    <w:rPr>
      <w:rFonts w:ascii="Times New Roman" w:eastAsia="Times New Roman" w:hAnsi="Times New Roman" w:cs="Times New Roman"/>
      <w:b w:val="0"/>
      <w:bCs w:val="0"/>
      <w:i w:val="0"/>
      <w:iCs w:val="0"/>
      <w:smallCaps w:val="0"/>
      <w:strike w:val="0"/>
      <w:spacing w:val="40"/>
      <w:sz w:val="27"/>
      <w:szCs w:val="27"/>
    </w:rPr>
  </w:style>
  <w:style w:type="character" w:customStyle="1" w:styleId="hl">
    <w:name w:val="hl"/>
    <w:rsid w:val="00D3444F"/>
  </w:style>
  <w:style w:type="paragraph" w:customStyle="1" w:styleId="1b">
    <w:name w:val="Без интервала1"/>
    <w:rsid w:val="00D3444F"/>
    <w:pPr>
      <w:spacing w:after="0" w:line="240" w:lineRule="auto"/>
    </w:pPr>
    <w:rPr>
      <w:rFonts w:ascii="Calibri" w:eastAsia="Calibri" w:hAnsi="Calibri" w:cs="Times New Roman"/>
      <w:lang w:val="uk-UA"/>
    </w:rPr>
  </w:style>
  <w:style w:type="paragraph" w:styleId="aff7">
    <w:name w:val="Revision"/>
    <w:hidden/>
    <w:uiPriority w:val="99"/>
    <w:semiHidden/>
    <w:rsid w:val="00D3444F"/>
    <w:pPr>
      <w:spacing w:after="0" w:line="240" w:lineRule="auto"/>
    </w:pPr>
    <w:rPr>
      <w:rFonts w:ascii="Calibri" w:eastAsia="Times New Roman" w:hAnsi="Calibri" w:cs="Calibri"/>
      <w:lang w:eastAsia="ar-SA"/>
    </w:rPr>
  </w:style>
  <w:style w:type="character" w:customStyle="1" w:styleId="120">
    <w:name w:val="Стиль 12 пт полужирный"/>
    <w:rsid w:val="00D3444F"/>
    <w:rPr>
      <w:b/>
      <w:bCs/>
      <w:sz w:val="24"/>
    </w:rPr>
  </w:style>
  <w:style w:type="character" w:customStyle="1" w:styleId="A80">
    <w:name w:val="A8"/>
    <w:uiPriority w:val="99"/>
    <w:rsid w:val="00D3444F"/>
    <w:rPr>
      <w:rFonts w:cs="Cambria"/>
      <w:b/>
      <w:bCs/>
      <w:color w:val="000000"/>
      <w:sz w:val="18"/>
      <w:szCs w:val="18"/>
    </w:rPr>
  </w:style>
  <w:style w:type="paragraph" w:customStyle="1" w:styleId="aff8">
    <w:basedOn w:val="a0"/>
    <w:next w:val="afa"/>
    <w:uiPriority w:val="99"/>
    <w:unhideWhenUsed/>
    <w:rsid w:val="00D3444F"/>
    <w:pPr>
      <w:spacing w:before="100" w:beforeAutospacing="1" w:after="100" w:afterAutospacing="1"/>
    </w:pPr>
  </w:style>
  <w:style w:type="character" w:customStyle="1" w:styleId="FontStyle42">
    <w:name w:val="Font Style42"/>
    <w:rsid w:val="00282209"/>
    <w:rPr>
      <w:rFonts w:ascii="Times New Roman" w:hAnsi="Times New Roman" w:cs="Times New Roman" w:hint="default"/>
      <w:sz w:val="26"/>
      <w:szCs w:val="26"/>
    </w:rPr>
  </w:style>
  <w:style w:type="character" w:customStyle="1" w:styleId="hlfld-contribauthor">
    <w:name w:val="hlfld-contribauthor"/>
    <w:basedOn w:val="a1"/>
    <w:rsid w:val="002D00C5"/>
  </w:style>
  <w:style w:type="character" w:customStyle="1" w:styleId="nlmgiven-names">
    <w:name w:val="nlm_given-names"/>
    <w:basedOn w:val="a1"/>
    <w:rsid w:val="002D00C5"/>
  </w:style>
  <w:style w:type="character" w:customStyle="1" w:styleId="nlmarticle-title">
    <w:name w:val="nlm_article-title"/>
    <w:basedOn w:val="a1"/>
    <w:rsid w:val="002D00C5"/>
  </w:style>
  <w:style w:type="character" w:customStyle="1" w:styleId="nlmyear">
    <w:name w:val="nlm_year"/>
    <w:basedOn w:val="a1"/>
    <w:rsid w:val="002D00C5"/>
  </w:style>
  <w:style w:type="character" w:customStyle="1" w:styleId="nlmfpage">
    <w:name w:val="nlm_fpage"/>
    <w:basedOn w:val="a1"/>
    <w:rsid w:val="002D00C5"/>
  </w:style>
  <w:style w:type="character" w:customStyle="1" w:styleId="nlmlpage">
    <w:name w:val="nlm_lpage"/>
    <w:basedOn w:val="a1"/>
    <w:rsid w:val="002D00C5"/>
  </w:style>
  <w:style w:type="character" w:customStyle="1" w:styleId="nlmpub-id">
    <w:name w:val="nlm_pub-id"/>
    <w:basedOn w:val="a1"/>
    <w:rsid w:val="002D00C5"/>
  </w:style>
  <w:style w:type="character" w:customStyle="1" w:styleId="reflink-block">
    <w:name w:val="reflink-block"/>
    <w:basedOn w:val="a1"/>
    <w:rsid w:val="002D00C5"/>
  </w:style>
  <w:style w:type="character" w:customStyle="1" w:styleId="a7">
    <w:name w:val="Без интервала Знак"/>
    <w:link w:val="a6"/>
    <w:uiPriority w:val="1"/>
    <w:locked/>
    <w:rsid w:val="00C30EE0"/>
    <w:rPr>
      <w:rFonts w:ascii="Calibri" w:eastAsia="Times New Roman" w:hAnsi="Calibri" w:cs="Times New Roman"/>
      <w:lang w:eastAsia="ru-RU"/>
    </w:rPr>
  </w:style>
  <w:style w:type="paragraph" w:customStyle="1" w:styleId="rvps11">
    <w:name w:val="rvps11"/>
    <w:basedOn w:val="a0"/>
    <w:rsid w:val="00782F9B"/>
    <w:pPr>
      <w:spacing w:before="100" w:beforeAutospacing="1" w:after="100" w:afterAutospacing="1"/>
    </w:pPr>
  </w:style>
  <w:style w:type="paragraph" w:customStyle="1" w:styleId="rvps7">
    <w:name w:val="rvps7"/>
    <w:basedOn w:val="a0"/>
    <w:rsid w:val="00782F9B"/>
    <w:pPr>
      <w:spacing w:before="100" w:beforeAutospacing="1" w:after="100" w:afterAutospacing="1"/>
    </w:pPr>
  </w:style>
  <w:style w:type="character" w:customStyle="1" w:styleId="rvts15">
    <w:name w:val="rvts15"/>
    <w:basedOn w:val="a1"/>
    <w:rsid w:val="00782F9B"/>
  </w:style>
  <w:style w:type="paragraph" w:customStyle="1" w:styleId="rvps2">
    <w:name w:val="rvps2"/>
    <w:basedOn w:val="a0"/>
    <w:rsid w:val="00782F9B"/>
    <w:pPr>
      <w:spacing w:before="100" w:beforeAutospacing="1" w:after="100" w:afterAutospacing="1"/>
    </w:pPr>
  </w:style>
  <w:style w:type="character" w:customStyle="1" w:styleId="rvts11">
    <w:name w:val="rvts11"/>
    <w:basedOn w:val="a1"/>
    <w:rsid w:val="00782F9B"/>
  </w:style>
  <w:style w:type="paragraph" w:customStyle="1" w:styleId="aff9">
    <w:basedOn w:val="a0"/>
    <w:next w:val="afa"/>
    <w:uiPriority w:val="99"/>
    <w:unhideWhenUsed/>
    <w:rsid w:val="00F02609"/>
    <w:pPr>
      <w:spacing w:before="100" w:beforeAutospacing="1" w:after="100" w:afterAutospacing="1"/>
    </w:pPr>
  </w:style>
  <w:style w:type="paragraph" w:customStyle="1" w:styleId="1c">
    <w:name w:val="Абзац списку1"/>
    <w:basedOn w:val="a0"/>
    <w:rsid w:val="00F166B3"/>
    <w:pPr>
      <w:autoSpaceDE w:val="0"/>
      <w:autoSpaceDN w:val="0"/>
      <w:ind w:left="720"/>
    </w:pPr>
    <w:rPr>
      <w:rFonts w:eastAsia="Calibri"/>
      <w:sz w:val="20"/>
      <w:szCs w:val="20"/>
      <w:lang w:val="uk-UA"/>
    </w:rPr>
  </w:style>
  <w:style w:type="paragraph" w:customStyle="1" w:styleId="affa">
    <w:basedOn w:val="a0"/>
    <w:next w:val="afa"/>
    <w:uiPriority w:val="99"/>
    <w:unhideWhenUsed/>
    <w:rsid w:val="001820A1"/>
    <w:pPr>
      <w:spacing w:before="100" w:beforeAutospacing="1" w:after="100" w:afterAutospacing="1"/>
    </w:pPr>
  </w:style>
  <w:style w:type="character" w:customStyle="1" w:styleId="1d">
    <w:name w:val="Неразрешенное упоминание1"/>
    <w:basedOn w:val="a1"/>
    <w:uiPriority w:val="99"/>
    <w:semiHidden/>
    <w:unhideWhenUsed/>
    <w:rsid w:val="00FF7D94"/>
    <w:rPr>
      <w:color w:val="605E5C"/>
      <w:shd w:val="clear" w:color="auto" w:fill="E1DFDD"/>
    </w:rPr>
  </w:style>
  <w:style w:type="character" w:customStyle="1" w:styleId="highwire-cite-title">
    <w:name w:val="highwire-cite-title"/>
    <w:basedOn w:val="a1"/>
    <w:rsid w:val="00FF7D94"/>
  </w:style>
  <w:style w:type="character" w:customStyle="1" w:styleId="highwire-cite-metadata-journal">
    <w:name w:val="highwire-cite-metadata-journal"/>
    <w:basedOn w:val="a1"/>
    <w:rsid w:val="00FF7D94"/>
  </w:style>
  <w:style w:type="character" w:customStyle="1" w:styleId="highwire-cite-metadata-date">
    <w:name w:val="highwire-cite-metadata-date"/>
    <w:basedOn w:val="a1"/>
    <w:rsid w:val="00FF7D94"/>
  </w:style>
  <w:style w:type="character" w:customStyle="1" w:styleId="highwire-cite-metadata-volume">
    <w:name w:val="highwire-cite-metadata-volume"/>
    <w:basedOn w:val="a1"/>
    <w:rsid w:val="00FF7D94"/>
  </w:style>
  <w:style w:type="character" w:customStyle="1" w:styleId="highwire-cite-metadata-issue">
    <w:name w:val="highwire-cite-metadata-issue"/>
    <w:basedOn w:val="a1"/>
    <w:rsid w:val="00FF7D94"/>
  </w:style>
  <w:style w:type="character" w:customStyle="1" w:styleId="highwire-cite-metadata-pages">
    <w:name w:val="highwire-cite-metadata-pages"/>
    <w:basedOn w:val="a1"/>
    <w:rsid w:val="00FF7D94"/>
  </w:style>
  <w:style w:type="character" w:customStyle="1" w:styleId="label">
    <w:name w:val="label"/>
    <w:basedOn w:val="a1"/>
    <w:rsid w:val="00FF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692">
      <w:bodyDiv w:val="1"/>
      <w:marLeft w:val="0"/>
      <w:marRight w:val="0"/>
      <w:marTop w:val="0"/>
      <w:marBottom w:val="0"/>
      <w:divBdr>
        <w:top w:val="none" w:sz="0" w:space="0" w:color="auto"/>
        <w:left w:val="none" w:sz="0" w:space="0" w:color="auto"/>
        <w:bottom w:val="none" w:sz="0" w:space="0" w:color="auto"/>
        <w:right w:val="none" w:sz="0" w:space="0" w:color="auto"/>
      </w:divBdr>
    </w:div>
    <w:div w:id="53479281">
      <w:bodyDiv w:val="1"/>
      <w:marLeft w:val="0"/>
      <w:marRight w:val="0"/>
      <w:marTop w:val="0"/>
      <w:marBottom w:val="0"/>
      <w:divBdr>
        <w:top w:val="none" w:sz="0" w:space="0" w:color="auto"/>
        <w:left w:val="none" w:sz="0" w:space="0" w:color="auto"/>
        <w:bottom w:val="none" w:sz="0" w:space="0" w:color="auto"/>
        <w:right w:val="none" w:sz="0" w:space="0" w:color="auto"/>
      </w:divBdr>
    </w:div>
    <w:div w:id="70470128">
      <w:bodyDiv w:val="1"/>
      <w:marLeft w:val="0"/>
      <w:marRight w:val="0"/>
      <w:marTop w:val="0"/>
      <w:marBottom w:val="0"/>
      <w:divBdr>
        <w:top w:val="none" w:sz="0" w:space="0" w:color="auto"/>
        <w:left w:val="none" w:sz="0" w:space="0" w:color="auto"/>
        <w:bottom w:val="none" w:sz="0" w:space="0" w:color="auto"/>
        <w:right w:val="none" w:sz="0" w:space="0" w:color="auto"/>
      </w:divBdr>
    </w:div>
    <w:div w:id="95105968">
      <w:bodyDiv w:val="1"/>
      <w:marLeft w:val="0"/>
      <w:marRight w:val="0"/>
      <w:marTop w:val="0"/>
      <w:marBottom w:val="0"/>
      <w:divBdr>
        <w:top w:val="none" w:sz="0" w:space="0" w:color="auto"/>
        <w:left w:val="none" w:sz="0" w:space="0" w:color="auto"/>
        <w:bottom w:val="none" w:sz="0" w:space="0" w:color="auto"/>
        <w:right w:val="none" w:sz="0" w:space="0" w:color="auto"/>
      </w:divBdr>
    </w:div>
    <w:div w:id="98067565">
      <w:bodyDiv w:val="1"/>
      <w:marLeft w:val="0"/>
      <w:marRight w:val="0"/>
      <w:marTop w:val="0"/>
      <w:marBottom w:val="0"/>
      <w:divBdr>
        <w:top w:val="none" w:sz="0" w:space="0" w:color="auto"/>
        <w:left w:val="none" w:sz="0" w:space="0" w:color="auto"/>
        <w:bottom w:val="none" w:sz="0" w:space="0" w:color="auto"/>
        <w:right w:val="none" w:sz="0" w:space="0" w:color="auto"/>
      </w:divBdr>
    </w:div>
    <w:div w:id="198707355">
      <w:bodyDiv w:val="1"/>
      <w:marLeft w:val="0"/>
      <w:marRight w:val="0"/>
      <w:marTop w:val="0"/>
      <w:marBottom w:val="0"/>
      <w:divBdr>
        <w:top w:val="none" w:sz="0" w:space="0" w:color="auto"/>
        <w:left w:val="none" w:sz="0" w:space="0" w:color="auto"/>
        <w:bottom w:val="none" w:sz="0" w:space="0" w:color="auto"/>
        <w:right w:val="none" w:sz="0" w:space="0" w:color="auto"/>
      </w:divBdr>
    </w:div>
    <w:div w:id="208886671">
      <w:bodyDiv w:val="1"/>
      <w:marLeft w:val="0"/>
      <w:marRight w:val="0"/>
      <w:marTop w:val="0"/>
      <w:marBottom w:val="0"/>
      <w:divBdr>
        <w:top w:val="none" w:sz="0" w:space="0" w:color="auto"/>
        <w:left w:val="none" w:sz="0" w:space="0" w:color="auto"/>
        <w:bottom w:val="none" w:sz="0" w:space="0" w:color="auto"/>
        <w:right w:val="none" w:sz="0" w:space="0" w:color="auto"/>
      </w:divBdr>
    </w:div>
    <w:div w:id="215901401">
      <w:bodyDiv w:val="1"/>
      <w:marLeft w:val="0"/>
      <w:marRight w:val="0"/>
      <w:marTop w:val="0"/>
      <w:marBottom w:val="0"/>
      <w:divBdr>
        <w:top w:val="none" w:sz="0" w:space="0" w:color="auto"/>
        <w:left w:val="none" w:sz="0" w:space="0" w:color="auto"/>
        <w:bottom w:val="none" w:sz="0" w:space="0" w:color="auto"/>
        <w:right w:val="none" w:sz="0" w:space="0" w:color="auto"/>
      </w:divBdr>
    </w:div>
    <w:div w:id="237910655">
      <w:bodyDiv w:val="1"/>
      <w:marLeft w:val="0"/>
      <w:marRight w:val="0"/>
      <w:marTop w:val="0"/>
      <w:marBottom w:val="0"/>
      <w:divBdr>
        <w:top w:val="none" w:sz="0" w:space="0" w:color="auto"/>
        <w:left w:val="none" w:sz="0" w:space="0" w:color="auto"/>
        <w:bottom w:val="none" w:sz="0" w:space="0" w:color="auto"/>
        <w:right w:val="none" w:sz="0" w:space="0" w:color="auto"/>
      </w:divBdr>
    </w:div>
    <w:div w:id="251351788">
      <w:bodyDiv w:val="1"/>
      <w:marLeft w:val="0"/>
      <w:marRight w:val="0"/>
      <w:marTop w:val="0"/>
      <w:marBottom w:val="0"/>
      <w:divBdr>
        <w:top w:val="none" w:sz="0" w:space="0" w:color="auto"/>
        <w:left w:val="none" w:sz="0" w:space="0" w:color="auto"/>
        <w:bottom w:val="none" w:sz="0" w:space="0" w:color="auto"/>
        <w:right w:val="none" w:sz="0" w:space="0" w:color="auto"/>
      </w:divBdr>
    </w:div>
    <w:div w:id="268244137">
      <w:bodyDiv w:val="1"/>
      <w:marLeft w:val="0"/>
      <w:marRight w:val="0"/>
      <w:marTop w:val="0"/>
      <w:marBottom w:val="0"/>
      <w:divBdr>
        <w:top w:val="none" w:sz="0" w:space="0" w:color="auto"/>
        <w:left w:val="none" w:sz="0" w:space="0" w:color="auto"/>
        <w:bottom w:val="none" w:sz="0" w:space="0" w:color="auto"/>
        <w:right w:val="none" w:sz="0" w:space="0" w:color="auto"/>
      </w:divBdr>
    </w:div>
    <w:div w:id="318507228">
      <w:bodyDiv w:val="1"/>
      <w:marLeft w:val="0"/>
      <w:marRight w:val="0"/>
      <w:marTop w:val="0"/>
      <w:marBottom w:val="0"/>
      <w:divBdr>
        <w:top w:val="none" w:sz="0" w:space="0" w:color="auto"/>
        <w:left w:val="none" w:sz="0" w:space="0" w:color="auto"/>
        <w:bottom w:val="none" w:sz="0" w:space="0" w:color="auto"/>
        <w:right w:val="none" w:sz="0" w:space="0" w:color="auto"/>
      </w:divBdr>
    </w:div>
    <w:div w:id="350181645">
      <w:bodyDiv w:val="1"/>
      <w:marLeft w:val="0"/>
      <w:marRight w:val="0"/>
      <w:marTop w:val="0"/>
      <w:marBottom w:val="0"/>
      <w:divBdr>
        <w:top w:val="none" w:sz="0" w:space="0" w:color="auto"/>
        <w:left w:val="none" w:sz="0" w:space="0" w:color="auto"/>
        <w:bottom w:val="none" w:sz="0" w:space="0" w:color="auto"/>
        <w:right w:val="none" w:sz="0" w:space="0" w:color="auto"/>
      </w:divBdr>
    </w:div>
    <w:div w:id="483352166">
      <w:bodyDiv w:val="1"/>
      <w:marLeft w:val="0"/>
      <w:marRight w:val="0"/>
      <w:marTop w:val="0"/>
      <w:marBottom w:val="0"/>
      <w:divBdr>
        <w:top w:val="none" w:sz="0" w:space="0" w:color="auto"/>
        <w:left w:val="none" w:sz="0" w:space="0" w:color="auto"/>
        <w:bottom w:val="none" w:sz="0" w:space="0" w:color="auto"/>
        <w:right w:val="none" w:sz="0" w:space="0" w:color="auto"/>
      </w:divBdr>
    </w:div>
    <w:div w:id="493691986">
      <w:bodyDiv w:val="1"/>
      <w:marLeft w:val="0"/>
      <w:marRight w:val="0"/>
      <w:marTop w:val="0"/>
      <w:marBottom w:val="0"/>
      <w:divBdr>
        <w:top w:val="none" w:sz="0" w:space="0" w:color="auto"/>
        <w:left w:val="none" w:sz="0" w:space="0" w:color="auto"/>
        <w:bottom w:val="none" w:sz="0" w:space="0" w:color="auto"/>
        <w:right w:val="none" w:sz="0" w:space="0" w:color="auto"/>
      </w:divBdr>
    </w:div>
    <w:div w:id="501363064">
      <w:bodyDiv w:val="1"/>
      <w:marLeft w:val="0"/>
      <w:marRight w:val="0"/>
      <w:marTop w:val="0"/>
      <w:marBottom w:val="0"/>
      <w:divBdr>
        <w:top w:val="none" w:sz="0" w:space="0" w:color="auto"/>
        <w:left w:val="none" w:sz="0" w:space="0" w:color="auto"/>
        <w:bottom w:val="none" w:sz="0" w:space="0" w:color="auto"/>
        <w:right w:val="none" w:sz="0" w:space="0" w:color="auto"/>
      </w:divBdr>
    </w:div>
    <w:div w:id="552810526">
      <w:bodyDiv w:val="1"/>
      <w:marLeft w:val="0"/>
      <w:marRight w:val="0"/>
      <w:marTop w:val="0"/>
      <w:marBottom w:val="0"/>
      <w:divBdr>
        <w:top w:val="none" w:sz="0" w:space="0" w:color="auto"/>
        <w:left w:val="none" w:sz="0" w:space="0" w:color="auto"/>
        <w:bottom w:val="none" w:sz="0" w:space="0" w:color="auto"/>
        <w:right w:val="none" w:sz="0" w:space="0" w:color="auto"/>
      </w:divBdr>
    </w:div>
    <w:div w:id="651788221">
      <w:bodyDiv w:val="1"/>
      <w:marLeft w:val="0"/>
      <w:marRight w:val="0"/>
      <w:marTop w:val="0"/>
      <w:marBottom w:val="0"/>
      <w:divBdr>
        <w:top w:val="none" w:sz="0" w:space="0" w:color="auto"/>
        <w:left w:val="none" w:sz="0" w:space="0" w:color="auto"/>
        <w:bottom w:val="none" w:sz="0" w:space="0" w:color="auto"/>
        <w:right w:val="none" w:sz="0" w:space="0" w:color="auto"/>
      </w:divBdr>
    </w:div>
    <w:div w:id="709494964">
      <w:bodyDiv w:val="1"/>
      <w:marLeft w:val="0"/>
      <w:marRight w:val="0"/>
      <w:marTop w:val="0"/>
      <w:marBottom w:val="0"/>
      <w:divBdr>
        <w:top w:val="none" w:sz="0" w:space="0" w:color="auto"/>
        <w:left w:val="none" w:sz="0" w:space="0" w:color="auto"/>
        <w:bottom w:val="none" w:sz="0" w:space="0" w:color="auto"/>
        <w:right w:val="none" w:sz="0" w:space="0" w:color="auto"/>
      </w:divBdr>
    </w:div>
    <w:div w:id="724985977">
      <w:bodyDiv w:val="1"/>
      <w:marLeft w:val="0"/>
      <w:marRight w:val="0"/>
      <w:marTop w:val="0"/>
      <w:marBottom w:val="0"/>
      <w:divBdr>
        <w:top w:val="none" w:sz="0" w:space="0" w:color="auto"/>
        <w:left w:val="none" w:sz="0" w:space="0" w:color="auto"/>
        <w:bottom w:val="none" w:sz="0" w:space="0" w:color="auto"/>
        <w:right w:val="none" w:sz="0" w:space="0" w:color="auto"/>
      </w:divBdr>
    </w:div>
    <w:div w:id="735471371">
      <w:bodyDiv w:val="1"/>
      <w:marLeft w:val="0"/>
      <w:marRight w:val="0"/>
      <w:marTop w:val="0"/>
      <w:marBottom w:val="0"/>
      <w:divBdr>
        <w:top w:val="none" w:sz="0" w:space="0" w:color="auto"/>
        <w:left w:val="none" w:sz="0" w:space="0" w:color="auto"/>
        <w:bottom w:val="none" w:sz="0" w:space="0" w:color="auto"/>
        <w:right w:val="none" w:sz="0" w:space="0" w:color="auto"/>
      </w:divBdr>
    </w:div>
    <w:div w:id="776295046">
      <w:bodyDiv w:val="1"/>
      <w:marLeft w:val="0"/>
      <w:marRight w:val="0"/>
      <w:marTop w:val="0"/>
      <w:marBottom w:val="0"/>
      <w:divBdr>
        <w:top w:val="none" w:sz="0" w:space="0" w:color="auto"/>
        <w:left w:val="none" w:sz="0" w:space="0" w:color="auto"/>
        <w:bottom w:val="none" w:sz="0" w:space="0" w:color="auto"/>
        <w:right w:val="none" w:sz="0" w:space="0" w:color="auto"/>
      </w:divBdr>
    </w:div>
    <w:div w:id="789712995">
      <w:bodyDiv w:val="1"/>
      <w:marLeft w:val="0"/>
      <w:marRight w:val="0"/>
      <w:marTop w:val="0"/>
      <w:marBottom w:val="0"/>
      <w:divBdr>
        <w:top w:val="none" w:sz="0" w:space="0" w:color="auto"/>
        <w:left w:val="none" w:sz="0" w:space="0" w:color="auto"/>
        <w:bottom w:val="none" w:sz="0" w:space="0" w:color="auto"/>
        <w:right w:val="none" w:sz="0" w:space="0" w:color="auto"/>
      </w:divBdr>
    </w:div>
    <w:div w:id="809634142">
      <w:bodyDiv w:val="1"/>
      <w:marLeft w:val="0"/>
      <w:marRight w:val="0"/>
      <w:marTop w:val="0"/>
      <w:marBottom w:val="0"/>
      <w:divBdr>
        <w:top w:val="none" w:sz="0" w:space="0" w:color="auto"/>
        <w:left w:val="none" w:sz="0" w:space="0" w:color="auto"/>
        <w:bottom w:val="none" w:sz="0" w:space="0" w:color="auto"/>
        <w:right w:val="none" w:sz="0" w:space="0" w:color="auto"/>
      </w:divBdr>
    </w:div>
    <w:div w:id="862087602">
      <w:bodyDiv w:val="1"/>
      <w:marLeft w:val="0"/>
      <w:marRight w:val="0"/>
      <w:marTop w:val="0"/>
      <w:marBottom w:val="0"/>
      <w:divBdr>
        <w:top w:val="none" w:sz="0" w:space="0" w:color="auto"/>
        <w:left w:val="none" w:sz="0" w:space="0" w:color="auto"/>
        <w:bottom w:val="none" w:sz="0" w:space="0" w:color="auto"/>
        <w:right w:val="none" w:sz="0" w:space="0" w:color="auto"/>
      </w:divBdr>
    </w:div>
    <w:div w:id="882711670">
      <w:bodyDiv w:val="1"/>
      <w:marLeft w:val="0"/>
      <w:marRight w:val="0"/>
      <w:marTop w:val="0"/>
      <w:marBottom w:val="0"/>
      <w:divBdr>
        <w:top w:val="none" w:sz="0" w:space="0" w:color="auto"/>
        <w:left w:val="none" w:sz="0" w:space="0" w:color="auto"/>
        <w:bottom w:val="none" w:sz="0" w:space="0" w:color="auto"/>
        <w:right w:val="none" w:sz="0" w:space="0" w:color="auto"/>
      </w:divBdr>
    </w:div>
    <w:div w:id="884485440">
      <w:bodyDiv w:val="1"/>
      <w:marLeft w:val="0"/>
      <w:marRight w:val="0"/>
      <w:marTop w:val="0"/>
      <w:marBottom w:val="0"/>
      <w:divBdr>
        <w:top w:val="none" w:sz="0" w:space="0" w:color="auto"/>
        <w:left w:val="none" w:sz="0" w:space="0" w:color="auto"/>
        <w:bottom w:val="none" w:sz="0" w:space="0" w:color="auto"/>
        <w:right w:val="none" w:sz="0" w:space="0" w:color="auto"/>
      </w:divBdr>
    </w:div>
    <w:div w:id="915162965">
      <w:bodyDiv w:val="1"/>
      <w:marLeft w:val="0"/>
      <w:marRight w:val="0"/>
      <w:marTop w:val="0"/>
      <w:marBottom w:val="0"/>
      <w:divBdr>
        <w:top w:val="none" w:sz="0" w:space="0" w:color="auto"/>
        <w:left w:val="none" w:sz="0" w:space="0" w:color="auto"/>
        <w:bottom w:val="none" w:sz="0" w:space="0" w:color="auto"/>
        <w:right w:val="none" w:sz="0" w:space="0" w:color="auto"/>
      </w:divBdr>
    </w:div>
    <w:div w:id="921066873">
      <w:bodyDiv w:val="1"/>
      <w:marLeft w:val="0"/>
      <w:marRight w:val="0"/>
      <w:marTop w:val="0"/>
      <w:marBottom w:val="0"/>
      <w:divBdr>
        <w:top w:val="none" w:sz="0" w:space="0" w:color="auto"/>
        <w:left w:val="none" w:sz="0" w:space="0" w:color="auto"/>
        <w:bottom w:val="none" w:sz="0" w:space="0" w:color="auto"/>
        <w:right w:val="none" w:sz="0" w:space="0" w:color="auto"/>
      </w:divBdr>
    </w:div>
    <w:div w:id="938179262">
      <w:bodyDiv w:val="1"/>
      <w:marLeft w:val="0"/>
      <w:marRight w:val="0"/>
      <w:marTop w:val="0"/>
      <w:marBottom w:val="0"/>
      <w:divBdr>
        <w:top w:val="none" w:sz="0" w:space="0" w:color="auto"/>
        <w:left w:val="none" w:sz="0" w:space="0" w:color="auto"/>
        <w:bottom w:val="none" w:sz="0" w:space="0" w:color="auto"/>
        <w:right w:val="none" w:sz="0" w:space="0" w:color="auto"/>
      </w:divBdr>
    </w:div>
    <w:div w:id="983660325">
      <w:bodyDiv w:val="1"/>
      <w:marLeft w:val="0"/>
      <w:marRight w:val="0"/>
      <w:marTop w:val="0"/>
      <w:marBottom w:val="0"/>
      <w:divBdr>
        <w:top w:val="none" w:sz="0" w:space="0" w:color="auto"/>
        <w:left w:val="none" w:sz="0" w:space="0" w:color="auto"/>
        <w:bottom w:val="none" w:sz="0" w:space="0" w:color="auto"/>
        <w:right w:val="none" w:sz="0" w:space="0" w:color="auto"/>
      </w:divBdr>
    </w:div>
    <w:div w:id="983855134">
      <w:bodyDiv w:val="1"/>
      <w:marLeft w:val="0"/>
      <w:marRight w:val="0"/>
      <w:marTop w:val="0"/>
      <w:marBottom w:val="0"/>
      <w:divBdr>
        <w:top w:val="none" w:sz="0" w:space="0" w:color="auto"/>
        <w:left w:val="none" w:sz="0" w:space="0" w:color="auto"/>
        <w:bottom w:val="none" w:sz="0" w:space="0" w:color="auto"/>
        <w:right w:val="none" w:sz="0" w:space="0" w:color="auto"/>
      </w:divBdr>
    </w:div>
    <w:div w:id="1051811014">
      <w:bodyDiv w:val="1"/>
      <w:marLeft w:val="0"/>
      <w:marRight w:val="0"/>
      <w:marTop w:val="0"/>
      <w:marBottom w:val="0"/>
      <w:divBdr>
        <w:top w:val="none" w:sz="0" w:space="0" w:color="auto"/>
        <w:left w:val="none" w:sz="0" w:space="0" w:color="auto"/>
        <w:bottom w:val="none" w:sz="0" w:space="0" w:color="auto"/>
        <w:right w:val="none" w:sz="0" w:space="0" w:color="auto"/>
      </w:divBdr>
    </w:div>
    <w:div w:id="1059981129">
      <w:bodyDiv w:val="1"/>
      <w:marLeft w:val="0"/>
      <w:marRight w:val="0"/>
      <w:marTop w:val="0"/>
      <w:marBottom w:val="0"/>
      <w:divBdr>
        <w:top w:val="none" w:sz="0" w:space="0" w:color="auto"/>
        <w:left w:val="none" w:sz="0" w:space="0" w:color="auto"/>
        <w:bottom w:val="none" w:sz="0" w:space="0" w:color="auto"/>
        <w:right w:val="none" w:sz="0" w:space="0" w:color="auto"/>
      </w:divBdr>
    </w:div>
    <w:div w:id="1062756695">
      <w:bodyDiv w:val="1"/>
      <w:marLeft w:val="0"/>
      <w:marRight w:val="0"/>
      <w:marTop w:val="0"/>
      <w:marBottom w:val="0"/>
      <w:divBdr>
        <w:top w:val="none" w:sz="0" w:space="0" w:color="auto"/>
        <w:left w:val="none" w:sz="0" w:space="0" w:color="auto"/>
        <w:bottom w:val="none" w:sz="0" w:space="0" w:color="auto"/>
        <w:right w:val="none" w:sz="0" w:space="0" w:color="auto"/>
      </w:divBdr>
    </w:div>
    <w:div w:id="1083255424">
      <w:bodyDiv w:val="1"/>
      <w:marLeft w:val="0"/>
      <w:marRight w:val="0"/>
      <w:marTop w:val="0"/>
      <w:marBottom w:val="0"/>
      <w:divBdr>
        <w:top w:val="none" w:sz="0" w:space="0" w:color="auto"/>
        <w:left w:val="none" w:sz="0" w:space="0" w:color="auto"/>
        <w:bottom w:val="none" w:sz="0" w:space="0" w:color="auto"/>
        <w:right w:val="none" w:sz="0" w:space="0" w:color="auto"/>
      </w:divBdr>
    </w:div>
    <w:div w:id="1085032450">
      <w:bodyDiv w:val="1"/>
      <w:marLeft w:val="0"/>
      <w:marRight w:val="0"/>
      <w:marTop w:val="0"/>
      <w:marBottom w:val="0"/>
      <w:divBdr>
        <w:top w:val="none" w:sz="0" w:space="0" w:color="auto"/>
        <w:left w:val="none" w:sz="0" w:space="0" w:color="auto"/>
        <w:bottom w:val="none" w:sz="0" w:space="0" w:color="auto"/>
        <w:right w:val="none" w:sz="0" w:space="0" w:color="auto"/>
      </w:divBdr>
      <w:divsChild>
        <w:div w:id="989404071">
          <w:marLeft w:val="0"/>
          <w:marRight w:val="0"/>
          <w:marTop w:val="15"/>
          <w:marBottom w:val="0"/>
          <w:divBdr>
            <w:top w:val="none" w:sz="0" w:space="0" w:color="auto"/>
            <w:left w:val="none" w:sz="0" w:space="0" w:color="auto"/>
            <w:bottom w:val="none" w:sz="0" w:space="0" w:color="auto"/>
            <w:right w:val="none" w:sz="0" w:space="0" w:color="auto"/>
          </w:divBdr>
          <w:divsChild>
            <w:div w:id="556283179">
              <w:marLeft w:val="0"/>
              <w:marRight w:val="0"/>
              <w:marTop w:val="0"/>
              <w:marBottom w:val="0"/>
              <w:divBdr>
                <w:top w:val="none" w:sz="0" w:space="0" w:color="auto"/>
                <w:left w:val="none" w:sz="0" w:space="0" w:color="auto"/>
                <w:bottom w:val="none" w:sz="0" w:space="0" w:color="auto"/>
                <w:right w:val="none" w:sz="0" w:space="0" w:color="auto"/>
              </w:divBdr>
              <w:divsChild>
                <w:div w:id="1647280024">
                  <w:marLeft w:val="0"/>
                  <w:marRight w:val="0"/>
                  <w:marTop w:val="0"/>
                  <w:marBottom w:val="0"/>
                  <w:divBdr>
                    <w:top w:val="none" w:sz="0" w:space="0" w:color="auto"/>
                    <w:left w:val="none" w:sz="0" w:space="0" w:color="auto"/>
                    <w:bottom w:val="none" w:sz="0" w:space="0" w:color="auto"/>
                    <w:right w:val="none" w:sz="0" w:space="0" w:color="auto"/>
                  </w:divBdr>
                </w:div>
                <w:div w:id="413939455">
                  <w:marLeft w:val="0"/>
                  <w:marRight w:val="0"/>
                  <w:marTop w:val="0"/>
                  <w:marBottom w:val="0"/>
                  <w:divBdr>
                    <w:top w:val="none" w:sz="0" w:space="0" w:color="auto"/>
                    <w:left w:val="none" w:sz="0" w:space="0" w:color="auto"/>
                    <w:bottom w:val="none" w:sz="0" w:space="0" w:color="auto"/>
                    <w:right w:val="none" w:sz="0" w:space="0" w:color="auto"/>
                  </w:divBdr>
                </w:div>
                <w:div w:id="1805662903">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1843735833">
                  <w:marLeft w:val="0"/>
                  <w:marRight w:val="0"/>
                  <w:marTop w:val="0"/>
                  <w:marBottom w:val="0"/>
                  <w:divBdr>
                    <w:top w:val="none" w:sz="0" w:space="0" w:color="auto"/>
                    <w:left w:val="none" w:sz="0" w:space="0" w:color="auto"/>
                    <w:bottom w:val="none" w:sz="0" w:space="0" w:color="auto"/>
                    <w:right w:val="none" w:sz="0" w:space="0" w:color="auto"/>
                  </w:divBdr>
                </w:div>
                <w:div w:id="515072164">
                  <w:marLeft w:val="0"/>
                  <w:marRight w:val="0"/>
                  <w:marTop w:val="0"/>
                  <w:marBottom w:val="0"/>
                  <w:divBdr>
                    <w:top w:val="none" w:sz="0" w:space="0" w:color="auto"/>
                    <w:left w:val="none" w:sz="0" w:space="0" w:color="auto"/>
                    <w:bottom w:val="none" w:sz="0" w:space="0" w:color="auto"/>
                    <w:right w:val="none" w:sz="0" w:space="0" w:color="auto"/>
                  </w:divBdr>
                </w:div>
                <w:div w:id="714625404">
                  <w:marLeft w:val="0"/>
                  <w:marRight w:val="0"/>
                  <w:marTop w:val="0"/>
                  <w:marBottom w:val="0"/>
                  <w:divBdr>
                    <w:top w:val="none" w:sz="0" w:space="0" w:color="auto"/>
                    <w:left w:val="none" w:sz="0" w:space="0" w:color="auto"/>
                    <w:bottom w:val="none" w:sz="0" w:space="0" w:color="auto"/>
                    <w:right w:val="none" w:sz="0" w:space="0" w:color="auto"/>
                  </w:divBdr>
                </w:div>
                <w:div w:id="441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4918">
      <w:bodyDiv w:val="1"/>
      <w:marLeft w:val="0"/>
      <w:marRight w:val="0"/>
      <w:marTop w:val="0"/>
      <w:marBottom w:val="0"/>
      <w:divBdr>
        <w:top w:val="none" w:sz="0" w:space="0" w:color="auto"/>
        <w:left w:val="none" w:sz="0" w:space="0" w:color="auto"/>
        <w:bottom w:val="none" w:sz="0" w:space="0" w:color="auto"/>
        <w:right w:val="none" w:sz="0" w:space="0" w:color="auto"/>
      </w:divBdr>
      <w:divsChild>
        <w:div w:id="2133010189">
          <w:marLeft w:val="0"/>
          <w:marRight w:val="0"/>
          <w:marTop w:val="0"/>
          <w:marBottom w:val="0"/>
          <w:divBdr>
            <w:top w:val="none" w:sz="0" w:space="0" w:color="auto"/>
            <w:left w:val="none" w:sz="0" w:space="0" w:color="auto"/>
            <w:bottom w:val="none" w:sz="0" w:space="0" w:color="auto"/>
            <w:right w:val="none" w:sz="0" w:space="0" w:color="auto"/>
          </w:divBdr>
          <w:divsChild>
            <w:div w:id="50469773">
              <w:marLeft w:val="0"/>
              <w:marRight w:val="0"/>
              <w:marTop w:val="0"/>
              <w:marBottom w:val="0"/>
              <w:divBdr>
                <w:top w:val="none" w:sz="0" w:space="0" w:color="auto"/>
                <w:left w:val="none" w:sz="0" w:space="0" w:color="auto"/>
                <w:bottom w:val="none" w:sz="0" w:space="0" w:color="auto"/>
                <w:right w:val="none" w:sz="0" w:space="0" w:color="auto"/>
              </w:divBdr>
              <w:divsChild>
                <w:div w:id="20000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444">
      <w:bodyDiv w:val="1"/>
      <w:marLeft w:val="0"/>
      <w:marRight w:val="0"/>
      <w:marTop w:val="0"/>
      <w:marBottom w:val="0"/>
      <w:divBdr>
        <w:top w:val="none" w:sz="0" w:space="0" w:color="auto"/>
        <w:left w:val="none" w:sz="0" w:space="0" w:color="auto"/>
        <w:bottom w:val="none" w:sz="0" w:space="0" w:color="auto"/>
        <w:right w:val="none" w:sz="0" w:space="0" w:color="auto"/>
      </w:divBdr>
    </w:div>
    <w:div w:id="1101030935">
      <w:bodyDiv w:val="1"/>
      <w:marLeft w:val="0"/>
      <w:marRight w:val="0"/>
      <w:marTop w:val="0"/>
      <w:marBottom w:val="0"/>
      <w:divBdr>
        <w:top w:val="none" w:sz="0" w:space="0" w:color="auto"/>
        <w:left w:val="none" w:sz="0" w:space="0" w:color="auto"/>
        <w:bottom w:val="none" w:sz="0" w:space="0" w:color="auto"/>
        <w:right w:val="none" w:sz="0" w:space="0" w:color="auto"/>
      </w:divBdr>
    </w:div>
    <w:div w:id="1129275901">
      <w:bodyDiv w:val="1"/>
      <w:marLeft w:val="0"/>
      <w:marRight w:val="0"/>
      <w:marTop w:val="0"/>
      <w:marBottom w:val="0"/>
      <w:divBdr>
        <w:top w:val="none" w:sz="0" w:space="0" w:color="auto"/>
        <w:left w:val="none" w:sz="0" w:space="0" w:color="auto"/>
        <w:bottom w:val="none" w:sz="0" w:space="0" w:color="auto"/>
        <w:right w:val="none" w:sz="0" w:space="0" w:color="auto"/>
      </w:divBdr>
    </w:div>
    <w:div w:id="1155874662">
      <w:bodyDiv w:val="1"/>
      <w:marLeft w:val="0"/>
      <w:marRight w:val="0"/>
      <w:marTop w:val="0"/>
      <w:marBottom w:val="0"/>
      <w:divBdr>
        <w:top w:val="none" w:sz="0" w:space="0" w:color="auto"/>
        <w:left w:val="none" w:sz="0" w:space="0" w:color="auto"/>
        <w:bottom w:val="none" w:sz="0" w:space="0" w:color="auto"/>
        <w:right w:val="none" w:sz="0" w:space="0" w:color="auto"/>
      </w:divBdr>
    </w:div>
    <w:div w:id="1223836397">
      <w:bodyDiv w:val="1"/>
      <w:marLeft w:val="0"/>
      <w:marRight w:val="0"/>
      <w:marTop w:val="0"/>
      <w:marBottom w:val="0"/>
      <w:divBdr>
        <w:top w:val="none" w:sz="0" w:space="0" w:color="auto"/>
        <w:left w:val="none" w:sz="0" w:space="0" w:color="auto"/>
        <w:bottom w:val="none" w:sz="0" w:space="0" w:color="auto"/>
        <w:right w:val="none" w:sz="0" w:space="0" w:color="auto"/>
      </w:divBdr>
    </w:div>
    <w:div w:id="1224292569">
      <w:bodyDiv w:val="1"/>
      <w:marLeft w:val="0"/>
      <w:marRight w:val="0"/>
      <w:marTop w:val="0"/>
      <w:marBottom w:val="0"/>
      <w:divBdr>
        <w:top w:val="none" w:sz="0" w:space="0" w:color="auto"/>
        <w:left w:val="none" w:sz="0" w:space="0" w:color="auto"/>
        <w:bottom w:val="none" w:sz="0" w:space="0" w:color="auto"/>
        <w:right w:val="none" w:sz="0" w:space="0" w:color="auto"/>
      </w:divBdr>
    </w:div>
    <w:div w:id="1300257416">
      <w:bodyDiv w:val="1"/>
      <w:marLeft w:val="0"/>
      <w:marRight w:val="0"/>
      <w:marTop w:val="0"/>
      <w:marBottom w:val="0"/>
      <w:divBdr>
        <w:top w:val="none" w:sz="0" w:space="0" w:color="auto"/>
        <w:left w:val="none" w:sz="0" w:space="0" w:color="auto"/>
        <w:bottom w:val="none" w:sz="0" w:space="0" w:color="auto"/>
        <w:right w:val="none" w:sz="0" w:space="0" w:color="auto"/>
      </w:divBdr>
    </w:div>
    <w:div w:id="1316880609">
      <w:bodyDiv w:val="1"/>
      <w:marLeft w:val="0"/>
      <w:marRight w:val="0"/>
      <w:marTop w:val="0"/>
      <w:marBottom w:val="0"/>
      <w:divBdr>
        <w:top w:val="none" w:sz="0" w:space="0" w:color="auto"/>
        <w:left w:val="none" w:sz="0" w:space="0" w:color="auto"/>
        <w:bottom w:val="none" w:sz="0" w:space="0" w:color="auto"/>
        <w:right w:val="none" w:sz="0" w:space="0" w:color="auto"/>
      </w:divBdr>
    </w:div>
    <w:div w:id="1341276825">
      <w:bodyDiv w:val="1"/>
      <w:marLeft w:val="0"/>
      <w:marRight w:val="0"/>
      <w:marTop w:val="0"/>
      <w:marBottom w:val="0"/>
      <w:divBdr>
        <w:top w:val="none" w:sz="0" w:space="0" w:color="auto"/>
        <w:left w:val="none" w:sz="0" w:space="0" w:color="auto"/>
        <w:bottom w:val="none" w:sz="0" w:space="0" w:color="auto"/>
        <w:right w:val="none" w:sz="0" w:space="0" w:color="auto"/>
      </w:divBdr>
    </w:div>
    <w:div w:id="1374500820">
      <w:bodyDiv w:val="1"/>
      <w:marLeft w:val="0"/>
      <w:marRight w:val="0"/>
      <w:marTop w:val="0"/>
      <w:marBottom w:val="0"/>
      <w:divBdr>
        <w:top w:val="none" w:sz="0" w:space="0" w:color="auto"/>
        <w:left w:val="none" w:sz="0" w:space="0" w:color="auto"/>
        <w:bottom w:val="none" w:sz="0" w:space="0" w:color="auto"/>
        <w:right w:val="none" w:sz="0" w:space="0" w:color="auto"/>
      </w:divBdr>
    </w:div>
    <w:div w:id="1559199109">
      <w:bodyDiv w:val="1"/>
      <w:marLeft w:val="0"/>
      <w:marRight w:val="0"/>
      <w:marTop w:val="0"/>
      <w:marBottom w:val="0"/>
      <w:divBdr>
        <w:top w:val="none" w:sz="0" w:space="0" w:color="auto"/>
        <w:left w:val="none" w:sz="0" w:space="0" w:color="auto"/>
        <w:bottom w:val="none" w:sz="0" w:space="0" w:color="auto"/>
        <w:right w:val="none" w:sz="0" w:space="0" w:color="auto"/>
      </w:divBdr>
    </w:div>
    <w:div w:id="1611431224">
      <w:bodyDiv w:val="1"/>
      <w:marLeft w:val="0"/>
      <w:marRight w:val="0"/>
      <w:marTop w:val="0"/>
      <w:marBottom w:val="0"/>
      <w:divBdr>
        <w:top w:val="none" w:sz="0" w:space="0" w:color="auto"/>
        <w:left w:val="none" w:sz="0" w:space="0" w:color="auto"/>
        <w:bottom w:val="none" w:sz="0" w:space="0" w:color="auto"/>
        <w:right w:val="none" w:sz="0" w:space="0" w:color="auto"/>
      </w:divBdr>
    </w:div>
    <w:div w:id="1636718810">
      <w:bodyDiv w:val="1"/>
      <w:marLeft w:val="0"/>
      <w:marRight w:val="0"/>
      <w:marTop w:val="0"/>
      <w:marBottom w:val="0"/>
      <w:divBdr>
        <w:top w:val="none" w:sz="0" w:space="0" w:color="auto"/>
        <w:left w:val="none" w:sz="0" w:space="0" w:color="auto"/>
        <w:bottom w:val="none" w:sz="0" w:space="0" w:color="auto"/>
        <w:right w:val="none" w:sz="0" w:space="0" w:color="auto"/>
      </w:divBdr>
    </w:div>
    <w:div w:id="1654217931">
      <w:bodyDiv w:val="1"/>
      <w:marLeft w:val="0"/>
      <w:marRight w:val="0"/>
      <w:marTop w:val="0"/>
      <w:marBottom w:val="0"/>
      <w:divBdr>
        <w:top w:val="none" w:sz="0" w:space="0" w:color="auto"/>
        <w:left w:val="none" w:sz="0" w:space="0" w:color="auto"/>
        <w:bottom w:val="none" w:sz="0" w:space="0" w:color="auto"/>
        <w:right w:val="none" w:sz="0" w:space="0" w:color="auto"/>
      </w:divBdr>
    </w:div>
    <w:div w:id="1692142164">
      <w:bodyDiv w:val="1"/>
      <w:marLeft w:val="0"/>
      <w:marRight w:val="0"/>
      <w:marTop w:val="0"/>
      <w:marBottom w:val="0"/>
      <w:divBdr>
        <w:top w:val="none" w:sz="0" w:space="0" w:color="auto"/>
        <w:left w:val="none" w:sz="0" w:space="0" w:color="auto"/>
        <w:bottom w:val="none" w:sz="0" w:space="0" w:color="auto"/>
        <w:right w:val="none" w:sz="0" w:space="0" w:color="auto"/>
      </w:divBdr>
    </w:div>
    <w:div w:id="1711762182">
      <w:bodyDiv w:val="1"/>
      <w:marLeft w:val="0"/>
      <w:marRight w:val="0"/>
      <w:marTop w:val="0"/>
      <w:marBottom w:val="0"/>
      <w:divBdr>
        <w:top w:val="none" w:sz="0" w:space="0" w:color="auto"/>
        <w:left w:val="none" w:sz="0" w:space="0" w:color="auto"/>
        <w:bottom w:val="none" w:sz="0" w:space="0" w:color="auto"/>
        <w:right w:val="none" w:sz="0" w:space="0" w:color="auto"/>
      </w:divBdr>
    </w:div>
    <w:div w:id="1724135514">
      <w:bodyDiv w:val="1"/>
      <w:marLeft w:val="0"/>
      <w:marRight w:val="0"/>
      <w:marTop w:val="0"/>
      <w:marBottom w:val="0"/>
      <w:divBdr>
        <w:top w:val="none" w:sz="0" w:space="0" w:color="auto"/>
        <w:left w:val="none" w:sz="0" w:space="0" w:color="auto"/>
        <w:bottom w:val="none" w:sz="0" w:space="0" w:color="auto"/>
        <w:right w:val="none" w:sz="0" w:space="0" w:color="auto"/>
      </w:divBdr>
    </w:div>
    <w:div w:id="1734505734">
      <w:bodyDiv w:val="1"/>
      <w:marLeft w:val="0"/>
      <w:marRight w:val="0"/>
      <w:marTop w:val="0"/>
      <w:marBottom w:val="0"/>
      <w:divBdr>
        <w:top w:val="none" w:sz="0" w:space="0" w:color="auto"/>
        <w:left w:val="none" w:sz="0" w:space="0" w:color="auto"/>
        <w:bottom w:val="none" w:sz="0" w:space="0" w:color="auto"/>
        <w:right w:val="none" w:sz="0" w:space="0" w:color="auto"/>
      </w:divBdr>
    </w:div>
    <w:div w:id="1737702376">
      <w:bodyDiv w:val="1"/>
      <w:marLeft w:val="0"/>
      <w:marRight w:val="0"/>
      <w:marTop w:val="0"/>
      <w:marBottom w:val="0"/>
      <w:divBdr>
        <w:top w:val="none" w:sz="0" w:space="0" w:color="auto"/>
        <w:left w:val="none" w:sz="0" w:space="0" w:color="auto"/>
        <w:bottom w:val="none" w:sz="0" w:space="0" w:color="auto"/>
        <w:right w:val="none" w:sz="0" w:space="0" w:color="auto"/>
      </w:divBdr>
    </w:div>
    <w:div w:id="1740907424">
      <w:bodyDiv w:val="1"/>
      <w:marLeft w:val="0"/>
      <w:marRight w:val="0"/>
      <w:marTop w:val="0"/>
      <w:marBottom w:val="0"/>
      <w:divBdr>
        <w:top w:val="none" w:sz="0" w:space="0" w:color="auto"/>
        <w:left w:val="none" w:sz="0" w:space="0" w:color="auto"/>
        <w:bottom w:val="none" w:sz="0" w:space="0" w:color="auto"/>
        <w:right w:val="none" w:sz="0" w:space="0" w:color="auto"/>
      </w:divBdr>
    </w:div>
    <w:div w:id="1772704640">
      <w:bodyDiv w:val="1"/>
      <w:marLeft w:val="0"/>
      <w:marRight w:val="0"/>
      <w:marTop w:val="0"/>
      <w:marBottom w:val="0"/>
      <w:divBdr>
        <w:top w:val="none" w:sz="0" w:space="0" w:color="auto"/>
        <w:left w:val="none" w:sz="0" w:space="0" w:color="auto"/>
        <w:bottom w:val="none" w:sz="0" w:space="0" w:color="auto"/>
        <w:right w:val="none" w:sz="0" w:space="0" w:color="auto"/>
      </w:divBdr>
    </w:div>
    <w:div w:id="1780683064">
      <w:bodyDiv w:val="1"/>
      <w:marLeft w:val="0"/>
      <w:marRight w:val="0"/>
      <w:marTop w:val="0"/>
      <w:marBottom w:val="0"/>
      <w:divBdr>
        <w:top w:val="none" w:sz="0" w:space="0" w:color="auto"/>
        <w:left w:val="none" w:sz="0" w:space="0" w:color="auto"/>
        <w:bottom w:val="none" w:sz="0" w:space="0" w:color="auto"/>
        <w:right w:val="none" w:sz="0" w:space="0" w:color="auto"/>
      </w:divBdr>
      <w:divsChild>
        <w:div w:id="1345672137">
          <w:marLeft w:val="0"/>
          <w:marRight w:val="0"/>
          <w:marTop w:val="0"/>
          <w:marBottom w:val="0"/>
          <w:divBdr>
            <w:top w:val="none" w:sz="0" w:space="0" w:color="auto"/>
            <w:left w:val="none" w:sz="0" w:space="0" w:color="auto"/>
            <w:bottom w:val="none" w:sz="0" w:space="0" w:color="auto"/>
            <w:right w:val="none" w:sz="0" w:space="0" w:color="auto"/>
          </w:divBdr>
          <w:divsChild>
            <w:div w:id="1968469936">
              <w:marLeft w:val="0"/>
              <w:marRight w:val="0"/>
              <w:marTop w:val="0"/>
              <w:marBottom w:val="0"/>
              <w:divBdr>
                <w:top w:val="none" w:sz="0" w:space="0" w:color="auto"/>
                <w:left w:val="none" w:sz="0" w:space="0" w:color="auto"/>
                <w:bottom w:val="none" w:sz="0" w:space="0" w:color="auto"/>
                <w:right w:val="none" w:sz="0" w:space="0" w:color="auto"/>
              </w:divBdr>
              <w:divsChild>
                <w:div w:id="14668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4983">
      <w:bodyDiv w:val="1"/>
      <w:marLeft w:val="0"/>
      <w:marRight w:val="0"/>
      <w:marTop w:val="0"/>
      <w:marBottom w:val="0"/>
      <w:divBdr>
        <w:top w:val="none" w:sz="0" w:space="0" w:color="auto"/>
        <w:left w:val="none" w:sz="0" w:space="0" w:color="auto"/>
        <w:bottom w:val="none" w:sz="0" w:space="0" w:color="auto"/>
        <w:right w:val="none" w:sz="0" w:space="0" w:color="auto"/>
      </w:divBdr>
    </w:div>
    <w:div w:id="1797410700">
      <w:bodyDiv w:val="1"/>
      <w:marLeft w:val="0"/>
      <w:marRight w:val="0"/>
      <w:marTop w:val="0"/>
      <w:marBottom w:val="0"/>
      <w:divBdr>
        <w:top w:val="none" w:sz="0" w:space="0" w:color="auto"/>
        <w:left w:val="none" w:sz="0" w:space="0" w:color="auto"/>
        <w:bottom w:val="none" w:sz="0" w:space="0" w:color="auto"/>
        <w:right w:val="none" w:sz="0" w:space="0" w:color="auto"/>
      </w:divBdr>
    </w:div>
    <w:div w:id="1814442689">
      <w:bodyDiv w:val="1"/>
      <w:marLeft w:val="0"/>
      <w:marRight w:val="0"/>
      <w:marTop w:val="0"/>
      <w:marBottom w:val="0"/>
      <w:divBdr>
        <w:top w:val="none" w:sz="0" w:space="0" w:color="auto"/>
        <w:left w:val="none" w:sz="0" w:space="0" w:color="auto"/>
        <w:bottom w:val="none" w:sz="0" w:space="0" w:color="auto"/>
        <w:right w:val="none" w:sz="0" w:space="0" w:color="auto"/>
      </w:divBdr>
    </w:div>
    <w:div w:id="1815365281">
      <w:bodyDiv w:val="1"/>
      <w:marLeft w:val="0"/>
      <w:marRight w:val="0"/>
      <w:marTop w:val="0"/>
      <w:marBottom w:val="0"/>
      <w:divBdr>
        <w:top w:val="none" w:sz="0" w:space="0" w:color="auto"/>
        <w:left w:val="none" w:sz="0" w:space="0" w:color="auto"/>
        <w:bottom w:val="none" w:sz="0" w:space="0" w:color="auto"/>
        <w:right w:val="none" w:sz="0" w:space="0" w:color="auto"/>
      </w:divBdr>
    </w:div>
    <w:div w:id="1842768838">
      <w:bodyDiv w:val="1"/>
      <w:marLeft w:val="0"/>
      <w:marRight w:val="0"/>
      <w:marTop w:val="0"/>
      <w:marBottom w:val="0"/>
      <w:divBdr>
        <w:top w:val="none" w:sz="0" w:space="0" w:color="auto"/>
        <w:left w:val="none" w:sz="0" w:space="0" w:color="auto"/>
        <w:bottom w:val="none" w:sz="0" w:space="0" w:color="auto"/>
        <w:right w:val="none" w:sz="0" w:space="0" w:color="auto"/>
      </w:divBdr>
    </w:div>
    <w:div w:id="1890220919">
      <w:bodyDiv w:val="1"/>
      <w:marLeft w:val="0"/>
      <w:marRight w:val="0"/>
      <w:marTop w:val="0"/>
      <w:marBottom w:val="0"/>
      <w:divBdr>
        <w:top w:val="none" w:sz="0" w:space="0" w:color="auto"/>
        <w:left w:val="none" w:sz="0" w:space="0" w:color="auto"/>
        <w:bottom w:val="none" w:sz="0" w:space="0" w:color="auto"/>
        <w:right w:val="none" w:sz="0" w:space="0" w:color="auto"/>
      </w:divBdr>
    </w:div>
    <w:div w:id="1899702550">
      <w:bodyDiv w:val="1"/>
      <w:marLeft w:val="0"/>
      <w:marRight w:val="0"/>
      <w:marTop w:val="0"/>
      <w:marBottom w:val="0"/>
      <w:divBdr>
        <w:top w:val="none" w:sz="0" w:space="0" w:color="auto"/>
        <w:left w:val="none" w:sz="0" w:space="0" w:color="auto"/>
        <w:bottom w:val="none" w:sz="0" w:space="0" w:color="auto"/>
        <w:right w:val="none" w:sz="0" w:space="0" w:color="auto"/>
      </w:divBdr>
    </w:div>
    <w:div w:id="1910459362">
      <w:bodyDiv w:val="1"/>
      <w:marLeft w:val="0"/>
      <w:marRight w:val="0"/>
      <w:marTop w:val="0"/>
      <w:marBottom w:val="0"/>
      <w:divBdr>
        <w:top w:val="none" w:sz="0" w:space="0" w:color="auto"/>
        <w:left w:val="none" w:sz="0" w:space="0" w:color="auto"/>
        <w:bottom w:val="none" w:sz="0" w:space="0" w:color="auto"/>
        <w:right w:val="none" w:sz="0" w:space="0" w:color="auto"/>
      </w:divBdr>
    </w:div>
    <w:div w:id="1942490823">
      <w:bodyDiv w:val="1"/>
      <w:marLeft w:val="0"/>
      <w:marRight w:val="0"/>
      <w:marTop w:val="0"/>
      <w:marBottom w:val="0"/>
      <w:divBdr>
        <w:top w:val="none" w:sz="0" w:space="0" w:color="auto"/>
        <w:left w:val="none" w:sz="0" w:space="0" w:color="auto"/>
        <w:bottom w:val="none" w:sz="0" w:space="0" w:color="auto"/>
        <w:right w:val="none" w:sz="0" w:space="0" w:color="auto"/>
      </w:divBdr>
    </w:div>
    <w:div w:id="1946689734">
      <w:bodyDiv w:val="1"/>
      <w:marLeft w:val="0"/>
      <w:marRight w:val="0"/>
      <w:marTop w:val="0"/>
      <w:marBottom w:val="0"/>
      <w:divBdr>
        <w:top w:val="none" w:sz="0" w:space="0" w:color="auto"/>
        <w:left w:val="none" w:sz="0" w:space="0" w:color="auto"/>
        <w:bottom w:val="none" w:sz="0" w:space="0" w:color="auto"/>
        <w:right w:val="none" w:sz="0" w:space="0" w:color="auto"/>
      </w:divBdr>
    </w:div>
    <w:div w:id="1977369931">
      <w:bodyDiv w:val="1"/>
      <w:marLeft w:val="0"/>
      <w:marRight w:val="0"/>
      <w:marTop w:val="0"/>
      <w:marBottom w:val="0"/>
      <w:divBdr>
        <w:top w:val="none" w:sz="0" w:space="0" w:color="auto"/>
        <w:left w:val="none" w:sz="0" w:space="0" w:color="auto"/>
        <w:bottom w:val="none" w:sz="0" w:space="0" w:color="auto"/>
        <w:right w:val="none" w:sz="0" w:space="0" w:color="auto"/>
      </w:divBdr>
    </w:div>
    <w:div w:id="1983121641">
      <w:bodyDiv w:val="1"/>
      <w:marLeft w:val="0"/>
      <w:marRight w:val="0"/>
      <w:marTop w:val="0"/>
      <w:marBottom w:val="0"/>
      <w:divBdr>
        <w:top w:val="none" w:sz="0" w:space="0" w:color="auto"/>
        <w:left w:val="none" w:sz="0" w:space="0" w:color="auto"/>
        <w:bottom w:val="none" w:sz="0" w:space="0" w:color="auto"/>
        <w:right w:val="none" w:sz="0" w:space="0" w:color="auto"/>
      </w:divBdr>
    </w:div>
    <w:div w:id="2009598916">
      <w:bodyDiv w:val="1"/>
      <w:marLeft w:val="0"/>
      <w:marRight w:val="0"/>
      <w:marTop w:val="0"/>
      <w:marBottom w:val="0"/>
      <w:divBdr>
        <w:top w:val="none" w:sz="0" w:space="0" w:color="auto"/>
        <w:left w:val="none" w:sz="0" w:space="0" w:color="auto"/>
        <w:bottom w:val="none" w:sz="0" w:space="0" w:color="auto"/>
        <w:right w:val="none" w:sz="0" w:space="0" w:color="auto"/>
      </w:divBdr>
    </w:div>
    <w:div w:id="2041054717">
      <w:bodyDiv w:val="1"/>
      <w:marLeft w:val="0"/>
      <w:marRight w:val="0"/>
      <w:marTop w:val="0"/>
      <w:marBottom w:val="0"/>
      <w:divBdr>
        <w:top w:val="none" w:sz="0" w:space="0" w:color="auto"/>
        <w:left w:val="none" w:sz="0" w:space="0" w:color="auto"/>
        <w:bottom w:val="none" w:sz="0" w:space="0" w:color="auto"/>
        <w:right w:val="none" w:sz="0" w:space="0" w:color="auto"/>
      </w:divBdr>
    </w:div>
    <w:div w:id="2043168987">
      <w:bodyDiv w:val="1"/>
      <w:marLeft w:val="0"/>
      <w:marRight w:val="0"/>
      <w:marTop w:val="0"/>
      <w:marBottom w:val="0"/>
      <w:divBdr>
        <w:top w:val="none" w:sz="0" w:space="0" w:color="auto"/>
        <w:left w:val="none" w:sz="0" w:space="0" w:color="auto"/>
        <w:bottom w:val="none" w:sz="0" w:space="0" w:color="auto"/>
        <w:right w:val="none" w:sz="0" w:space="0" w:color="auto"/>
      </w:divBdr>
    </w:div>
    <w:div w:id="2060400385">
      <w:bodyDiv w:val="1"/>
      <w:marLeft w:val="0"/>
      <w:marRight w:val="0"/>
      <w:marTop w:val="0"/>
      <w:marBottom w:val="0"/>
      <w:divBdr>
        <w:top w:val="none" w:sz="0" w:space="0" w:color="auto"/>
        <w:left w:val="none" w:sz="0" w:space="0" w:color="auto"/>
        <w:bottom w:val="none" w:sz="0" w:space="0" w:color="auto"/>
        <w:right w:val="none" w:sz="0" w:space="0" w:color="auto"/>
      </w:divBdr>
    </w:div>
    <w:div w:id="2073307799">
      <w:bodyDiv w:val="1"/>
      <w:marLeft w:val="0"/>
      <w:marRight w:val="0"/>
      <w:marTop w:val="0"/>
      <w:marBottom w:val="0"/>
      <w:divBdr>
        <w:top w:val="none" w:sz="0" w:space="0" w:color="auto"/>
        <w:left w:val="none" w:sz="0" w:space="0" w:color="auto"/>
        <w:bottom w:val="none" w:sz="0" w:space="0" w:color="auto"/>
        <w:right w:val="none" w:sz="0" w:space="0" w:color="auto"/>
      </w:divBdr>
    </w:div>
    <w:div w:id="2081441713">
      <w:bodyDiv w:val="1"/>
      <w:marLeft w:val="0"/>
      <w:marRight w:val="0"/>
      <w:marTop w:val="0"/>
      <w:marBottom w:val="0"/>
      <w:divBdr>
        <w:top w:val="none" w:sz="0" w:space="0" w:color="auto"/>
        <w:left w:val="none" w:sz="0" w:space="0" w:color="auto"/>
        <w:bottom w:val="none" w:sz="0" w:space="0" w:color="auto"/>
        <w:right w:val="none" w:sz="0" w:space="0" w:color="auto"/>
      </w:divBdr>
    </w:div>
    <w:div w:id="2105222129">
      <w:bodyDiv w:val="1"/>
      <w:marLeft w:val="0"/>
      <w:marRight w:val="0"/>
      <w:marTop w:val="0"/>
      <w:marBottom w:val="0"/>
      <w:divBdr>
        <w:top w:val="none" w:sz="0" w:space="0" w:color="auto"/>
        <w:left w:val="none" w:sz="0" w:space="0" w:color="auto"/>
        <w:bottom w:val="none" w:sz="0" w:space="0" w:color="auto"/>
        <w:right w:val="none" w:sz="0" w:space="0" w:color="auto"/>
      </w:divBdr>
    </w:div>
    <w:div w:id="21456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diagramData" Target="diagrams/data1.xml"/><Relationship Id="rId26" Type="http://schemas.openxmlformats.org/officeDocument/2006/relationships/image" Target="media/image4.png"/><Relationship Id="rId39" Type="http://schemas.openxmlformats.org/officeDocument/2006/relationships/hyperlink" Target="https://www.elibrary.ru/author_items.asp?refid=423031024&amp;fam=Zhang&amp;init=Y" TargetMode="External"/><Relationship Id="rId21" Type="http://schemas.openxmlformats.org/officeDocument/2006/relationships/diagramColors" Target="diagrams/colors1.xml"/><Relationship Id="rId34" Type="http://schemas.openxmlformats.org/officeDocument/2006/relationships/chart" Target="charts/chart7.xml"/><Relationship Id="rId42" Type="http://schemas.openxmlformats.org/officeDocument/2006/relationships/hyperlink" Target="https://www.elibrary.ru/author_items.asp?refid=423031077&amp;fam=Yu&amp;init=L" TargetMode="External"/><Relationship Id="rId47" Type="http://schemas.openxmlformats.org/officeDocument/2006/relationships/hyperlink" Target="https://www.ncbi.nlm.nih.gov/pubmed/?term=Zhang%20F%5BAuthor%5D&amp;cauthor=true&amp;cauthor_uid=26308386" TargetMode="External"/><Relationship Id="rId50" Type="http://schemas.openxmlformats.org/officeDocument/2006/relationships/hyperlink" Target="https://onlinelibrary.wiley.com/action/doSearch?ContribAuthorStored=LUND%C3%85SEN%2C+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ovendor.com/" TargetMode="External"/><Relationship Id="rId17" Type="http://schemas.openxmlformats.org/officeDocument/2006/relationships/chart" Target="charts/chart5.xml"/><Relationship Id="rId25" Type="http://schemas.openxmlformats.org/officeDocument/2006/relationships/image" Target="media/image3.png"/><Relationship Id="rId33" Type="http://schemas.openxmlformats.org/officeDocument/2006/relationships/chart" Target="charts/chart6.xml"/><Relationship Id="rId38" Type="http://schemas.openxmlformats.org/officeDocument/2006/relationships/hyperlink" Target="https://www.elibrary.ru/author_items.asp?refid=423031024&amp;fam=Byun&amp;init=S" TargetMode="External"/><Relationship Id="rId46" Type="http://schemas.openxmlformats.org/officeDocument/2006/relationships/hyperlink" Target="https://journals.sagepub.com/action/doSearch?target=default&amp;ContribAuthorStored=Erben%2C+Reinhold+G"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QuickStyle" Target="diagrams/quickStyle1.xml"/><Relationship Id="rId29" Type="http://schemas.openxmlformats.org/officeDocument/2006/relationships/image" Target="media/image7.png"/><Relationship Id="rId41" Type="http://schemas.openxmlformats.org/officeDocument/2006/relationships/hyperlink" Target="https://www.elibrary.ru/author_items.asp?refid=423031077&amp;fam=Zhang&amp;init=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vendor.com/"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s://care.diabetesjournals.org/content/41/Supplement_1/S1" TargetMode="External"/><Relationship Id="rId40" Type="http://schemas.openxmlformats.org/officeDocument/2006/relationships/hyperlink" Target="https://www.elibrary.ru/contents.asp?titleid=16381" TargetMode="External"/><Relationship Id="rId45" Type="http://schemas.openxmlformats.org/officeDocument/2006/relationships/hyperlink" Target="https://www.elibrary.ru/contents.asp?titleid=20792" TargetMode="External"/><Relationship Id="rId53" Type="http://schemas.openxmlformats.org/officeDocument/2006/relationships/hyperlink" Target="https://onlinelibrary.wiley.com/action/doSearch?ContribAuthorStored=RUDLING%2C+M"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chart" Target="charts/chart9.xml"/><Relationship Id="rId49" Type="http://schemas.openxmlformats.org/officeDocument/2006/relationships/hyperlink" Target="https://www.ncbi.nlm.nih.gov/pubmed/?term=Lin%20X%5BAuthor%5D&amp;cauthor=true&amp;cauthor_uid=26308386" TargetMode="Externa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image" Target="media/image9.png"/><Relationship Id="rId44" Type="http://schemas.openxmlformats.org/officeDocument/2006/relationships/hyperlink" Target="https://www.elibrary.ru/author_items.asp?refid=423031077&amp;fam=Cheng&amp;init=P" TargetMode="External"/><Relationship Id="rId52" Type="http://schemas.openxmlformats.org/officeDocument/2006/relationships/hyperlink" Target="https://onlinelibrary.wiley.com/action/doSearch?ContribAuthorStored=ANGELIN%2C+B"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microsoft.com/office/2007/relationships/diagramDrawing" Target="diagrams/drawing1.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chart" Target="charts/chart8.xml"/><Relationship Id="rId43" Type="http://schemas.openxmlformats.org/officeDocument/2006/relationships/hyperlink" Target="https://www.elibrary.ru/author_items.asp?refid=423031077&amp;fam=Lin&amp;init=X" TargetMode="External"/><Relationship Id="rId48" Type="http://schemas.openxmlformats.org/officeDocument/2006/relationships/hyperlink" Target="https://www.ncbi.nlm.nih.gov/pubmed/?term=Yu%20L%5BAuthor%5D&amp;cauthor=true&amp;cauthor_uid=26308386"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onlinelibrary.wiley.com/action/doSearch?ContribAuthorStored=G%C3%84LMAN%2C+C"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4"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АСТ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574074074074073E-2"/>
                  <c:y val="-1.2894906511927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FD-EF40-A987-741B0FEE288D}"/>
                </c:ext>
              </c:extLst>
            </c:dLbl>
            <c:dLbl>
              <c:idx val="1"/>
              <c:layout>
                <c:manualLayout>
                  <c:x val="-9.2592592592593021E-3"/>
                  <c:y val="-2.1491510853212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FD-EF40-A987-741B0FEE288D}"/>
                </c:ext>
              </c:extLst>
            </c:dLbl>
            <c:dLbl>
              <c:idx val="2"/>
              <c:layout>
                <c:manualLayout>
                  <c:x val="-1.1574074074074073E-2"/>
                  <c:y val="-7.945766933872104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BA-D546-B51C-F3BF969E8EA4}"/>
                </c:ext>
              </c:extLst>
            </c:dLbl>
            <c:dLbl>
              <c:idx val="3"/>
              <c:layout>
                <c:manualLayout>
                  <c:x val="-9.2592592592593437E-3"/>
                  <c:y val="-1.88884996725506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9BA-D546-B51C-F3BF969E8EA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ЦД 2 типу та ХБХ</c:v>
                </c:pt>
                <c:pt idx="1">
                  <c:v>Ізольований ЦД 2 типу</c:v>
                </c:pt>
                <c:pt idx="2">
                  <c:v>Ізольований ХБХ</c:v>
                </c:pt>
                <c:pt idx="3">
                  <c:v>Контрольна група</c:v>
                </c:pt>
              </c:strCache>
            </c:strRef>
          </c:cat>
          <c:val>
            <c:numRef>
              <c:f>Лист1!$B$2:$B$5</c:f>
              <c:numCache>
                <c:formatCode>General</c:formatCode>
                <c:ptCount val="4"/>
                <c:pt idx="0">
                  <c:v>0.46</c:v>
                </c:pt>
                <c:pt idx="1">
                  <c:v>0.45</c:v>
                </c:pt>
                <c:pt idx="2">
                  <c:v>0.47</c:v>
                </c:pt>
                <c:pt idx="3">
                  <c:v>0.41</c:v>
                </c:pt>
              </c:numCache>
            </c:numRef>
          </c:val>
          <c:extLst xmlns:c16r2="http://schemas.microsoft.com/office/drawing/2015/06/chart">
            <c:ext xmlns:c16="http://schemas.microsoft.com/office/drawing/2014/chart" uri="{C3380CC4-5D6E-409C-BE32-E72D297353CC}">
              <c16:uniqueId val="{00000002-B9BA-D546-B51C-F3BF969E8EA4}"/>
            </c:ext>
          </c:extLst>
        </c:ser>
        <c:ser>
          <c:idx val="1"/>
          <c:order val="1"/>
          <c:tx>
            <c:strRef>
              <c:f>Лист1!$C$1</c:f>
              <c:strCache>
                <c:ptCount val="1"/>
                <c:pt idx="0">
                  <c:v>АЛТ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9.2592592592592587E-3"/>
                  <c:y val="-2.1491510853212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FD-EF40-A987-741B0FEE288D}"/>
                </c:ext>
              </c:extLst>
            </c:dLbl>
            <c:dLbl>
              <c:idx val="1"/>
              <c:layout>
                <c:manualLayout>
                  <c:x val="0"/>
                  <c:y val="-2.57898130238556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FD-EF40-A987-741B0FEE288D}"/>
                </c:ext>
              </c:extLst>
            </c:dLbl>
            <c:dLbl>
              <c:idx val="2"/>
              <c:layout>
                <c:manualLayout>
                  <c:x val="0"/>
                  <c:y val="-2.57898130238555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EFD-EF40-A987-741B0FEE288D}"/>
                </c:ext>
              </c:extLst>
            </c:dLbl>
            <c:dLbl>
              <c:idx val="3"/>
              <c:layout>
                <c:manualLayout>
                  <c:x val="9.2592592592592587E-3"/>
                  <c:y val="-2.5789813023855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FD-EF40-A987-741B0FEE288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ЦД 2 типу та ХБХ</c:v>
                </c:pt>
                <c:pt idx="1">
                  <c:v>Ізольований ЦД 2 типу</c:v>
                </c:pt>
                <c:pt idx="2">
                  <c:v>Ізольований ХБХ</c:v>
                </c:pt>
                <c:pt idx="3">
                  <c:v>Контрольна група</c:v>
                </c:pt>
              </c:strCache>
            </c:strRef>
          </c:cat>
          <c:val>
            <c:numRef>
              <c:f>Лист1!$C$2:$C$5</c:f>
              <c:numCache>
                <c:formatCode>General</c:formatCode>
                <c:ptCount val="4"/>
                <c:pt idx="0">
                  <c:v>0.54</c:v>
                </c:pt>
                <c:pt idx="1">
                  <c:v>0.52</c:v>
                </c:pt>
                <c:pt idx="2">
                  <c:v>0.56000000000000005</c:v>
                </c:pt>
                <c:pt idx="3">
                  <c:v>0.48</c:v>
                </c:pt>
              </c:numCache>
            </c:numRef>
          </c:val>
          <c:extLst xmlns:c16r2="http://schemas.microsoft.com/office/drawing/2015/06/chart">
            <c:ext xmlns:c16="http://schemas.microsoft.com/office/drawing/2014/chart" uri="{C3380CC4-5D6E-409C-BE32-E72D297353CC}">
              <c16:uniqueId val="{00000003-B9BA-D546-B51C-F3BF969E8EA4}"/>
            </c:ext>
          </c:extLst>
        </c:ser>
        <c:ser>
          <c:idx val="2"/>
          <c:order val="2"/>
          <c:tx>
            <c:strRef>
              <c:f>Лист1!$D$1</c:f>
              <c:strCache>
                <c:ptCount val="1"/>
                <c:pt idx="0">
                  <c:v>.</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ЦД 2 типу та ХБХ</c:v>
                </c:pt>
                <c:pt idx="1">
                  <c:v>Ізольований ЦД 2 типу</c:v>
                </c:pt>
                <c:pt idx="2">
                  <c:v>Ізольований ХБХ</c:v>
                </c:pt>
                <c:pt idx="3">
                  <c:v>Контрольна група</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4-B9BA-D546-B51C-F3BF969E8EA4}"/>
            </c:ext>
          </c:extLst>
        </c:ser>
        <c:dLbls>
          <c:showLegendKey val="0"/>
          <c:showVal val="0"/>
          <c:showCatName val="0"/>
          <c:showSerName val="0"/>
          <c:showPercent val="0"/>
          <c:showBubbleSize val="0"/>
        </c:dLbls>
        <c:gapWidth val="150"/>
        <c:shape val="box"/>
        <c:axId val="273186816"/>
        <c:axId val="273188352"/>
        <c:axId val="422290304"/>
      </c:bar3DChart>
      <c:catAx>
        <c:axId val="273186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188352"/>
        <c:crosses val="autoZero"/>
        <c:auto val="1"/>
        <c:lblAlgn val="ctr"/>
        <c:lblOffset val="100"/>
        <c:noMultiLvlLbl val="0"/>
      </c:catAx>
      <c:valAx>
        <c:axId val="27318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186816"/>
        <c:crosses val="autoZero"/>
        <c:crossBetween val="between"/>
      </c:valAx>
      <c:serAx>
        <c:axId val="422290304"/>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18835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Контрольна група</c:v>
                </c:pt>
                <c:pt idx="1">
                  <c:v>Ізольований ХБХ</c:v>
                </c:pt>
                <c:pt idx="2">
                  <c:v>Ізольований ЦД 2 типу</c:v>
                </c:pt>
                <c:pt idx="3">
                  <c:v>ЦД 2 типу та ХБХ</c:v>
                </c:pt>
              </c:strCache>
            </c:strRef>
          </c:cat>
          <c:val>
            <c:numRef>
              <c:f>Лист1!$B$2:$B$5</c:f>
              <c:numCache>
                <c:formatCode>General</c:formatCode>
                <c:ptCount val="4"/>
                <c:pt idx="0">
                  <c:v>69.12</c:v>
                </c:pt>
                <c:pt idx="1">
                  <c:v>72.36</c:v>
                </c:pt>
                <c:pt idx="2">
                  <c:v>71.819999999999993</c:v>
                </c:pt>
                <c:pt idx="3">
                  <c:v>70.44</c:v>
                </c:pt>
              </c:numCache>
            </c:numRef>
          </c:val>
          <c:extLst xmlns:c16r2="http://schemas.microsoft.com/office/drawing/2015/06/chart">
            <c:ext xmlns:c16="http://schemas.microsoft.com/office/drawing/2014/chart" uri="{C3380CC4-5D6E-409C-BE32-E72D297353CC}">
              <c16:uniqueId val="{00000000-4553-4B40-9E23-756F8CC63D8C}"/>
            </c:ext>
          </c:extLst>
        </c:ser>
        <c:ser>
          <c:idx val="1"/>
          <c:order val="1"/>
          <c:tx>
            <c:strRef>
              <c:f>Лист1!$C$1</c:f>
              <c:strCache>
                <c:ptCount val="1"/>
                <c:pt idx="0">
                  <c:v>Столбец2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Контрольна група</c:v>
                </c:pt>
                <c:pt idx="1">
                  <c:v>Ізольований ХБХ</c:v>
                </c:pt>
                <c:pt idx="2">
                  <c:v>Ізольований ЦД 2 типу</c:v>
                </c:pt>
                <c:pt idx="3">
                  <c:v>ЦД 2 типу та ХБХ</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4553-4B40-9E23-756F8CC63D8C}"/>
            </c:ext>
          </c:extLst>
        </c:ser>
        <c:ser>
          <c:idx val="2"/>
          <c:order val="2"/>
          <c:tx>
            <c:strRef>
              <c:f>Лист1!$D$1</c:f>
              <c:strCache>
                <c:ptCount val="1"/>
                <c:pt idx="0">
                  <c:v>Столбец3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Лист1!$A$2:$A$5</c:f>
              <c:strCache>
                <c:ptCount val="4"/>
                <c:pt idx="0">
                  <c:v>Контрольна група</c:v>
                </c:pt>
                <c:pt idx="1">
                  <c:v>Ізольований ХБХ</c:v>
                </c:pt>
                <c:pt idx="2">
                  <c:v>Ізольований ЦД 2 типу</c:v>
                </c:pt>
                <c:pt idx="3">
                  <c:v>ЦД 2 типу та ХБХ</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4553-4B40-9E23-756F8CC63D8C}"/>
            </c:ext>
          </c:extLst>
        </c:ser>
        <c:dLbls>
          <c:showLegendKey val="0"/>
          <c:showVal val="0"/>
          <c:showCatName val="0"/>
          <c:showSerName val="0"/>
          <c:showPercent val="0"/>
          <c:showBubbleSize val="0"/>
        </c:dLbls>
        <c:gapWidth val="150"/>
        <c:shape val="box"/>
        <c:axId val="273212928"/>
        <c:axId val="273214464"/>
        <c:axId val="0"/>
      </c:bar3DChart>
      <c:catAx>
        <c:axId val="273212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214464"/>
        <c:crosses val="autoZero"/>
        <c:auto val="1"/>
        <c:lblAlgn val="ctr"/>
        <c:lblOffset val="100"/>
        <c:noMultiLvlLbl val="0"/>
      </c:catAx>
      <c:valAx>
        <c:axId val="27321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212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0815039483348816E-2"/>
                  <c:y val="-2.25687764402100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497-DC43-827F-0EA37697BA82}"/>
                </c:ext>
              </c:extLst>
            </c:dLbl>
            <c:dLbl>
              <c:idx val="1"/>
              <c:layout>
                <c:manualLayout>
                  <c:x val="1.6119818872369764E-2"/>
                  <c:y val="-2.77277961771304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497-DC43-827F-0EA37697BA82}"/>
                </c:ext>
              </c:extLst>
            </c:dLbl>
            <c:dLbl>
              <c:idx val="2"/>
              <c:layout>
                <c:manualLayout>
                  <c:x val="1.408609748723315E-2"/>
                  <c:y val="-2.34073786790909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497-DC43-827F-0EA37697BA82}"/>
                </c:ext>
              </c:extLst>
            </c:dLbl>
            <c:dLbl>
              <c:idx val="3"/>
              <c:layout>
                <c:manualLayout>
                  <c:x val="1.8422567645365574E-2"/>
                  <c:y val="-1.74094707520891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497-DC43-827F-0EA37697BA82}"/>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Word]Лист1'!$A$1:$A$4</c:f>
              <c:strCache>
                <c:ptCount val="4"/>
                <c:pt idx="0">
                  <c:v>ХБХ та ЦД 2 типу</c:v>
                </c:pt>
                <c:pt idx="1">
                  <c:v>Ізольований ЦД 2 типу</c:v>
                </c:pt>
                <c:pt idx="2">
                  <c:v>Ізольований ХБХ</c:v>
                </c:pt>
                <c:pt idx="3">
                  <c:v>Контрольна група</c:v>
                </c:pt>
              </c:strCache>
            </c:strRef>
          </c:cat>
          <c:val>
            <c:numRef>
              <c:f>'[Диаграмма в Microsoft Word]Лист1'!$B$1:$B$4</c:f>
              <c:numCache>
                <c:formatCode>General</c:formatCode>
                <c:ptCount val="4"/>
                <c:pt idx="0">
                  <c:v>4.96</c:v>
                </c:pt>
                <c:pt idx="1">
                  <c:v>1.29</c:v>
                </c:pt>
                <c:pt idx="2">
                  <c:v>1.38</c:v>
                </c:pt>
                <c:pt idx="3">
                  <c:v>0.19</c:v>
                </c:pt>
              </c:numCache>
            </c:numRef>
          </c:val>
          <c:extLst xmlns:c16r2="http://schemas.microsoft.com/office/drawing/2015/06/chart">
            <c:ext xmlns:c16="http://schemas.microsoft.com/office/drawing/2014/chart" uri="{C3380CC4-5D6E-409C-BE32-E72D297353CC}">
              <c16:uniqueId val="{00000000-D497-DC43-827F-0EA37697BA82}"/>
            </c:ext>
          </c:extLst>
        </c:ser>
        <c:dLbls>
          <c:showLegendKey val="0"/>
          <c:showVal val="0"/>
          <c:showCatName val="0"/>
          <c:showSerName val="0"/>
          <c:showPercent val="0"/>
          <c:showBubbleSize val="0"/>
        </c:dLbls>
        <c:gapWidth val="150"/>
        <c:shape val="box"/>
        <c:axId val="273552896"/>
        <c:axId val="273554432"/>
        <c:axId val="0"/>
      </c:bar3DChart>
      <c:catAx>
        <c:axId val="273552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554432"/>
        <c:crosses val="autoZero"/>
        <c:auto val="1"/>
        <c:lblAlgn val="ctr"/>
        <c:lblOffset val="100"/>
        <c:noMultiLvlLbl val="0"/>
      </c:catAx>
      <c:valAx>
        <c:axId val="27355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5528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3551577955723033E-2"/>
                  <c:y val="-9.77835723598435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C6-F240-9FCF-D8C51121C185}"/>
                </c:ext>
              </c:extLst>
            </c:dLbl>
            <c:dLbl>
              <c:idx val="1"/>
              <c:layout>
                <c:manualLayout>
                  <c:x val="2.3551577955723033E-2"/>
                  <c:y val="-9.77835723598435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C6-F240-9FCF-D8C51121C185}"/>
                </c:ext>
              </c:extLst>
            </c:dLbl>
            <c:dLbl>
              <c:idx val="2"/>
              <c:layout>
                <c:manualLayout>
                  <c:x val="2.3551577955723033E-2"/>
                  <c:y val="-1.30378096479791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C6-F240-9FCF-D8C51121C185}"/>
                </c:ext>
              </c:extLst>
            </c:dLbl>
            <c:dLbl>
              <c:idx val="3"/>
              <c:layout>
                <c:manualLayout>
                  <c:x val="2.3551577955723033E-2"/>
                  <c:y val="-9.77835723598435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C6-F240-9FCF-D8C51121C185}"/>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Word]Лист1'!$A$1:$A$4</c:f>
              <c:strCache>
                <c:ptCount val="4"/>
                <c:pt idx="0">
                  <c:v>ХБХ та ЦД 2 типу</c:v>
                </c:pt>
                <c:pt idx="1">
                  <c:v>Ізольований ЦД 2 типу</c:v>
                </c:pt>
                <c:pt idx="2">
                  <c:v>Ізольований ХБХ</c:v>
                </c:pt>
                <c:pt idx="3">
                  <c:v>Контрольна група</c:v>
                </c:pt>
              </c:strCache>
            </c:strRef>
          </c:cat>
          <c:val>
            <c:numRef>
              <c:f>'[Диаграмма в Microsoft Word]Лист1'!$B$1:$B$4</c:f>
              <c:numCache>
                <c:formatCode>General</c:formatCode>
                <c:ptCount val="4"/>
                <c:pt idx="0">
                  <c:v>2.57</c:v>
                </c:pt>
                <c:pt idx="1">
                  <c:v>1.98</c:v>
                </c:pt>
                <c:pt idx="2">
                  <c:v>1.41</c:v>
                </c:pt>
                <c:pt idx="3">
                  <c:v>0.54</c:v>
                </c:pt>
              </c:numCache>
            </c:numRef>
          </c:val>
          <c:extLst xmlns:c16r2="http://schemas.microsoft.com/office/drawing/2015/06/chart">
            <c:ext xmlns:c16="http://schemas.microsoft.com/office/drawing/2014/chart" uri="{C3380CC4-5D6E-409C-BE32-E72D297353CC}">
              <c16:uniqueId val="{00000004-D9C6-F240-9FCF-D8C51121C185}"/>
            </c:ext>
          </c:extLst>
        </c:ser>
        <c:dLbls>
          <c:showLegendKey val="0"/>
          <c:showVal val="0"/>
          <c:showCatName val="0"/>
          <c:showSerName val="0"/>
          <c:showPercent val="0"/>
          <c:showBubbleSize val="0"/>
        </c:dLbls>
        <c:gapWidth val="150"/>
        <c:shape val="box"/>
        <c:axId val="273565184"/>
        <c:axId val="273566720"/>
        <c:axId val="0"/>
      </c:bar3DChart>
      <c:catAx>
        <c:axId val="2735651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73566720"/>
        <c:crosses val="autoZero"/>
        <c:auto val="1"/>
        <c:lblAlgn val="ctr"/>
        <c:lblOffset val="100"/>
        <c:noMultiLvlLbl val="0"/>
      </c:catAx>
      <c:valAx>
        <c:axId val="273566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5651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661777657562211E-2"/>
          <c:y val="4.244756170184609E-2"/>
          <c:w val="0.90019869671723673"/>
          <c:h val="0.84810259328240944"/>
        </c:manualLayout>
      </c:layout>
      <c:bar3DChart>
        <c:barDir val="col"/>
        <c:grouping val="standard"/>
        <c:varyColors val="0"/>
        <c:ser>
          <c:idx val="0"/>
          <c:order val="0"/>
          <c:tx>
            <c:strRef>
              <c:f>Лист1!$B$1</c:f>
              <c:strCache>
                <c:ptCount val="1"/>
                <c:pt idx="0">
                  <c:v>Столбец1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4"/>
                <c:pt idx="0">
                  <c:v>Контроль</c:v>
                </c:pt>
                <c:pt idx="1">
                  <c:v>ХБХ</c:v>
                </c:pt>
                <c:pt idx="2">
                  <c:v>ЦД 2 типу</c:v>
                </c:pt>
                <c:pt idx="3">
                  <c:v>ЦД 2 типу та ХБХ</c:v>
                </c:pt>
              </c:strCache>
            </c:strRef>
          </c:cat>
          <c:val>
            <c:numRef>
              <c:f>Лист1!$B$2:$B$6</c:f>
              <c:numCache>
                <c:formatCode>General</c:formatCode>
                <c:ptCount val="5"/>
                <c:pt idx="0">
                  <c:v>163.9</c:v>
                </c:pt>
                <c:pt idx="1">
                  <c:v>118.36</c:v>
                </c:pt>
                <c:pt idx="2">
                  <c:v>82.57</c:v>
                </c:pt>
                <c:pt idx="3">
                  <c:v>71.489999999999995</c:v>
                </c:pt>
              </c:numCache>
            </c:numRef>
          </c:val>
          <c:extLst xmlns:c16r2="http://schemas.microsoft.com/office/drawing/2015/06/chart">
            <c:ext xmlns:c16="http://schemas.microsoft.com/office/drawing/2014/chart" uri="{C3380CC4-5D6E-409C-BE32-E72D297353CC}">
              <c16:uniqueId val="{00000004-CF68-B846-915F-C9F82CCD025B}"/>
            </c:ext>
          </c:extLst>
        </c:ser>
        <c:ser>
          <c:idx val="1"/>
          <c:order val="1"/>
          <c:tx>
            <c:strRef>
              <c:f>Лист1!$C$1</c:f>
              <c:strCache>
                <c:ptCount val="1"/>
                <c:pt idx="0">
                  <c:v>Столбец2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Контроль</c:v>
                </c:pt>
                <c:pt idx="1">
                  <c:v>ХБХ</c:v>
                </c:pt>
                <c:pt idx="2">
                  <c:v>ЦД 2 типу</c:v>
                </c:pt>
                <c:pt idx="3">
                  <c:v>ЦД 2 типу та ХБХ</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5-CF68-B846-915F-C9F82CCD025B}"/>
            </c:ext>
          </c:extLst>
        </c:ser>
        <c:ser>
          <c:idx val="2"/>
          <c:order val="2"/>
          <c:tx>
            <c:strRef>
              <c:f>Лист1!$D$1</c:f>
              <c:strCache>
                <c:ptCount val="1"/>
                <c:pt idx="0">
                  <c:v>Столбец3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4"/>
                <c:pt idx="0">
                  <c:v>Контроль</c:v>
                </c:pt>
                <c:pt idx="1">
                  <c:v>ХБХ</c:v>
                </c:pt>
                <c:pt idx="2">
                  <c:v>ЦД 2 типу</c:v>
                </c:pt>
                <c:pt idx="3">
                  <c:v>ЦД 2 типу та ХБХ</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6-CF68-B846-915F-C9F82CCD025B}"/>
            </c:ext>
          </c:extLst>
        </c:ser>
        <c:dLbls>
          <c:showLegendKey val="0"/>
          <c:showVal val="1"/>
          <c:showCatName val="0"/>
          <c:showSerName val="0"/>
          <c:showPercent val="0"/>
          <c:showBubbleSize val="0"/>
        </c:dLbls>
        <c:gapWidth val="150"/>
        <c:shape val="box"/>
        <c:axId val="417475200"/>
        <c:axId val="417476992"/>
        <c:axId val="422290752"/>
      </c:bar3DChart>
      <c:catAx>
        <c:axId val="417475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7476992"/>
        <c:crosses val="autoZero"/>
        <c:auto val="1"/>
        <c:lblAlgn val="ctr"/>
        <c:lblOffset val="100"/>
        <c:noMultiLvlLbl val="0"/>
      </c:catAx>
      <c:valAx>
        <c:axId val="41747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17475200"/>
        <c:crosses val="autoZero"/>
        <c:crossBetween val="between"/>
      </c:valAx>
      <c:serAx>
        <c:axId val="422290752"/>
        <c:scaling>
          <c:orientation val="minMax"/>
        </c:scaling>
        <c:delete val="1"/>
        <c:axPos val="b"/>
        <c:majorTickMark val="none"/>
        <c:minorTickMark val="none"/>
        <c:tickLblPos val="nextTo"/>
        <c:crossAx val="41747699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До лікування</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7"/>
              <c:tx>
                <c:rich>
                  <a:bodyPr/>
                  <a:lstStyle/>
                  <a:p>
                    <a:r>
                      <a:rPr lang="en-US"/>
                      <a:t>73%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CF7-F14C-9439-172A8FEAE4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Лист1!$A$1:$A$8</c:f>
              <c:strCache>
                <c:ptCount val="8"/>
                <c:pt idx="0">
                  <c:v>загальна слабкість, знижена активність</c:v>
                </c:pt>
                <c:pt idx="1">
                  <c:v>мерзлякуватість</c:v>
                </c:pt>
                <c:pt idx="2">
                  <c:v>емоційна лабільність</c:v>
                </c:pt>
                <c:pt idx="3">
                  <c:v>гіркота у роті</c:v>
                </c:pt>
                <c:pt idx="4">
                  <c:v>порушення випорожнень (послаблення, закрепи)</c:v>
                </c:pt>
                <c:pt idx="5">
                  <c:v>метеоризм</c:v>
                </c:pt>
                <c:pt idx="6">
                  <c:v>нудота</c:v>
                </c:pt>
                <c:pt idx="7">
                  <c:v>біль</c:v>
                </c:pt>
              </c:strCache>
            </c:strRef>
          </c:cat>
          <c:val>
            <c:numRef>
              <c:f>Лист1!$B$1:$B$8</c:f>
              <c:numCache>
                <c:formatCode>0%</c:formatCode>
                <c:ptCount val="8"/>
                <c:pt idx="0">
                  <c:v>1</c:v>
                </c:pt>
                <c:pt idx="1">
                  <c:v>0.84</c:v>
                </c:pt>
                <c:pt idx="2">
                  <c:v>0.79</c:v>
                </c:pt>
                <c:pt idx="3">
                  <c:v>0.6</c:v>
                </c:pt>
                <c:pt idx="4">
                  <c:v>0.69</c:v>
                </c:pt>
                <c:pt idx="5">
                  <c:v>0.85</c:v>
                </c:pt>
                <c:pt idx="6">
                  <c:v>0.82</c:v>
                </c:pt>
                <c:pt idx="7" formatCode="0.00%">
                  <c:v>0.72599999999999998</c:v>
                </c:pt>
              </c:numCache>
            </c:numRef>
          </c:val>
          <c:extLst xmlns:c16r2="http://schemas.microsoft.com/office/drawing/2015/06/chart">
            <c:ext xmlns:c16="http://schemas.microsoft.com/office/drawing/2014/chart" uri="{C3380CC4-5D6E-409C-BE32-E72D297353CC}">
              <c16:uniqueId val="{00000001-9CF7-F14C-9439-172A8FEAE430}"/>
            </c:ext>
          </c:extLst>
        </c:ser>
        <c:dLbls>
          <c:showLegendKey val="0"/>
          <c:showVal val="1"/>
          <c:showCatName val="0"/>
          <c:showSerName val="0"/>
          <c:showPercent val="0"/>
          <c:showBubbleSize val="0"/>
        </c:dLbls>
        <c:gapWidth val="150"/>
        <c:shape val="box"/>
        <c:axId val="422147200"/>
        <c:axId val="422150144"/>
        <c:axId val="0"/>
      </c:bar3DChart>
      <c:catAx>
        <c:axId val="4221472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422150144"/>
        <c:crosses val="autoZero"/>
        <c:auto val="1"/>
        <c:lblAlgn val="ctr"/>
        <c:lblOffset val="100"/>
        <c:noMultiLvlLbl val="0"/>
      </c:catAx>
      <c:valAx>
        <c:axId val="422150144"/>
        <c:scaling>
          <c:orientation val="minMax"/>
        </c:scaling>
        <c:delete val="0"/>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221472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Після лікування</a:t>
            </a:r>
          </a:p>
        </c:rich>
      </c:tx>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'[Диаграмма в Microsoft Word]Лист1'!$A$1:$A$8</c:f>
              <c:strCache>
                <c:ptCount val="8"/>
                <c:pt idx="0">
                  <c:v>загальна слабкість, знижена активність</c:v>
                </c:pt>
                <c:pt idx="1">
                  <c:v>мерзлякуватість</c:v>
                </c:pt>
                <c:pt idx="2">
                  <c:v>емоційна лабільність</c:v>
                </c:pt>
                <c:pt idx="3">
                  <c:v>гіркота в роті</c:v>
                </c:pt>
                <c:pt idx="4">
                  <c:v>порушення випорожнень (послаблення, закрепи)</c:v>
                </c:pt>
                <c:pt idx="5">
                  <c:v>метеоризм</c:v>
                </c:pt>
                <c:pt idx="6">
                  <c:v>нудота</c:v>
                </c:pt>
                <c:pt idx="7">
                  <c:v>біль</c:v>
                </c:pt>
              </c:strCache>
            </c:strRef>
          </c:cat>
          <c:val>
            <c:numRef>
              <c:f>'[Диаграмма в Microsoft Word]Лист1'!$B$1:$B$8</c:f>
              <c:numCache>
                <c:formatCode>0%</c:formatCode>
                <c:ptCount val="8"/>
                <c:pt idx="0">
                  <c:v>0.30599999999999999</c:v>
                </c:pt>
                <c:pt idx="1">
                  <c:v>3.5000000000000003E-2</c:v>
                </c:pt>
                <c:pt idx="2">
                  <c:v>0.05</c:v>
                </c:pt>
                <c:pt idx="3">
                  <c:v>0.05</c:v>
                </c:pt>
                <c:pt idx="4">
                  <c:v>0.04</c:v>
                </c:pt>
                <c:pt idx="5">
                  <c:v>0.09</c:v>
                </c:pt>
                <c:pt idx="6">
                  <c:v>0.06</c:v>
                </c:pt>
                <c:pt idx="7" formatCode="0.00%">
                  <c:v>0</c:v>
                </c:pt>
              </c:numCache>
            </c:numRef>
          </c:val>
          <c:extLst xmlns:c16r2="http://schemas.microsoft.com/office/drawing/2015/06/chart">
            <c:ext xmlns:c16="http://schemas.microsoft.com/office/drawing/2014/chart" uri="{C3380CC4-5D6E-409C-BE32-E72D297353CC}">
              <c16:uniqueId val="{00000000-2C14-D146-A638-6F45FE3E28A8}"/>
            </c:ext>
          </c:extLst>
        </c:ser>
        <c:dLbls>
          <c:showLegendKey val="0"/>
          <c:showVal val="1"/>
          <c:showCatName val="0"/>
          <c:showSerName val="0"/>
          <c:showPercent val="0"/>
          <c:showBubbleSize val="0"/>
        </c:dLbls>
        <c:gapWidth val="150"/>
        <c:shape val="box"/>
        <c:axId val="422159104"/>
        <c:axId val="422161792"/>
        <c:axId val="0"/>
      </c:bar3DChart>
      <c:catAx>
        <c:axId val="422159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422161792"/>
        <c:crosses val="autoZero"/>
        <c:auto val="1"/>
        <c:lblAlgn val="ctr"/>
        <c:lblOffset val="100"/>
        <c:noMultiLvlLbl val="0"/>
      </c:catAx>
      <c:valAx>
        <c:axId val="422161792"/>
        <c:scaling>
          <c:orientation val="minMax"/>
        </c:scaling>
        <c:delete val="0"/>
        <c:axPos val="b"/>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221591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'[Диаграмма в Microsoft Word]Лист1'!$B$1</c:f>
              <c:strCache>
                <c:ptCount val="1"/>
                <c:pt idx="0">
                  <c:v>до лікування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2202562538132986E-2"/>
                  <c:y val="-1.50065653723503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60D-984F-A209-E86C78CC8EA7}"/>
                </c:ext>
              </c:extLst>
            </c:dLbl>
            <c:dLbl>
              <c:idx val="1"/>
              <c:layout>
                <c:manualLayout>
                  <c:x val="7.3215375228798049E-3"/>
                  <c:y val="-2.25098480585256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60D-984F-A209-E86C78CC8EA7}"/>
                </c:ext>
              </c:extLst>
            </c:dLbl>
            <c:dLbl>
              <c:idx val="2"/>
              <c:layout>
                <c:manualLayout>
                  <c:x val="-2.4405125076266913E-3"/>
                  <c:y val="-1.87582067154380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60D-984F-A209-E86C78CC8EA7}"/>
                </c:ext>
              </c:extLst>
            </c:dLbl>
            <c:dLbl>
              <c:idx val="3"/>
              <c:layout>
                <c:manualLayout>
                  <c:x val="8.9484424881263165E-17"/>
                  <c:y val="-1.50065653723504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60D-984F-A209-E86C78CC8EA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Word]Лист1'!$A$2:$A$5</c:f>
              <c:strCache>
                <c:ptCount val="4"/>
                <c:pt idx="0">
                  <c:v>ЗХ, ммоль/л</c:v>
                </c:pt>
                <c:pt idx="1">
                  <c:v>ЛПВЩ, ммоль/л</c:v>
                </c:pt>
                <c:pt idx="2">
                  <c:v>ЛПНЩ, ммоль/л</c:v>
                </c:pt>
                <c:pt idx="3">
                  <c:v>ТГ, ммоль/л</c:v>
                </c:pt>
              </c:strCache>
            </c:strRef>
          </c:cat>
          <c:val>
            <c:numRef>
              <c:f>'[Диаграмма в Microsoft Word]Лист1'!$B$2:$B$5</c:f>
              <c:numCache>
                <c:formatCode>General</c:formatCode>
                <c:ptCount val="4"/>
                <c:pt idx="0">
                  <c:v>8.2100000000000009</c:v>
                </c:pt>
                <c:pt idx="1">
                  <c:v>4.57</c:v>
                </c:pt>
                <c:pt idx="2">
                  <c:v>0.59</c:v>
                </c:pt>
                <c:pt idx="3">
                  <c:v>3.32</c:v>
                </c:pt>
              </c:numCache>
            </c:numRef>
          </c:val>
          <c:extLst xmlns:c16r2="http://schemas.microsoft.com/office/drawing/2015/06/chart">
            <c:ext xmlns:c16="http://schemas.microsoft.com/office/drawing/2014/chart" uri="{C3380CC4-5D6E-409C-BE32-E72D297353CC}">
              <c16:uniqueId val="{00000000-660D-984F-A209-E86C78CC8EA7}"/>
            </c:ext>
          </c:extLst>
        </c:ser>
        <c:ser>
          <c:idx val="1"/>
          <c:order val="1"/>
          <c:tx>
            <c:strRef>
              <c:f>'[Диаграмма в Microsoft Word]Лист1'!$C$1</c:f>
              <c:strCache>
                <c:ptCount val="1"/>
                <c:pt idx="0">
                  <c:v>після лікування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1964612568639415E-2"/>
                  <c:y val="-2.62614894016132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60D-984F-A209-E86C78CC8EA7}"/>
                </c:ext>
              </c:extLst>
            </c:dLbl>
            <c:dLbl>
              <c:idx val="1"/>
              <c:layout>
                <c:manualLayout>
                  <c:x val="2.1964612568639415E-2"/>
                  <c:y val="-1.87582067154380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60D-984F-A209-E86C78CC8EA7}"/>
                </c:ext>
              </c:extLst>
            </c:dLbl>
            <c:dLbl>
              <c:idx val="2"/>
              <c:layout>
                <c:manualLayout>
                  <c:x val="9.7620500305063175E-3"/>
                  <c:y val="-7.503282686175201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60D-984F-A209-E86C78CC8EA7}"/>
                </c:ext>
              </c:extLst>
            </c:dLbl>
            <c:dLbl>
              <c:idx val="3"/>
              <c:layout>
                <c:manualLayout>
                  <c:x val="2.4405125076266018E-2"/>
                  <c:y val="-1.1254924029262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60D-984F-A209-E86C78CC8EA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Word]Лист1'!$A$2:$A$5</c:f>
              <c:strCache>
                <c:ptCount val="4"/>
                <c:pt idx="0">
                  <c:v>ЗХ, ммоль/л</c:v>
                </c:pt>
                <c:pt idx="1">
                  <c:v>ЛПВЩ, ммоль/л</c:v>
                </c:pt>
                <c:pt idx="2">
                  <c:v>ЛПНЩ, ммоль/л</c:v>
                </c:pt>
                <c:pt idx="3">
                  <c:v>ТГ, ммоль/л</c:v>
                </c:pt>
              </c:strCache>
            </c:strRef>
          </c:cat>
          <c:val>
            <c:numRef>
              <c:f>'[Диаграмма в Microsoft Word]Лист1'!$C$2:$C$5</c:f>
              <c:numCache>
                <c:formatCode>General</c:formatCode>
                <c:ptCount val="4"/>
                <c:pt idx="0">
                  <c:v>4.92</c:v>
                </c:pt>
                <c:pt idx="1">
                  <c:v>2.79</c:v>
                </c:pt>
                <c:pt idx="2">
                  <c:v>1.45</c:v>
                </c:pt>
                <c:pt idx="3">
                  <c:v>1.58</c:v>
                </c:pt>
              </c:numCache>
            </c:numRef>
          </c:val>
          <c:extLst xmlns:c16r2="http://schemas.microsoft.com/office/drawing/2015/06/chart">
            <c:ext xmlns:c16="http://schemas.microsoft.com/office/drawing/2014/chart" uri="{C3380CC4-5D6E-409C-BE32-E72D297353CC}">
              <c16:uniqueId val="{00000001-660D-984F-A209-E86C78CC8EA7}"/>
            </c:ext>
          </c:extLst>
        </c:ser>
        <c:dLbls>
          <c:showLegendKey val="0"/>
          <c:showVal val="0"/>
          <c:showCatName val="0"/>
          <c:showSerName val="0"/>
          <c:showPercent val="0"/>
          <c:showBubbleSize val="0"/>
        </c:dLbls>
        <c:gapWidth val="150"/>
        <c:shape val="box"/>
        <c:axId val="422249984"/>
        <c:axId val="422251520"/>
        <c:axId val="0"/>
      </c:bar3DChart>
      <c:catAx>
        <c:axId val="422249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2251520"/>
        <c:crosses val="autoZero"/>
        <c:auto val="1"/>
        <c:lblAlgn val="ctr"/>
        <c:lblOffset val="100"/>
        <c:noMultiLvlLbl val="0"/>
      </c:catAx>
      <c:valAx>
        <c:axId val="42225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224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До лікування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3888888888888846E-2"/>
                  <c:y val="-3.96825396825397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07D-F949-85A0-7D305EAB84C3}"/>
                </c:ext>
              </c:extLst>
            </c:dLbl>
            <c:dLbl>
              <c:idx val="1"/>
              <c:layout>
                <c:manualLayout>
                  <c:x val="1.3888888888888888E-2"/>
                  <c:y val="-3.968253968253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07D-F949-85A0-7D305EAB84C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Інсулін, мкОд/мл</c:v>
                </c:pt>
                <c:pt idx="1">
                  <c:v>Глюкоза, ммоль/л</c:v>
                </c:pt>
              </c:strCache>
            </c:strRef>
          </c:cat>
          <c:val>
            <c:numRef>
              <c:f>Лист1!$B$2:$B$3</c:f>
              <c:numCache>
                <c:formatCode>General</c:formatCode>
                <c:ptCount val="2"/>
                <c:pt idx="0">
                  <c:v>26.73</c:v>
                </c:pt>
                <c:pt idx="1">
                  <c:v>7.36</c:v>
                </c:pt>
              </c:numCache>
            </c:numRef>
          </c:val>
          <c:extLst xmlns:c16r2="http://schemas.microsoft.com/office/drawing/2015/06/chart">
            <c:ext xmlns:c16="http://schemas.microsoft.com/office/drawing/2014/chart" uri="{C3380CC4-5D6E-409C-BE32-E72D297353CC}">
              <c16:uniqueId val="{00000000-D07D-F949-85A0-7D305EAB84C3}"/>
            </c:ext>
          </c:extLst>
        </c:ser>
        <c:ser>
          <c:idx val="1"/>
          <c:order val="1"/>
          <c:tx>
            <c:strRef>
              <c:f>Лист1!$C$1</c:f>
              <c:strCache>
                <c:ptCount val="1"/>
                <c:pt idx="0">
                  <c:v>Після лікування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0833333333333332E-2"/>
                  <c:y val="-4.76190476190476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07D-F949-85A0-7D305EAB84C3}"/>
                </c:ext>
              </c:extLst>
            </c:dLbl>
            <c:dLbl>
              <c:idx val="1"/>
              <c:layout>
                <c:manualLayout>
                  <c:x val="2.0833333333333249E-2"/>
                  <c:y val="-5.15873015873016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07D-F949-85A0-7D305EAB84C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Інсулін, мкОд/мл</c:v>
                </c:pt>
                <c:pt idx="1">
                  <c:v>Глюкоза, ммоль/л</c:v>
                </c:pt>
              </c:strCache>
            </c:strRef>
          </c:cat>
          <c:val>
            <c:numRef>
              <c:f>Лист1!$C$2:$C$3</c:f>
              <c:numCache>
                <c:formatCode>General</c:formatCode>
                <c:ptCount val="2"/>
                <c:pt idx="0">
                  <c:v>19.71</c:v>
                </c:pt>
                <c:pt idx="1">
                  <c:v>5.98</c:v>
                </c:pt>
              </c:numCache>
            </c:numRef>
          </c:val>
          <c:extLst xmlns:c16r2="http://schemas.microsoft.com/office/drawing/2015/06/chart">
            <c:ext xmlns:c16="http://schemas.microsoft.com/office/drawing/2014/chart" uri="{C3380CC4-5D6E-409C-BE32-E72D297353CC}">
              <c16:uniqueId val="{00000001-D07D-F949-85A0-7D305EAB84C3}"/>
            </c:ext>
          </c:extLst>
        </c:ser>
        <c:dLbls>
          <c:showLegendKey val="0"/>
          <c:showVal val="0"/>
          <c:showCatName val="0"/>
          <c:showSerName val="0"/>
          <c:showPercent val="0"/>
          <c:showBubbleSize val="0"/>
        </c:dLbls>
        <c:gapWidth val="150"/>
        <c:shape val="box"/>
        <c:axId val="422296960"/>
        <c:axId val="422298752"/>
        <c:axId val="0"/>
      </c:bar3DChart>
      <c:catAx>
        <c:axId val="422296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2298752"/>
        <c:crosses val="autoZero"/>
        <c:auto val="1"/>
        <c:lblAlgn val="ctr"/>
        <c:lblOffset val="100"/>
        <c:noMultiLvlLbl val="0"/>
      </c:catAx>
      <c:valAx>
        <c:axId val="42229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229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681F9B-D01A-3D40-ABB5-B928324A7AB9}" type="doc">
      <dgm:prSet loTypeId="urn:microsoft.com/office/officeart/2009/3/layout/StepUpProcess" loCatId="" qsTypeId="urn:microsoft.com/office/officeart/2005/8/quickstyle/simple1" qsCatId="simple" csTypeId="urn:microsoft.com/office/officeart/2005/8/colors/accent1_2" csCatId="accent1" phldr="1"/>
      <dgm:spPr/>
      <dgm:t>
        <a:bodyPr/>
        <a:lstStyle/>
        <a:p>
          <a:endParaRPr lang="ru-RU"/>
        </a:p>
      </dgm:t>
    </dgm:pt>
    <dgm:pt modelId="{7EAB19DB-482D-8744-9728-7A32E50E8754}">
      <dgm:prSet phldrT="[Текст]" custT="1"/>
      <dgm:spPr/>
      <dgm:t>
        <a:bodyPr/>
        <a:lstStyle/>
        <a:p>
          <a:r>
            <a:rPr lang="ru-RU" sz="1600">
              <a:latin typeface="Times New Roman" panose="02020603050405020304" pitchFamily="18" charset="0"/>
              <a:cs typeface="Times New Roman" panose="02020603050405020304" pitchFamily="18" charset="0"/>
            </a:rPr>
            <a:t>1 квартіль </a:t>
          </a:r>
        </a:p>
        <a:p>
          <a:r>
            <a:rPr lang="uk-UA" sz="1400" b="1">
              <a:latin typeface="Times New Roman" panose="02020603050405020304" pitchFamily="18" charset="0"/>
              <a:cs typeface="Times New Roman" panose="02020603050405020304" pitchFamily="18" charset="0"/>
            </a:rPr>
            <a:t>51,64 -62,58</a:t>
          </a:r>
          <a:endParaRPr lang="ru-RU" sz="1400" b="1">
            <a:latin typeface="Times New Roman" panose="02020603050405020304" pitchFamily="18" charset="0"/>
            <a:cs typeface="Times New Roman" panose="02020603050405020304" pitchFamily="18" charset="0"/>
          </a:endParaRPr>
        </a:p>
      </dgm:t>
    </dgm:pt>
    <dgm:pt modelId="{095FB86B-84CC-A547-A5C3-80F74581D47E}" type="parTrans" cxnId="{C18E9751-760F-AE45-97BB-8DF33F0C1909}">
      <dgm:prSet/>
      <dgm:spPr/>
      <dgm:t>
        <a:bodyPr/>
        <a:lstStyle/>
        <a:p>
          <a:endParaRPr lang="ru-RU"/>
        </a:p>
      </dgm:t>
    </dgm:pt>
    <dgm:pt modelId="{026886F9-B8B1-D34A-8890-EF513847A487}" type="sibTrans" cxnId="{C18E9751-760F-AE45-97BB-8DF33F0C1909}">
      <dgm:prSet/>
      <dgm:spPr/>
      <dgm:t>
        <a:bodyPr/>
        <a:lstStyle/>
        <a:p>
          <a:endParaRPr lang="ru-RU"/>
        </a:p>
      </dgm:t>
    </dgm:pt>
    <dgm:pt modelId="{36547650-519B-9749-8592-3E4C79A5EC15}">
      <dgm:prSet phldrT="[Текст]" custT="1"/>
      <dgm:spPr/>
      <dgm:t>
        <a:bodyPr/>
        <a:lstStyle/>
        <a:p>
          <a:pPr algn="ctr"/>
          <a:r>
            <a:rPr lang="ru-RU" sz="1600">
              <a:latin typeface="Times New Roman" panose="02020603050405020304" pitchFamily="18" charset="0"/>
              <a:cs typeface="Times New Roman" panose="02020603050405020304" pitchFamily="18" charset="0"/>
            </a:rPr>
            <a:t>3 квартіль</a:t>
          </a:r>
        </a:p>
        <a:p>
          <a:pPr algn="ctr"/>
          <a:r>
            <a:rPr lang="uk-UA" sz="1400" b="1">
              <a:latin typeface="Times New Roman" panose="02020603050405020304" pitchFamily="18" charset="0"/>
              <a:cs typeface="Times New Roman" panose="02020603050405020304" pitchFamily="18" charset="0"/>
            </a:rPr>
            <a:t>71,86 - 84,41</a:t>
          </a:r>
          <a:endParaRPr lang="ru-RU" sz="1400" b="1">
            <a:latin typeface="Times New Roman" panose="02020603050405020304" pitchFamily="18" charset="0"/>
            <a:cs typeface="Times New Roman" panose="02020603050405020304" pitchFamily="18" charset="0"/>
          </a:endParaRPr>
        </a:p>
      </dgm:t>
    </dgm:pt>
    <dgm:pt modelId="{4D83458C-9AB0-6544-9062-3567D44025D6}" type="parTrans" cxnId="{AB54854B-F2BF-1F41-8B57-C9C690CE25A3}">
      <dgm:prSet/>
      <dgm:spPr/>
      <dgm:t>
        <a:bodyPr/>
        <a:lstStyle/>
        <a:p>
          <a:endParaRPr lang="ru-RU"/>
        </a:p>
      </dgm:t>
    </dgm:pt>
    <dgm:pt modelId="{93C4D3ED-5058-BA41-BED2-4B412E04081A}" type="sibTrans" cxnId="{AB54854B-F2BF-1F41-8B57-C9C690CE25A3}">
      <dgm:prSet/>
      <dgm:spPr/>
      <dgm:t>
        <a:bodyPr/>
        <a:lstStyle/>
        <a:p>
          <a:endParaRPr lang="ru-RU"/>
        </a:p>
      </dgm:t>
    </dgm:pt>
    <dgm:pt modelId="{C2529AD8-ECCA-E746-9F07-710A4076333C}">
      <dgm:prSet custT="1"/>
      <dgm:spPr/>
      <dgm:t>
        <a:bodyPr/>
        <a:lstStyle/>
        <a:p>
          <a:pPr algn="ctr"/>
          <a:r>
            <a:rPr lang="ru-RU" sz="1600">
              <a:latin typeface="Times New Roman" panose="02020603050405020304" pitchFamily="18" charset="0"/>
              <a:cs typeface="Times New Roman" panose="02020603050405020304" pitchFamily="18" charset="0"/>
            </a:rPr>
            <a:t>4 квартіль</a:t>
          </a:r>
        </a:p>
        <a:p>
          <a:pPr algn="ctr"/>
          <a:r>
            <a:rPr lang="uk-UA" sz="1400" b="1">
              <a:latin typeface="Times New Roman" panose="02020603050405020304" pitchFamily="18" charset="0"/>
              <a:cs typeface="Times New Roman" panose="02020603050405020304" pitchFamily="18" charset="0"/>
            </a:rPr>
            <a:t>84,42 - 90,32</a:t>
          </a:r>
          <a:endParaRPr lang="ru-RU" sz="1400" b="1">
            <a:latin typeface="Times New Roman" panose="02020603050405020304" pitchFamily="18" charset="0"/>
            <a:cs typeface="Times New Roman" panose="02020603050405020304" pitchFamily="18" charset="0"/>
          </a:endParaRPr>
        </a:p>
      </dgm:t>
    </dgm:pt>
    <dgm:pt modelId="{3B2D8F91-8107-2349-B1C0-4507A84AD27E}" type="parTrans" cxnId="{2983AC40-C282-7249-B49D-D03B9EBD9D67}">
      <dgm:prSet/>
      <dgm:spPr/>
      <dgm:t>
        <a:bodyPr/>
        <a:lstStyle/>
        <a:p>
          <a:endParaRPr lang="ru-RU"/>
        </a:p>
      </dgm:t>
    </dgm:pt>
    <dgm:pt modelId="{DBC7233B-A510-1C47-A790-A7D87732E2F8}" type="sibTrans" cxnId="{2983AC40-C282-7249-B49D-D03B9EBD9D67}">
      <dgm:prSet/>
      <dgm:spPr/>
      <dgm:t>
        <a:bodyPr/>
        <a:lstStyle/>
        <a:p>
          <a:endParaRPr lang="ru-RU"/>
        </a:p>
      </dgm:t>
    </dgm:pt>
    <dgm:pt modelId="{05497558-0173-6848-A402-A78A687DB58A}">
      <dgm:prSet phldrT="[Текст]" custT="1"/>
      <dgm:spPr/>
      <dgm:t>
        <a:bodyPr/>
        <a:lstStyle/>
        <a:p>
          <a:pPr algn="ctr"/>
          <a:r>
            <a:rPr lang="ru-RU" sz="1600">
              <a:latin typeface="Times New Roman" panose="02020603050405020304" pitchFamily="18" charset="0"/>
              <a:cs typeface="Times New Roman" panose="02020603050405020304" pitchFamily="18" charset="0"/>
            </a:rPr>
            <a:t>2 квартіль  </a:t>
          </a:r>
        </a:p>
        <a:p>
          <a:pPr algn="l"/>
          <a:r>
            <a:rPr lang="ru-RU" sz="1600">
              <a:latin typeface="Times New Roman" panose="02020603050405020304" pitchFamily="18" charset="0"/>
              <a:cs typeface="Times New Roman" panose="02020603050405020304" pitchFamily="18" charset="0"/>
            </a:rPr>
            <a:t> </a:t>
          </a:r>
          <a:r>
            <a:rPr lang="ru-RU" sz="1400" b="1">
              <a:latin typeface="Times New Roman" panose="02020603050405020304" pitchFamily="18" charset="0"/>
              <a:cs typeface="Times New Roman" panose="02020603050405020304" pitchFamily="18" charset="0"/>
            </a:rPr>
            <a:t>62,59 - 71,85</a:t>
          </a:r>
        </a:p>
      </dgm:t>
    </dgm:pt>
    <dgm:pt modelId="{88FD9503-CE01-3248-8B9E-94D9BAC43CE1}" type="parTrans" cxnId="{4038247A-5720-A447-9AE0-8FB1E8A83C96}">
      <dgm:prSet/>
      <dgm:spPr/>
      <dgm:t>
        <a:bodyPr/>
        <a:lstStyle/>
        <a:p>
          <a:endParaRPr lang="ru-RU"/>
        </a:p>
      </dgm:t>
    </dgm:pt>
    <dgm:pt modelId="{E721E660-4C74-1448-9FFE-4B517850F9F3}" type="sibTrans" cxnId="{4038247A-5720-A447-9AE0-8FB1E8A83C96}">
      <dgm:prSet/>
      <dgm:spPr/>
      <dgm:t>
        <a:bodyPr/>
        <a:lstStyle/>
        <a:p>
          <a:endParaRPr lang="ru-RU"/>
        </a:p>
      </dgm:t>
    </dgm:pt>
    <dgm:pt modelId="{945F5C2C-8AFA-9746-8CF5-14E2DF845A28}" type="pres">
      <dgm:prSet presAssocID="{84681F9B-D01A-3D40-ABB5-B928324A7AB9}" presName="rootnode" presStyleCnt="0">
        <dgm:presLayoutVars>
          <dgm:chMax/>
          <dgm:chPref/>
          <dgm:dir/>
          <dgm:animLvl val="lvl"/>
        </dgm:presLayoutVars>
      </dgm:prSet>
      <dgm:spPr/>
      <dgm:t>
        <a:bodyPr/>
        <a:lstStyle/>
        <a:p>
          <a:endParaRPr lang="ru-RU"/>
        </a:p>
      </dgm:t>
    </dgm:pt>
    <dgm:pt modelId="{95F307C6-1AD9-0849-8E41-A138F9C863A4}" type="pres">
      <dgm:prSet presAssocID="{7EAB19DB-482D-8744-9728-7A32E50E8754}" presName="composite" presStyleCnt="0"/>
      <dgm:spPr/>
    </dgm:pt>
    <dgm:pt modelId="{580E8D68-279B-A34D-82FC-C39285A56077}" type="pres">
      <dgm:prSet presAssocID="{7EAB19DB-482D-8744-9728-7A32E50E8754}" presName="LShape" presStyleLbl="alignNode1" presStyleIdx="0" presStyleCnt="7"/>
      <dgm:spPr/>
    </dgm:pt>
    <dgm:pt modelId="{3EB702F4-DF61-DD4C-816C-C0FC7BA2F18F}" type="pres">
      <dgm:prSet presAssocID="{7EAB19DB-482D-8744-9728-7A32E50E8754}" presName="ParentText" presStyleLbl="revTx" presStyleIdx="0" presStyleCnt="4">
        <dgm:presLayoutVars>
          <dgm:chMax val="0"/>
          <dgm:chPref val="0"/>
          <dgm:bulletEnabled val="1"/>
        </dgm:presLayoutVars>
      </dgm:prSet>
      <dgm:spPr/>
      <dgm:t>
        <a:bodyPr/>
        <a:lstStyle/>
        <a:p>
          <a:endParaRPr lang="ru-RU"/>
        </a:p>
      </dgm:t>
    </dgm:pt>
    <dgm:pt modelId="{EBDB144E-D737-5340-BB28-AEB2EBE16FB3}" type="pres">
      <dgm:prSet presAssocID="{7EAB19DB-482D-8744-9728-7A32E50E8754}" presName="Triangle" presStyleLbl="alignNode1" presStyleIdx="1" presStyleCnt="7"/>
      <dgm:spPr/>
    </dgm:pt>
    <dgm:pt modelId="{B07DED75-7F92-2D47-BB7B-BABBEC528BA3}" type="pres">
      <dgm:prSet presAssocID="{026886F9-B8B1-D34A-8890-EF513847A487}" presName="sibTrans" presStyleCnt="0"/>
      <dgm:spPr/>
    </dgm:pt>
    <dgm:pt modelId="{70B95B6C-45D9-0444-9BC8-B71C33A5EEE7}" type="pres">
      <dgm:prSet presAssocID="{026886F9-B8B1-D34A-8890-EF513847A487}" presName="space" presStyleCnt="0"/>
      <dgm:spPr/>
    </dgm:pt>
    <dgm:pt modelId="{9F3FDB9B-8B54-9441-BE42-397DC1C5ACB4}" type="pres">
      <dgm:prSet presAssocID="{05497558-0173-6848-A402-A78A687DB58A}" presName="composite" presStyleCnt="0"/>
      <dgm:spPr/>
    </dgm:pt>
    <dgm:pt modelId="{2081CFBE-16FA-2F49-891E-BE49BB8C4972}" type="pres">
      <dgm:prSet presAssocID="{05497558-0173-6848-A402-A78A687DB58A}" presName="LShape" presStyleLbl="alignNode1" presStyleIdx="2" presStyleCnt="7"/>
      <dgm:spPr/>
    </dgm:pt>
    <dgm:pt modelId="{16AE52BD-952A-6844-9EA9-A40DC7B9B064}" type="pres">
      <dgm:prSet presAssocID="{05497558-0173-6848-A402-A78A687DB58A}" presName="ParentText" presStyleLbl="revTx" presStyleIdx="1" presStyleCnt="4">
        <dgm:presLayoutVars>
          <dgm:chMax val="0"/>
          <dgm:chPref val="0"/>
          <dgm:bulletEnabled val="1"/>
        </dgm:presLayoutVars>
      </dgm:prSet>
      <dgm:spPr/>
      <dgm:t>
        <a:bodyPr/>
        <a:lstStyle/>
        <a:p>
          <a:endParaRPr lang="ru-RU"/>
        </a:p>
      </dgm:t>
    </dgm:pt>
    <dgm:pt modelId="{8ADA031E-477F-144A-B28B-132842C424F8}" type="pres">
      <dgm:prSet presAssocID="{05497558-0173-6848-A402-A78A687DB58A}" presName="Triangle" presStyleLbl="alignNode1" presStyleIdx="3" presStyleCnt="7"/>
      <dgm:spPr/>
    </dgm:pt>
    <dgm:pt modelId="{B4C9252C-C8E6-7545-879A-730B021EA381}" type="pres">
      <dgm:prSet presAssocID="{E721E660-4C74-1448-9FFE-4B517850F9F3}" presName="sibTrans" presStyleCnt="0"/>
      <dgm:spPr/>
    </dgm:pt>
    <dgm:pt modelId="{0818EBD6-188C-8F47-9E66-D619238F31F6}" type="pres">
      <dgm:prSet presAssocID="{E721E660-4C74-1448-9FFE-4B517850F9F3}" presName="space" presStyleCnt="0"/>
      <dgm:spPr/>
    </dgm:pt>
    <dgm:pt modelId="{D6D6861D-ED76-1C4D-83C3-BCBD6B65CE5C}" type="pres">
      <dgm:prSet presAssocID="{36547650-519B-9749-8592-3E4C79A5EC15}" presName="composite" presStyleCnt="0"/>
      <dgm:spPr/>
    </dgm:pt>
    <dgm:pt modelId="{14F5A0AF-EEB6-AF4A-8286-F28088817311}" type="pres">
      <dgm:prSet presAssocID="{36547650-519B-9749-8592-3E4C79A5EC15}" presName="LShape" presStyleLbl="alignNode1" presStyleIdx="4" presStyleCnt="7"/>
      <dgm:spPr/>
    </dgm:pt>
    <dgm:pt modelId="{6611592C-0C05-3C42-96EB-6917468E7029}" type="pres">
      <dgm:prSet presAssocID="{36547650-519B-9749-8592-3E4C79A5EC15}" presName="ParentText" presStyleLbl="revTx" presStyleIdx="2" presStyleCnt="4">
        <dgm:presLayoutVars>
          <dgm:chMax val="0"/>
          <dgm:chPref val="0"/>
          <dgm:bulletEnabled val="1"/>
        </dgm:presLayoutVars>
      </dgm:prSet>
      <dgm:spPr/>
      <dgm:t>
        <a:bodyPr/>
        <a:lstStyle/>
        <a:p>
          <a:endParaRPr lang="ru-RU"/>
        </a:p>
      </dgm:t>
    </dgm:pt>
    <dgm:pt modelId="{173D825A-BEC1-6543-989C-618BB7310D6D}" type="pres">
      <dgm:prSet presAssocID="{36547650-519B-9749-8592-3E4C79A5EC15}" presName="Triangle" presStyleLbl="alignNode1" presStyleIdx="5" presStyleCnt="7"/>
      <dgm:spPr/>
    </dgm:pt>
    <dgm:pt modelId="{A9CD0B3F-74F0-6244-B851-E85F7FA987D2}" type="pres">
      <dgm:prSet presAssocID="{93C4D3ED-5058-BA41-BED2-4B412E04081A}" presName="sibTrans" presStyleCnt="0"/>
      <dgm:spPr/>
    </dgm:pt>
    <dgm:pt modelId="{0CA4ADD4-0727-D945-AC28-2C15A2740F36}" type="pres">
      <dgm:prSet presAssocID="{93C4D3ED-5058-BA41-BED2-4B412E04081A}" presName="space" presStyleCnt="0"/>
      <dgm:spPr/>
    </dgm:pt>
    <dgm:pt modelId="{D0D94981-447F-3744-A418-001B14DDC578}" type="pres">
      <dgm:prSet presAssocID="{C2529AD8-ECCA-E746-9F07-710A4076333C}" presName="composite" presStyleCnt="0"/>
      <dgm:spPr/>
    </dgm:pt>
    <dgm:pt modelId="{8E7750AB-4657-A74F-8392-629D3B619257}" type="pres">
      <dgm:prSet presAssocID="{C2529AD8-ECCA-E746-9F07-710A4076333C}" presName="LShape" presStyleLbl="alignNode1" presStyleIdx="6" presStyleCnt="7"/>
      <dgm:spPr/>
    </dgm:pt>
    <dgm:pt modelId="{D6B7AB3F-6A4A-7B40-B044-38ACC3FA2B2A}" type="pres">
      <dgm:prSet presAssocID="{C2529AD8-ECCA-E746-9F07-710A4076333C}" presName="ParentText" presStyleLbl="revTx" presStyleIdx="3" presStyleCnt="4">
        <dgm:presLayoutVars>
          <dgm:chMax val="0"/>
          <dgm:chPref val="0"/>
          <dgm:bulletEnabled val="1"/>
        </dgm:presLayoutVars>
      </dgm:prSet>
      <dgm:spPr/>
      <dgm:t>
        <a:bodyPr/>
        <a:lstStyle/>
        <a:p>
          <a:endParaRPr lang="ru-RU"/>
        </a:p>
      </dgm:t>
    </dgm:pt>
  </dgm:ptLst>
  <dgm:cxnLst>
    <dgm:cxn modelId="{2983AC40-C282-7249-B49D-D03B9EBD9D67}" srcId="{84681F9B-D01A-3D40-ABB5-B928324A7AB9}" destId="{C2529AD8-ECCA-E746-9F07-710A4076333C}" srcOrd="3" destOrd="0" parTransId="{3B2D8F91-8107-2349-B1C0-4507A84AD27E}" sibTransId="{DBC7233B-A510-1C47-A790-A7D87732E2F8}"/>
    <dgm:cxn modelId="{C18E9751-760F-AE45-97BB-8DF33F0C1909}" srcId="{84681F9B-D01A-3D40-ABB5-B928324A7AB9}" destId="{7EAB19DB-482D-8744-9728-7A32E50E8754}" srcOrd="0" destOrd="0" parTransId="{095FB86B-84CC-A547-A5C3-80F74581D47E}" sibTransId="{026886F9-B8B1-D34A-8890-EF513847A487}"/>
    <dgm:cxn modelId="{D0F7D52B-7590-417D-9126-18777AD0BAF2}" type="presOf" srcId="{05497558-0173-6848-A402-A78A687DB58A}" destId="{16AE52BD-952A-6844-9EA9-A40DC7B9B064}" srcOrd="0" destOrd="0" presId="urn:microsoft.com/office/officeart/2009/3/layout/StepUpProcess"/>
    <dgm:cxn modelId="{A27634AC-B222-4E8A-9325-71A8A16D270F}" type="presOf" srcId="{7EAB19DB-482D-8744-9728-7A32E50E8754}" destId="{3EB702F4-DF61-DD4C-816C-C0FC7BA2F18F}" srcOrd="0" destOrd="0" presId="urn:microsoft.com/office/officeart/2009/3/layout/StepUpProcess"/>
    <dgm:cxn modelId="{4038247A-5720-A447-9AE0-8FB1E8A83C96}" srcId="{84681F9B-D01A-3D40-ABB5-B928324A7AB9}" destId="{05497558-0173-6848-A402-A78A687DB58A}" srcOrd="1" destOrd="0" parTransId="{88FD9503-CE01-3248-8B9E-94D9BAC43CE1}" sibTransId="{E721E660-4C74-1448-9FFE-4B517850F9F3}"/>
    <dgm:cxn modelId="{AB54854B-F2BF-1F41-8B57-C9C690CE25A3}" srcId="{84681F9B-D01A-3D40-ABB5-B928324A7AB9}" destId="{36547650-519B-9749-8592-3E4C79A5EC15}" srcOrd="2" destOrd="0" parTransId="{4D83458C-9AB0-6544-9062-3567D44025D6}" sibTransId="{93C4D3ED-5058-BA41-BED2-4B412E04081A}"/>
    <dgm:cxn modelId="{E63D71D4-3CB0-43B5-B9E5-5F7CF12945A6}" type="presOf" srcId="{36547650-519B-9749-8592-3E4C79A5EC15}" destId="{6611592C-0C05-3C42-96EB-6917468E7029}" srcOrd="0" destOrd="0" presId="urn:microsoft.com/office/officeart/2009/3/layout/StepUpProcess"/>
    <dgm:cxn modelId="{E85A41CD-8518-4B0D-8F54-387844D1AD56}" type="presOf" srcId="{84681F9B-D01A-3D40-ABB5-B928324A7AB9}" destId="{945F5C2C-8AFA-9746-8CF5-14E2DF845A28}" srcOrd="0" destOrd="0" presId="urn:microsoft.com/office/officeart/2009/3/layout/StepUpProcess"/>
    <dgm:cxn modelId="{54A04ADE-2E13-4B26-87D4-8CAEC38A1302}" type="presOf" srcId="{C2529AD8-ECCA-E746-9F07-710A4076333C}" destId="{D6B7AB3F-6A4A-7B40-B044-38ACC3FA2B2A}" srcOrd="0" destOrd="0" presId="urn:microsoft.com/office/officeart/2009/3/layout/StepUpProcess"/>
    <dgm:cxn modelId="{6C39D47D-C25C-4581-B9F3-440BC40AD2D3}" type="presParOf" srcId="{945F5C2C-8AFA-9746-8CF5-14E2DF845A28}" destId="{95F307C6-1AD9-0849-8E41-A138F9C863A4}" srcOrd="0" destOrd="0" presId="urn:microsoft.com/office/officeart/2009/3/layout/StepUpProcess"/>
    <dgm:cxn modelId="{B91EA69D-1DCC-4F6C-B212-D5BCCC2275F2}" type="presParOf" srcId="{95F307C6-1AD9-0849-8E41-A138F9C863A4}" destId="{580E8D68-279B-A34D-82FC-C39285A56077}" srcOrd="0" destOrd="0" presId="urn:microsoft.com/office/officeart/2009/3/layout/StepUpProcess"/>
    <dgm:cxn modelId="{F5180157-F599-4371-AD23-F46FBCFC0BA7}" type="presParOf" srcId="{95F307C6-1AD9-0849-8E41-A138F9C863A4}" destId="{3EB702F4-DF61-DD4C-816C-C0FC7BA2F18F}" srcOrd="1" destOrd="0" presId="urn:microsoft.com/office/officeart/2009/3/layout/StepUpProcess"/>
    <dgm:cxn modelId="{1EA24595-9F8D-4BBD-A25A-10C032050916}" type="presParOf" srcId="{95F307C6-1AD9-0849-8E41-A138F9C863A4}" destId="{EBDB144E-D737-5340-BB28-AEB2EBE16FB3}" srcOrd="2" destOrd="0" presId="urn:microsoft.com/office/officeart/2009/3/layout/StepUpProcess"/>
    <dgm:cxn modelId="{7CDC1658-7B9A-409B-8415-FBDE616071CD}" type="presParOf" srcId="{945F5C2C-8AFA-9746-8CF5-14E2DF845A28}" destId="{B07DED75-7F92-2D47-BB7B-BABBEC528BA3}" srcOrd="1" destOrd="0" presId="urn:microsoft.com/office/officeart/2009/3/layout/StepUpProcess"/>
    <dgm:cxn modelId="{8632E6CC-7E4B-4AA4-A84B-E5478A9A7160}" type="presParOf" srcId="{B07DED75-7F92-2D47-BB7B-BABBEC528BA3}" destId="{70B95B6C-45D9-0444-9BC8-B71C33A5EEE7}" srcOrd="0" destOrd="0" presId="urn:microsoft.com/office/officeart/2009/3/layout/StepUpProcess"/>
    <dgm:cxn modelId="{ED6427E4-3A46-470D-8F5A-3F0FC349D6BA}" type="presParOf" srcId="{945F5C2C-8AFA-9746-8CF5-14E2DF845A28}" destId="{9F3FDB9B-8B54-9441-BE42-397DC1C5ACB4}" srcOrd="2" destOrd="0" presId="urn:microsoft.com/office/officeart/2009/3/layout/StepUpProcess"/>
    <dgm:cxn modelId="{E8BFF19B-C14C-4AD5-A657-5263908CA11E}" type="presParOf" srcId="{9F3FDB9B-8B54-9441-BE42-397DC1C5ACB4}" destId="{2081CFBE-16FA-2F49-891E-BE49BB8C4972}" srcOrd="0" destOrd="0" presId="urn:microsoft.com/office/officeart/2009/3/layout/StepUpProcess"/>
    <dgm:cxn modelId="{62B071DE-DC0D-448D-9648-DEDBD471AB3A}" type="presParOf" srcId="{9F3FDB9B-8B54-9441-BE42-397DC1C5ACB4}" destId="{16AE52BD-952A-6844-9EA9-A40DC7B9B064}" srcOrd="1" destOrd="0" presId="urn:microsoft.com/office/officeart/2009/3/layout/StepUpProcess"/>
    <dgm:cxn modelId="{0EB65EE4-314C-40E8-ABD3-2EDED3F37C4A}" type="presParOf" srcId="{9F3FDB9B-8B54-9441-BE42-397DC1C5ACB4}" destId="{8ADA031E-477F-144A-B28B-132842C424F8}" srcOrd="2" destOrd="0" presId="urn:microsoft.com/office/officeart/2009/3/layout/StepUpProcess"/>
    <dgm:cxn modelId="{4569D6C4-6FF0-45EE-9957-D1D0C42A4B3D}" type="presParOf" srcId="{945F5C2C-8AFA-9746-8CF5-14E2DF845A28}" destId="{B4C9252C-C8E6-7545-879A-730B021EA381}" srcOrd="3" destOrd="0" presId="urn:microsoft.com/office/officeart/2009/3/layout/StepUpProcess"/>
    <dgm:cxn modelId="{A54F837C-64A6-4FB4-BD5C-CE34619E7F6A}" type="presParOf" srcId="{B4C9252C-C8E6-7545-879A-730B021EA381}" destId="{0818EBD6-188C-8F47-9E66-D619238F31F6}" srcOrd="0" destOrd="0" presId="urn:microsoft.com/office/officeart/2009/3/layout/StepUpProcess"/>
    <dgm:cxn modelId="{4FF1D914-6A8C-47C6-8B03-D873B268692C}" type="presParOf" srcId="{945F5C2C-8AFA-9746-8CF5-14E2DF845A28}" destId="{D6D6861D-ED76-1C4D-83C3-BCBD6B65CE5C}" srcOrd="4" destOrd="0" presId="urn:microsoft.com/office/officeart/2009/3/layout/StepUpProcess"/>
    <dgm:cxn modelId="{E167C899-1E65-4CF4-9E50-D4E021306C9B}" type="presParOf" srcId="{D6D6861D-ED76-1C4D-83C3-BCBD6B65CE5C}" destId="{14F5A0AF-EEB6-AF4A-8286-F28088817311}" srcOrd="0" destOrd="0" presId="urn:microsoft.com/office/officeart/2009/3/layout/StepUpProcess"/>
    <dgm:cxn modelId="{F0AB03E2-6300-4B57-9FAD-58D01D621AB5}" type="presParOf" srcId="{D6D6861D-ED76-1C4D-83C3-BCBD6B65CE5C}" destId="{6611592C-0C05-3C42-96EB-6917468E7029}" srcOrd="1" destOrd="0" presId="urn:microsoft.com/office/officeart/2009/3/layout/StepUpProcess"/>
    <dgm:cxn modelId="{31F23748-5B39-45FF-869F-91C77DFA67EE}" type="presParOf" srcId="{D6D6861D-ED76-1C4D-83C3-BCBD6B65CE5C}" destId="{173D825A-BEC1-6543-989C-618BB7310D6D}" srcOrd="2" destOrd="0" presId="urn:microsoft.com/office/officeart/2009/3/layout/StepUpProcess"/>
    <dgm:cxn modelId="{1E798EC2-6397-4D5C-84F7-6F74FBD0EE8D}" type="presParOf" srcId="{945F5C2C-8AFA-9746-8CF5-14E2DF845A28}" destId="{A9CD0B3F-74F0-6244-B851-E85F7FA987D2}" srcOrd="5" destOrd="0" presId="urn:microsoft.com/office/officeart/2009/3/layout/StepUpProcess"/>
    <dgm:cxn modelId="{B37F14D4-9FC3-41FC-829E-E0EF259E3B11}" type="presParOf" srcId="{A9CD0B3F-74F0-6244-B851-E85F7FA987D2}" destId="{0CA4ADD4-0727-D945-AC28-2C15A2740F36}" srcOrd="0" destOrd="0" presId="urn:microsoft.com/office/officeart/2009/3/layout/StepUpProcess"/>
    <dgm:cxn modelId="{290009F7-94DF-43DA-8D6D-A83FB2509DF5}" type="presParOf" srcId="{945F5C2C-8AFA-9746-8CF5-14E2DF845A28}" destId="{D0D94981-447F-3744-A418-001B14DDC578}" srcOrd="6" destOrd="0" presId="urn:microsoft.com/office/officeart/2009/3/layout/StepUpProcess"/>
    <dgm:cxn modelId="{E01B2CF6-E588-4C2C-96A3-7532116C4880}" type="presParOf" srcId="{D0D94981-447F-3744-A418-001B14DDC578}" destId="{8E7750AB-4657-A74F-8392-629D3B619257}" srcOrd="0" destOrd="0" presId="urn:microsoft.com/office/officeart/2009/3/layout/StepUpProcess"/>
    <dgm:cxn modelId="{E4CF699F-E906-49A3-9FD2-375E47529189}" type="presParOf" srcId="{D0D94981-447F-3744-A418-001B14DDC578}" destId="{D6B7AB3F-6A4A-7B40-B044-38ACC3FA2B2A}"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E8D68-279B-A34D-82FC-C39285A56077}">
      <dsp:nvSpPr>
        <dsp:cNvPr id="0" name=""/>
        <dsp:cNvSpPr/>
      </dsp:nvSpPr>
      <dsp:spPr>
        <a:xfrm rot="5400000">
          <a:off x="257469" y="902714"/>
          <a:ext cx="774125" cy="128812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B702F4-DF61-DD4C-816C-C0FC7BA2F18F}">
      <dsp:nvSpPr>
        <dsp:cNvPr id="0" name=""/>
        <dsp:cNvSpPr/>
      </dsp:nvSpPr>
      <dsp:spPr>
        <a:xfrm>
          <a:off x="128248" y="1287586"/>
          <a:ext cx="1162928" cy="10193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1 квартіль </a:t>
          </a:r>
        </a:p>
        <a:p>
          <a:pPr lvl="0" algn="l" defTabSz="7112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51,64 -62,58</a:t>
          </a:r>
          <a:endParaRPr lang="ru-RU" sz="1400" b="1" kern="1200">
            <a:latin typeface="Times New Roman" panose="02020603050405020304" pitchFamily="18" charset="0"/>
            <a:cs typeface="Times New Roman" panose="02020603050405020304" pitchFamily="18" charset="0"/>
          </a:endParaRPr>
        </a:p>
      </dsp:txBody>
      <dsp:txXfrm>
        <a:off x="128248" y="1287586"/>
        <a:ext cx="1162928" cy="1019374"/>
      </dsp:txXfrm>
    </dsp:sp>
    <dsp:sp modelId="{EBDB144E-D737-5340-BB28-AEB2EBE16FB3}">
      <dsp:nvSpPr>
        <dsp:cNvPr id="0" name=""/>
        <dsp:cNvSpPr/>
      </dsp:nvSpPr>
      <dsp:spPr>
        <a:xfrm>
          <a:off x="1071756" y="807881"/>
          <a:ext cx="219420" cy="2194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81CFBE-16FA-2F49-891E-BE49BB8C4972}">
      <dsp:nvSpPr>
        <dsp:cNvPr id="0" name=""/>
        <dsp:cNvSpPr/>
      </dsp:nvSpPr>
      <dsp:spPr>
        <a:xfrm rot="5400000">
          <a:off x="1681121" y="550430"/>
          <a:ext cx="774125" cy="128812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AE52BD-952A-6844-9EA9-A40DC7B9B064}">
      <dsp:nvSpPr>
        <dsp:cNvPr id="0" name=""/>
        <dsp:cNvSpPr/>
      </dsp:nvSpPr>
      <dsp:spPr>
        <a:xfrm>
          <a:off x="1551900" y="935302"/>
          <a:ext cx="1162928" cy="10193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2 квартіль  </a:t>
          </a:r>
        </a:p>
        <a:p>
          <a:pPr lvl="0" algn="l"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 </a:t>
          </a:r>
          <a:r>
            <a:rPr lang="ru-RU" sz="1400" b="1" kern="1200">
              <a:latin typeface="Times New Roman" panose="02020603050405020304" pitchFamily="18" charset="0"/>
              <a:cs typeface="Times New Roman" panose="02020603050405020304" pitchFamily="18" charset="0"/>
            </a:rPr>
            <a:t>62,59 - 71,85</a:t>
          </a:r>
        </a:p>
      </dsp:txBody>
      <dsp:txXfrm>
        <a:off x="1551900" y="935302"/>
        <a:ext cx="1162928" cy="1019374"/>
      </dsp:txXfrm>
    </dsp:sp>
    <dsp:sp modelId="{8ADA031E-477F-144A-B28B-132842C424F8}">
      <dsp:nvSpPr>
        <dsp:cNvPr id="0" name=""/>
        <dsp:cNvSpPr/>
      </dsp:nvSpPr>
      <dsp:spPr>
        <a:xfrm>
          <a:off x="2495408" y="455597"/>
          <a:ext cx="219420" cy="2194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F5A0AF-EEB6-AF4A-8286-F28088817311}">
      <dsp:nvSpPr>
        <dsp:cNvPr id="0" name=""/>
        <dsp:cNvSpPr/>
      </dsp:nvSpPr>
      <dsp:spPr>
        <a:xfrm rot="5400000">
          <a:off x="3104772" y="198146"/>
          <a:ext cx="774125" cy="128812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11592C-0C05-3C42-96EB-6917468E7029}">
      <dsp:nvSpPr>
        <dsp:cNvPr id="0" name=""/>
        <dsp:cNvSpPr/>
      </dsp:nvSpPr>
      <dsp:spPr>
        <a:xfrm>
          <a:off x="2975551" y="583018"/>
          <a:ext cx="1162928" cy="10193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3 квартіль</a:t>
          </a:r>
        </a:p>
        <a:p>
          <a:pPr lvl="0" algn="ctr" defTabSz="7112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71,86 - 84,41</a:t>
          </a:r>
          <a:endParaRPr lang="ru-RU" sz="1400" b="1" kern="1200">
            <a:latin typeface="Times New Roman" panose="02020603050405020304" pitchFamily="18" charset="0"/>
            <a:cs typeface="Times New Roman" panose="02020603050405020304" pitchFamily="18" charset="0"/>
          </a:endParaRPr>
        </a:p>
      </dsp:txBody>
      <dsp:txXfrm>
        <a:off x="2975551" y="583018"/>
        <a:ext cx="1162928" cy="1019374"/>
      </dsp:txXfrm>
    </dsp:sp>
    <dsp:sp modelId="{173D825A-BEC1-6543-989C-618BB7310D6D}">
      <dsp:nvSpPr>
        <dsp:cNvPr id="0" name=""/>
        <dsp:cNvSpPr/>
      </dsp:nvSpPr>
      <dsp:spPr>
        <a:xfrm>
          <a:off x="3919059" y="103313"/>
          <a:ext cx="219420" cy="2194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7750AB-4657-A74F-8392-629D3B619257}">
      <dsp:nvSpPr>
        <dsp:cNvPr id="0" name=""/>
        <dsp:cNvSpPr/>
      </dsp:nvSpPr>
      <dsp:spPr>
        <a:xfrm rot="5400000">
          <a:off x="4528423" y="-154137"/>
          <a:ext cx="774125" cy="128812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B7AB3F-6A4A-7B40-B044-38ACC3FA2B2A}">
      <dsp:nvSpPr>
        <dsp:cNvPr id="0" name=""/>
        <dsp:cNvSpPr/>
      </dsp:nvSpPr>
      <dsp:spPr>
        <a:xfrm>
          <a:off x="4399202" y="230734"/>
          <a:ext cx="1162928" cy="10193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4 квартіль</a:t>
          </a:r>
        </a:p>
        <a:p>
          <a:pPr lvl="0" algn="ctr" defTabSz="711200">
            <a:lnSpc>
              <a:spcPct val="90000"/>
            </a:lnSpc>
            <a:spcBef>
              <a:spcPct val="0"/>
            </a:spcBef>
            <a:spcAft>
              <a:spcPct val="35000"/>
            </a:spcAft>
          </a:pPr>
          <a:r>
            <a:rPr lang="uk-UA" sz="1400" b="1" kern="1200">
              <a:latin typeface="Times New Roman" panose="02020603050405020304" pitchFamily="18" charset="0"/>
              <a:cs typeface="Times New Roman" panose="02020603050405020304" pitchFamily="18" charset="0"/>
            </a:rPr>
            <a:t>84,42 - 90,32</a:t>
          </a:r>
          <a:endParaRPr lang="ru-RU" sz="1400" b="1" kern="1200">
            <a:latin typeface="Times New Roman" panose="02020603050405020304" pitchFamily="18" charset="0"/>
            <a:cs typeface="Times New Roman" panose="02020603050405020304" pitchFamily="18" charset="0"/>
          </a:endParaRPr>
        </a:p>
      </dsp:txBody>
      <dsp:txXfrm>
        <a:off x="4399202" y="230734"/>
        <a:ext cx="1162928" cy="101937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D821-836D-44AB-907D-3EEF1001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39727</Words>
  <Characters>226447</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Пахомова</cp:lastModifiedBy>
  <cp:revision>2</cp:revision>
  <cp:lastPrinted>2021-04-14T12:25:00Z</cp:lastPrinted>
  <dcterms:created xsi:type="dcterms:W3CDTF">2021-04-14T13:18:00Z</dcterms:created>
  <dcterms:modified xsi:type="dcterms:W3CDTF">2021-04-14T13:18:00Z</dcterms:modified>
</cp:coreProperties>
</file>