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72" w:rsidRPr="00572194" w:rsidRDefault="007C5172" w:rsidP="00CC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Morphological features of local immune </w:t>
      </w:r>
      <w:r w:rsidR="00303086" w:rsidRPr="00572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reactions </w:t>
      </w:r>
      <w:r w:rsidRPr="00572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placentas </w:t>
      </w:r>
      <w:r w:rsidR="00C22280" w:rsidRPr="00572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Pr="00572194">
        <w:rPr>
          <w:rFonts w:ascii="Times New Roman" w:hAnsi="Times New Roman" w:cs="Times New Roman"/>
          <w:b/>
          <w:sz w:val="28"/>
          <w:szCs w:val="28"/>
          <w:lang w:val="en-US"/>
        </w:rPr>
        <w:t>women who had COVID-19</w:t>
      </w:r>
      <w:r w:rsidR="00CE7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6C2">
        <w:rPr>
          <w:rFonts w:ascii="Times New Roman" w:hAnsi="Times New Roman" w:cs="Times New Roman"/>
          <w:b/>
          <w:sz w:val="28"/>
          <w:szCs w:val="28"/>
          <w:lang w:val="en-US"/>
        </w:rPr>
        <w:t>disease</w:t>
      </w:r>
      <w:r w:rsidRPr="00572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early gestation</w:t>
      </w:r>
    </w:p>
    <w:p w:rsidR="007C5172" w:rsidRDefault="007C5172" w:rsidP="00CC089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7E84" w:rsidRPr="0018367B" w:rsidRDefault="00537E84" w:rsidP="00CC089E">
      <w:pPr>
        <w:spacing w:after="0"/>
        <w:jc w:val="center"/>
        <w:rPr>
          <w:rFonts w:ascii="Times New Roman" w:eastAsia="TimesNew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proofErr w:type="spellStart"/>
      <w:r w:rsidRPr="0018367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Myroshnychenko</w:t>
      </w:r>
      <w:proofErr w:type="spellEnd"/>
      <w:r w:rsidRPr="0018367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367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Mykhailo</w:t>
      </w:r>
      <w:proofErr w:type="spellEnd"/>
      <w:r w:rsidRPr="0018367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1</w:t>
      </w:r>
      <w:r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</w:t>
      </w:r>
      <w:r w:rsidRPr="0018367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Gaponova</w:t>
      </w:r>
      <w:proofErr w:type="spellEnd"/>
      <w:r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Ludmila</w:t>
      </w:r>
      <w:proofErr w:type="spellEnd"/>
      <w:r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uk-UA"/>
        </w:rPr>
        <w:t>2</w:t>
      </w:r>
      <w:r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Kapustnyk</w:t>
      </w:r>
      <w:proofErr w:type="spellEnd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 </w:t>
      </w:r>
      <w:proofErr w:type="spellStart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Nataliia</w:t>
      </w:r>
      <w:proofErr w:type="spellEnd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vertAlign w:val="superscript"/>
          <w:lang w:val="uk-UA"/>
        </w:rPr>
        <w:t>3</w:t>
      </w:r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,</w:t>
      </w:r>
      <w:r w:rsidR="0065363D"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5363D"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Gaponova</w:t>
      </w:r>
      <w:proofErr w:type="spellEnd"/>
      <w:r w:rsidR="0065363D"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Elina</w:t>
      </w:r>
      <w:r w:rsidR="0065363D" w:rsidRPr="0018367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/>
        </w:rPr>
        <w:t>1</w:t>
      </w:r>
      <w:r w:rsidR="00AC4974"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Borzenkova</w:t>
      </w:r>
      <w:proofErr w:type="spellEnd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 </w:t>
      </w:r>
      <w:proofErr w:type="spellStart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Iryna</w:t>
      </w:r>
      <w:proofErr w:type="spellEnd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vertAlign w:val="superscript"/>
          <w:lang w:val="uk-UA"/>
        </w:rPr>
        <w:t>4</w:t>
      </w:r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,</w:t>
      </w:r>
      <w:r w:rsidRPr="0018367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5363D" w:rsidRPr="0018367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Pavlova</w:t>
      </w:r>
      <w:proofErr w:type="spellEnd"/>
      <w:r w:rsidR="0065363D" w:rsidRPr="0018367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5363D" w:rsidRPr="0018367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Olena</w:t>
      </w:r>
      <w:proofErr w:type="spellEnd"/>
      <w:r w:rsidR="0065363D" w:rsidRPr="0018367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  <w:lang w:val="uk-UA"/>
        </w:rPr>
        <w:t>1</w:t>
      </w:r>
      <w:r w:rsidR="00AC4974" w:rsidRPr="0018367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Myroshnychenko</w:t>
      </w:r>
      <w:proofErr w:type="spellEnd"/>
      <w:r w:rsidRPr="0018367B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val="en-US"/>
        </w:rPr>
        <w:t> </w:t>
      </w:r>
      <w:proofErr w:type="spellStart"/>
      <w:r w:rsidRPr="0018367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Serhii</w:t>
      </w:r>
      <w:proofErr w:type="spellEnd"/>
      <w:r w:rsidRPr="0018367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  <w:lang w:val="uk-UA"/>
        </w:rPr>
        <w:t>5</w:t>
      </w:r>
    </w:p>
    <w:p w:rsidR="00537E84" w:rsidRPr="00CC089E" w:rsidRDefault="00537E84" w:rsidP="00CC089E">
      <w:pPr>
        <w:spacing w:after="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</w:pPr>
    </w:p>
    <w:p w:rsidR="00537E84" w:rsidRPr="00CC089E" w:rsidRDefault="00537E84" w:rsidP="00CC089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C089E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 </w:t>
      </w:r>
      <w:proofErr w:type="spellStart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National Medical University, </w:t>
      </w:r>
      <w:proofErr w:type="spellStart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, Ukraine</w:t>
      </w:r>
    </w:p>
    <w:p w:rsidR="00CC089E" w:rsidRPr="00CC089E" w:rsidRDefault="00CC089E" w:rsidP="00CC089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C089E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 </w:t>
      </w:r>
      <w:proofErr w:type="spellStart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Regional State </w:t>
      </w:r>
      <w:proofErr w:type="gramStart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Administration</w:t>
      </w:r>
      <w:proofErr w:type="gramEnd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, Ukraine</w:t>
      </w:r>
    </w:p>
    <w:p w:rsidR="00537E84" w:rsidRPr="00CC089E" w:rsidRDefault="00537E84" w:rsidP="00CC089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  <w:r w:rsidRPr="00CC089E">
        <w:rPr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>3</w:t>
      </w:r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 Public </w:t>
      </w:r>
      <w:r w:rsidR="00C3405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onprofit </w:t>
      </w:r>
      <w:r w:rsidR="00C34059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rganization of the </w:t>
      </w:r>
      <w:proofErr w:type="spellStart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District Council «Regional Clinical Perinatal Centre», </w:t>
      </w:r>
      <w:proofErr w:type="spellStart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 w:rsidRPr="00CC089E">
        <w:rPr>
          <w:rFonts w:ascii="Times New Roman" w:hAnsi="Times New Roman" w:cs="Times New Roman"/>
          <w:i/>
          <w:sz w:val="20"/>
          <w:szCs w:val="20"/>
          <w:lang w:val="en-US"/>
        </w:rPr>
        <w:t>, Ukraine</w:t>
      </w:r>
    </w:p>
    <w:p w:rsidR="00537E84" w:rsidRPr="00CC089E" w:rsidRDefault="00CC089E" w:rsidP="00CC089E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CC089E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  <w:lang w:val="uk-UA"/>
        </w:rPr>
        <w:t>4</w:t>
      </w:r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 Public </w:t>
      </w:r>
      <w:r w:rsidR="00C3405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</w:t>
      </w:r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onprofit </w:t>
      </w:r>
      <w:r w:rsidR="00C3405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O</w:t>
      </w:r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rganization of the </w:t>
      </w:r>
      <w:proofErr w:type="spellStart"/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Kharkiv</w:t>
      </w:r>
      <w:proofErr w:type="spellEnd"/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District Council «Regional Clinical Hospital», </w:t>
      </w:r>
      <w:proofErr w:type="spellStart"/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Kharkiv</w:t>
      </w:r>
      <w:proofErr w:type="spellEnd"/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, Ukraine</w:t>
      </w:r>
    </w:p>
    <w:p w:rsidR="00537E84" w:rsidRPr="00CC089E" w:rsidRDefault="00CC089E" w:rsidP="00CC089E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CC089E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  <w:lang w:val="uk-UA"/>
        </w:rPr>
        <w:t>5</w:t>
      </w:r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 Public </w:t>
      </w:r>
      <w:r w:rsidR="00C3405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</w:t>
      </w:r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onprofit </w:t>
      </w:r>
      <w:r w:rsidR="00C3405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O</w:t>
      </w:r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rganization of the </w:t>
      </w:r>
      <w:proofErr w:type="spellStart"/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Izium</w:t>
      </w:r>
      <w:proofErr w:type="spellEnd"/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City Council «</w:t>
      </w:r>
      <w:r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Central</w:t>
      </w:r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City Hospital of Sandy Mother of God», </w:t>
      </w:r>
      <w:proofErr w:type="spellStart"/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Izium</w:t>
      </w:r>
      <w:proofErr w:type="spellEnd"/>
      <w:r w:rsidR="00537E84" w:rsidRPr="00CC089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, Ukraine</w:t>
      </w:r>
    </w:p>
    <w:p w:rsidR="00C07E09" w:rsidRPr="0014064F" w:rsidRDefault="00C07E09" w:rsidP="00CC089E">
      <w:pPr>
        <w:spacing w:after="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C22280" w:rsidRPr="0014064F" w:rsidRDefault="00566C8A" w:rsidP="00CC0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6C8A">
        <w:rPr>
          <w:rFonts w:ascii="Times New Roman" w:hAnsi="Times New Roman" w:cs="Times New Roman"/>
          <w:b/>
          <w:sz w:val="28"/>
          <w:szCs w:val="28"/>
          <w:lang w:val="en-US"/>
        </w:rPr>
        <w:t>Background</w:t>
      </w:r>
      <w:r w:rsidRPr="00C222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C22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22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2280" w:rsidRPr="00C22280">
        <w:rPr>
          <w:rFonts w:ascii="Times New Roman" w:hAnsi="Times New Roman" w:cs="Times New Roman"/>
          <w:sz w:val="28"/>
          <w:szCs w:val="28"/>
          <w:lang w:val="en-US"/>
        </w:rPr>
        <w:t xml:space="preserve">lacenta is a potential target organ for the SARS-CoV-2 virus, which leads to the development of COVID-19 disease. The study of the </w:t>
      </w:r>
      <w:r w:rsidR="008B1E21" w:rsidRPr="00C22280">
        <w:rPr>
          <w:rFonts w:ascii="Times New Roman" w:hAnsi="Times New Roman" w:cs="Times New Roman"/>
          <w:sz w:val="28"/>
          <w:szCs w:val="28"/>
          <w:lang w:val="en-US"/>
        </w:rPr>
        <w:t xml:space="preserve">placental damage </w:t>
      </w:r>
      <w:r w:rsidR="00C22280" w:rsidRPr="00C22280">
        <w:rPr>
          <w:rFonts w:ascii="Times New Roman" w:hAnsi="Times New Roman" w:cs="Times New Roman"/>
          <w:sz w:val="28"/>
          <w:szCs w:val="28"/>
          <w:lang w:val="en-US"/>
        </w:rPr>
        <w:t>mechanisms in this category of women is an urgent issue of modern medicine.</w:t>
      </w:r>
    </w:p>
    <w:p w:rsidR="008B1E21" w:rsidRDefault="00B46EAF" w:rsidP="00CC089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64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FC79AD" w:rsidRPr="00FC79AD">
        <w:rPr>
          <w:rFonts w:ascii="Times New Roman" w:hAnsi="Times New Roman" w:cs="Times New Roman"/>
          <w:b/>
          <w:sz w:val="28"/>
          <w:szCs w:val="28"/>
          <w:lang w:val="en-US"/>
        </w:rPr>
        <w:t>Aim</w:t>
      </w:r>
      <w:r w:rsidR="00FC79AD" w:rsidRPr="008B1E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E21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To reveal the morphological features of local immune </w:t>
      </w:r>
      <w:r w:rsidR="008B1E21" w:rsidRPr="00303086">
        <w:rPr>
          <w:rFonts w:ascii="Times New Roman" w:hAnsi="Times New Roman" w:cs="Times New Roman"/>
          <w:sz w:val="28"/>
          <w:szCs w:val="28"/>
          <w:lang w:val="en-US"/>
        </w:rPr>
        <w:t>reactions</w:t>
      </w:r>
      <w:r w:rsidR="008B1E21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in placentas in women who had COVID-19</w:t>
      </w:r>
      <w:r w:rsidR="00CE76C2">
        <w:rPr>
          <w:rFonts w:ascii="Times New Roman" w:hAnsi="Times New Roman" w:cs="Times New Roman"/>
          <w:sz w:val="28"/>
          <w:szCs w:val="28"/>
          <w:lang w:val="en-US"/>
        </w:rPr>
        <w:t xml:space="preserve"> disease</w:t>
      </w:r>
      <w:r w:rsidR="008B1E21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in early gestation.</w:t>
      </w:r>
    </w:p>
    <w:p w:rsidR="00E102D0" w:rsidRPr="00C34059" w:rsidRDefault="00FC79AD" w:rsidP="00CC089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B1E21">
        <w:rPr>
          <w:rFonts w:ascii="Times New Roman" w:hAnsi="Times New Roman" w:cs="Times New Roman"/>
          <w:b/>
          <w:sz w:val="28"/>
          <w:szCs w:val="28"/>
          <w:lang w:val="en-US"/>
        </w:rPr>
        <w:t>Material and methods.</w:t>
      </w:r>
      <w:proofErr w:type="gramEnd"/>
      <w:r w:rsidR="005F6DB8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E21" w:rsidRPr="008B1E21">
        <w:rPr>
          <w:rFonts w:ascii="Times New Roman" w:hAnsi="Times New Roman" w:cs="Times New Roman"/>
          <w:sz w:val="28"/>
          <w:szCs w:val="28"/>
          <w:lang w:val="en-US"/>
        </w:rPr>
        <w:t>The study material was the placenta</w:t>
      </w:r>
      <w:r w:rsidR="008B1E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B1E21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of women </w:t>
      </w:r>
      <w:r w:rsidR="008B1E21">
        <w:rPr>
          <w:rFonts w:ascii="Times New Roman" w:hAnsi="Times New Roman" w:cs="Times New Roman"/>
          <w:sz w:val="28"/>
          <w:szCs w:val="28"/>
          <w:lang w:val="en-US"/>
        </w:rPr>
        <w:t xml:space="preserve">who had </w:t>
      </w:r>
      <w:r w:rsidR="008B1E21" w:rsidRPr="008B1E21">
        <w:rPr>
          <w:rFonts w:ascii="Times New Roman" w:hAnsi="Times New Roman" w:cs="Times New Roman"/>
          <w:sz w:val="28"/>
          <w:szCs w:val="28"/>
          <w:lang w:val="en-US"/>
        </w:rPr>
        <w:t>a physiological course of pregnancy in group 1 (n=15), and COVID-19 in early gestation (n=44) in group 2</w:t>
      </w:r>
      <w:r w:rsidR="00E102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1E21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Diagnosis of COVID-19 was carried out according to </w:t>
      </w:r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>molecular-genetic examination</w:t>
      </w:r>
      <w:r w:rsidR="008B1E21" w:rsidRPr="00E102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>polymerase chain reaction</w:t>
      </w:r>
      <w:r w:rsidR="008B1E21" w:rsidRPr="00E102D0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 xml:space="preserve"> In all groups, childbirth was at 37-40 weeks of gestation. The m</w:t>
      </w:r>
      <w:r w:rsidR="00E102D0" w:rsidRPr="00E102D0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icros</w:t>
      </w:r>
      <w:r w:rsidR="00C34059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cope slides</w:t>
      </w:r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 xml:space="preserve"> were stained with </w:t>
      </w:r>
      <w:proofErr w:type="spellStart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>hematoxylin</w:t>
      </w:r>
      <w:proofErr w:type="spellEnd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 xml:space="preserve"> and eosin. An </w:t>
      </w:r>
      <w:proofErr w:type="spellStart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>immunohistochemical</w:t>
      </w:r>
      <w:proofErr w:type="spellEnd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 xml:space="preserve"> study was carried out with monoclonal antibodies to CD3, CD20, </w:t>
      </w:r>
      <w:proofErr w:type="gramStart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>CD68</w:t>
      </w:r>
      <w:proofErr w:type="gramEnd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>. In the field of view of the microscope</w:t>
      </w:r>
      <w:r w:rsidR="000F5C93" w:rsidRPr="000F5C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 xml:space="preserve">× 400, the absolute number of </w:t>
      </w:r>
      <w:proofErr w:type="spellStart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>neutrophilic</w:t>
      </w:r>
      <w:proofErr w:type="spellEnd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>eosinophilic</w:t>
      </w:r>
      <w:proofErr w:type="spellEnd"/>
      <w:r w:rsidR="00E102D0" w:rsidRPr="00E102D0">
        <w:rPr>
          <w:rFonts w:ascii="Times New Roman" w:hAnsi="Times New Roman" w:cs="Times New Roman"/>
          <w:sz w:val="28"/>
          <w:szCs w:val="28"/>
          <w:lang w:val="en-US"/>
        </w:rPr>
        <w:t xml:space="preserve"> leukocytes, CD3-, CD20-, CD68-cells was counted. </w:t>
      </w:r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obtained digital data were processed, using the program </w:t>
      </w:r>
      <w:proofErr w:type="spellStart"/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Statistica</w:t>
      </w:r>
      <w:proofErr w:type="spellEnd"/>
      <w:r w:rsidR="00987E97" w:rsidRPr="00C07E0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10.0. </w:t>
      </w:r>
      <w:r w:rsidR="0028481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indicators </w:t>
      </w:r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>in groups were compared, using the nonparametric Mann-Whitney U test. Differences</w:t>
      </w:r>
      <w:r w:rsidR="00E102D0" w:rsidRPr="00C34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</w:t>
      </w:r>
      <w:r w:rsidR="00E102D0" w:rsidRPr="00C34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considered</w:t>
      </w:r>
      <w:r w:rsidR="00E102D0" w:rsidRPr="00C34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>significant</w:t>
      </w:r>
      <w:r w:rsidR="00E102D0" w:rsidRPr="00C34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="00E102D0" w:rsidRPr="00C34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102D0" w:rsidRPr="00E102D0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E102D0" w:rsidRPr="00C34059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&lt;0.05.</w:t>
      </w:r>
    </w:p>
    <w:p w:rsidR="00284815" w:rsidRDefault="00284815" w:rsidP="00CC08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Results</w:t>
      </w:r>
      <w:r w:rsidRPr="00C34059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proofErr w:type="gramEnd"/>
      <w:r w:rsidRPr="00C3405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In group 1, in the decidua, villi, chorionic and amniotic membranes, focally localized CD20-, CD68-, CD3-cells were detected, the absolute number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 xml:space="preserve"> of which w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ere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 xml:space="preserve"> respectively (0.2±0.1), (28.4±1.7), (30.9±1.5).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 xml:space="preserve">In group 2, in comparison with group 1, in the decidua, villi and </w:t>
      </w:r>
      <w:proofErr w:type="spellStart"/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intervillous</w:t>
      </w:r>
      <w:proofErr w:type="spellEnd"/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 xml:space="preserve"> space, chorionic and amniotic membranes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it 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was identified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expressed focal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or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 xml:space="preserve"> diffuse cell infiltration which was characterized by the presence of </w:t>
      </w:r>
      <w:proofErr w:type="spellStart"/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eosinophilic</w:t>
      </w:r>
      <w:proofErr w:type="spellEnd"/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 xml:space="preserve"> (0.5±0.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 xml:space="preserve">) and </w:t>
      </w:r>
      <w:proofErr w:type="spellStart"/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neutrophilic</w:t>
      </w:r>
      <w:proofErr w:type="spellEnd"/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 xml:space="preserve"> (15</w:t>
      </w:r>
      <w:r w:rsidR="0079202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5±2.1) leukocytes, and increased (p&lt;0.05) content of CD20-, CD3- and CD68-cells. The absolute numbers of the latter were (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5.3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±0.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5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), (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94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±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5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5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) and (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117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8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±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F97096"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Pr="00284815">
        <w:rPr>
          <w:rFonts w:ascii="Times New Roman" w:hAnsi="Times New Roman"/>
          <w:color w:val="000000"/>
          <w:sz w:val="28"/>
          <w:szCs w:val="28"/>
          <w:lang w:val="en-US"/>
        </w:rPr>
        <w:t>), respectively.</w:t>
      </w:r>
    </w:p>
    <w:p w:rsidR="0079202C" w:rsidRPr="0079202C" w:rsidRDefault="00284815" w:rsidP="00CC08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Conclusions</w:t>
      </w:r>
      <w:r w:rsidRPr="00C340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3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>In placenta</w:t>
      </w:r>
      <w:r w:rsidR="007920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 of women who had COVID-19 in early gestation and gave birth at a gestational age of 37-40 weeks, a change </w:t>
      </w:r>
      <w:r w:rsidR="0065363D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of local immune </w:t>
      </w:r>
      <w:r w:rsidR="0065363D" w:rsidRPr="00303086">
        <w:rPr>
          <w:rFonts w:ascii="Times New Roman" w:hAnsi="Times New Roman" w:cs="Times New Roman"/>
          <w:sz w:val="28"/>
          <w:szCs w:val="28"/>
          <w:lang w:val="en-US"/>
        </w:rPr>
        <w:t>reactions</w:t>
      </w:r>
      <w:r w:rsidR="006536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>is determined</w:t>
      </w:r>
      <w:r w:rsidR="000F5C93" w:rsidRPr="000F5C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F5C93" w:rsidRPr="0079202C">
        <w:rPr>
          <w:rFonts w:ascii="Times New Roman" w:hAnsi="Times New Roman" w:cs="Times New Roman"/>
          <w:sz w:val="28"/>
          <w:szCs w:val="28"/>
          <w:lang w:val="en-US"/>
        </w:rPr>
        <w:t>The latter</w:t>
      </w:r>
      <w:r w:rsidR="000F5C93" w:rsidRPr="000F5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is characterized by the appearance of </w:t>
      </w:r>
      <w:proofErr w:type="spellStart"/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>neutrophilic</w:t>
      </w:r>
      <w:proofErr w:type="spellEnd"/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>eosinophilic</w:t>
      </w:r>
      <w:proofErr w:type="spellEnd"/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 leukocytes, an increase the number of T-lymphocytes, B-lymphocytes and macrophages. The </w:t>
      </w:r>
      <w:r w:rsidR="000F5C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5C93" w:rsidRPr="000F5C93">
        <w:rPr>
          <w:rFonts w:ascii="Times New Roman" w:hAnsi="Times New Roman" w:cs="Times New Roman"/>
          <w:sz w:val="28"/>
          <w:szCs w:val="28"/>
          <w:lang w:val="en-US"/>
        </w:rPr>
        <w:t xml:space="preserve">iolations of local immune </w:t>
      </w:r>
      <w:r w:rsidR="000F5C93" w:rsidRPr="00303086">
        <w:rPr>
          <w:rFonts w:ascii="Times New Roman" w:hAnsi="Times New Roman" w:cs="Times New Roman"/>
          <w:sz w:val="28"/>
          <w:szCs w:val="28"/>
          <w:lang w:val="en-US"/>
        </w:rPr>
        <w:t>reactions</w:t>
      </w:r>
      <w:r w:rsidR="000F5C93" w:rsidRPr="000F5C93">
        <w:rPr>
          <w:rFonts w:ascii="Times New Roman" w:hAnsi="Times New Roman" w:cs="Times New Roman"/>
          <w:sz w:val="28"/>
          <w:szCs w:val="28"/>
          <w:lang w:val="en-US"/>
        </w:rPr>
        <w:t xml:space="preserve"> in placentas</w:t>
      </w:r>
      <w:r w:rsidR="000F5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can cause the development of </w:t>
      </w:r>
      <w:r w:rsidR="000F5C93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pregnancy and </w:t>
      </w:r>
      <w:r w:rsidR="0065363D">
        <w:rPr>
          <w:rFonts w:ascii="Times New Roman" w:hAnsi="Times New Roman" w:cs="Times New Roman"/>
          <w:sz w:val="28"/>
          <w:szCs w:val="28"/>
          <w:lang w:val="en-US"/>
        </w:rPr>
        <w:t>delivery</w:t>
      </w:r>
      <w:r w:rsidR="000F5C93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complications, disorders of the </w:t>
      </w:r>
      <w:r w:rsidR="000F5C93" w:rsidRPr="0079202C">
        <w:rPr>
          <w:rFonts w:ascii="Times New Roman" w:hAnsi="Times New Roman" w:cs="Times New Roman"/>
          <w:sz w:val="28"/>
          <w:szCs w:val="28"/>
          <w:lang w:val="en-US"/>
        </w:rPr>
        <w:t xml:space="preserve">mother, fetus and newborn </w:t>
      </w:r>
      <w:r w:rsidR="0079202C" w:rsidRPr="0079202C">
        <w:rPr>
          <w:rFonts w:ascii="Times New Roman" w:hAnsi="Times New Roman" w:cs="Times New Roman"/>
          <w:sz w:val="28"/>
          <w:szCs w:val="28"/>
          <w:lang w:val="en-US"/>
        </w:rPr>
        <w:t>health.</w:t>
      </w:r>
    </w:p>
    <w:p w:rsidR="0079202C" w:rsidRPr="00CC089E" w:rsidRDefault="00572194" w:rsidP="0018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72194">
        <w:rPr>
          <w:rFonts w:ascii="Times New Roman" w:hAnsi="Times New Roman" w:cs="Times New Roman"/>
          <w:b/>
          <w:sz w:val="28"/>
          <w:szCs w:val="28"/>
          <w:lang w:val="en-GB"/>
        </w:rPr>
        <w:t>Acknowledgements.</w:t>
      </w:r>
      <w:proofErr w:type="gramEnd"/>
      <w:r w:rsidRPr="0057219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2194">
        <w:rPr>
          <w:rFonts w:ascii="Times New Roman" w:hAnsi="Times New Roman" w:cs="Times New Roman"/>
          <w:sz w:val="28"/>
          <w:szCs w:val="28"/>
          <w:lang w:val="en-US"/>
        </w:rPr>
        <w:t>The authors declare that there is no conflict of interests regarding the publication of this paper.</w:t>
      </w:r>
    </w:p>
    <w:sectPr w:rsidR="0079202C" w:rsidRPr="00CC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0BC"/>
    <w:multiLevelType w:val="multilevel"/>
    <w:tmpl w:val="92D450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25"/>
      <w:numFmt w:val="bullet"/>
      <w:lvlText w:val="-"/>
      <w:lvlJc w:val="left"/>
      <w:pPr>
        <w:ind w:left="576" w:hanging="360"/>
      </w:pPr>
      <w:rPr>
        <w:rFonts w:ascii="Minion Pro" w:eastAsia="SimSun" w:hAnsi="Minion Pro" w:cs="Times New Roman" w:hint="default"/>
      </w:rPr>
    </w:lvl>
    <w:lvl w:ilvl="2">
      <w:start w:val="1"/>
      <w:numFmt w:val="decimal"/>
      <w:lvlText w:val="%1.%2.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D2"/>
    <w:rsid w:val="0002742D"/>
    <w:rsid w:val="000F5C93"/>
    <w:rsid w:val="0014064F"/>
    <w:rsid w:val="0018367B"/>
    <w:rsid w:val="001D493E"/>
    <w:rsid w:val="001F7DD2"/>
    <w:rsid w:val="00247AF5"/>
    <w:rsid w:val="00284815"/>
    <w:rsid w:val="002A017D"/>
    <w:rsid w:val="00303086"/>
    <w:rsid w:val="003720B7"/>
    <w:rsid w:val="004B719A"/>
    <w:rsid w:val="00505E90"/>
    <w:rsid w:val="00537E84"/>
    <w:rsid w:val="00566C8A"/>
    <w:rsid w:val="00572194"/>
    <w:rsid w:val="005F6DB8"/>
    <w:rsid w:val="0065363D"/>
    <w:rsid w:val="00660A58"/>
    <w:rsid w:val="007643B5"/>
    <w:rsid w:val="0079202C"/>
    <w:rsid w:val="007C5172"/>
    <w:rsid w:val="00833F20"/>
    <w:rsid w:val="008B1E21"/>
    <w:rsid w:val="00987E97"/>
    <w:rsid w:val="00A95C94"/>
    <w:rsid w:val="00AC4974"/>
    <w:rsid w:val="00B46EAF"/>
    <w:rsid w:val="00BB5E81"/>
    <w:rsid w:val="00C07E09"/>
    <w:rsid w:val="00C22280"/>
    <w:rsid w:val="00C324DA"/>
    <w:rsid w:val="00C34059"/>
    <w:rsid w:val="00CC089E"/>
    <w:rsid w:val="00CE76C2"/>
    <w:rsid w:val="00DE5A05"/>
    <w:rsid w:val="00E102D0"/>
    <w:rsid w:val="00E21B41"/>
    <w:rsid w:val="00E4545E"/>
    <w:rsid w:val="00E63C21"/>
    <w:rsid w:val="00F5444C"/>
    <w:rsid w:val="00F97096"/>
    <w:rsid w:val="00FC79AD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rsid w:val="00FC79AD"/>
    <w:pPr>
      <w:suppressAutoHyphens/>
      <w:autoSpaceDN w:val="0"/>
      <w:spacing w:after="0" w:line="240" w:lineRule="auto"/>
      <w:ind w:left="720"/>
      <w:textAlignment w:val="baseline"/>
    </w:pPr>
    <w:rPr>
      <w:rFonts w:ascii="Cambria" w:eastAsia="SimSun" w:hAnsi="Cambria" w:cs="F"/>
      <w:kern w:val="3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rsid w:val="00FC79AD"/>
    <w:pPr>
      <w:suppressAutoHyphens/>
      <w:autoSpaceDN w:val="0"/>
      <w:spacing w:after="0" w:line="240" w:lineRule="auto"/>
      <w:ind w:left="720"/>
      <w:textAlignment w:val="baseline"/>
    </w:pPr>
    <w:rPr>
      <w:rFonts w:ascii="Cambria" w:eastAsia="SimSun" w:hAnsi="Cambria" w:cs="F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Misha</cp:lastModifiedBy>
  <cp:revision>13</cp:revision>
  <dcterms:created xsi:type="dcterms:W3CDTF">2022-01-17T11:30:00Z</dcterms:created>
  <dcterms:modified xsi:type="dcterms:W3CDTF">2022-10-16T15:08:00Z</dcterms:modified>
</cp:coreProperties>
</file>