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D4" w:rsidRPr="006C6BD4" w:rsidRDefault="006C6BD4" w:rsidP="006C6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Сіренко Віктор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Анатольйович</w:t>
      </w:r>
      <w:proofErr w:type="spellEnd"/>
    </w:p>
    <w:p w:rsidR="006C6BD4" w:rsidRDefault="006C6BD4" w:rsidP="006C6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6BD4">
        <w:rPr>
          <w:rFonts w:ascii="Times New Roman" w:hAnsi="Times New Roman"/>
          <w:sz w:val="28"/>
          <w:szCs w:val="28"/>
          <w:lang w:val="uk-UA"/>
        </w:rPr>
        <w:t>Павлова О</w:t>
      </w:r>
      <w:r>
        <w:rPr>
          <w:rFonts w:ascii="Times New Roman" w:hAnsi="Times New Roman"/>
          <w:sz w:val="28"/>
          <w:szCs w:val="28"/>
          <w:lang w:val="uk-UA"/>
        </w:rPr>
        <w:t xml:space="preserve">лена </w:t>
      </w:r>
      <w:r w:rsidRPr="006C6BD4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лексіївна.</w:t>
      </w:r>
    </w:p>
    <w:p w:rsidR="006C6BD4" w:rsidRDefault="006C6BD4" w:rsidP="006C6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BD4" w:rsidRPr="006C6BD4" w:rsidRDefault="006C6BD4" w:rsidP="006C6BD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Павлова Е., </w:t>
      </w:r>
      <w:proofErr w:type="spellStart"/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Сиренко</w:t>
      </w:r>
      <w:proofErr w:type="spellEnd"/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В. 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Вміст регуляторних </w:t>
      </w:r>
      <w:proofErr w:type="spellStart"/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цитокінів</w:t>
      </w:r>
      <w:proofErr w:type="spellEnd"/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та біогенних елементів у сироватці крові і підшлунковій залозі щурів-самиць та їх потомства після тривалого хронічного стресу в період вагітності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/ </w:t>
      </w:r>
      <w:r w:rsidRPr="006C6BD4">
        <w:rPr>
          <w:rFonts w:ascii="Times New Roman" w:hAnsi="Times New Roman"/>
          <w:sz w:val="28"/>
          <w:szCs w:val="28"/>
          <w:lang w:val="uk-UA"/>
        </w:rPr>
        <w:t>О.О.</w:t>
      </w:r>
      <w:r w:rsidRPr="006C6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BD4">
        <w:rPr>
          <w:rFonts w:ascii="Times New Roman" w:hAnsi="Times New Roman"/>
          <w:sz w:val="28"/>
          <w:szCs w:val="28"/>
          <w:lang w:val="uk-UA"/>
        </w:rPr>
        <w:t>Павлова</w:t>
      </w:r>
      <w:r w:rsidR="0032394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3942" w:rsidRPr="006C6BD4">
        <w:rPr>
          <w:rFonts w:ascii="Times New Roman" w:hAnsi="Times New Roman"/>
          <w:sz w:val="28"/>
          <w:szCs w:val="28"/>
          <w:lang w:val="uk-UA"/>
        </w:rPr>
        <w:t>В.А.</w:t>
      </w:r>
      <w:r w:rsidR="00323942"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3942"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Сиренко</w:t>
      </w:r>
      <w:proofErr w:type="spellEnd"/>
    </w:p>
    <w:p w:rsidR="006C6BD4" w:rsidRPr="006C6BD4" w:rsidRDefault="006C6BD4" w:rsidP="006C6BD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//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Scientific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environment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of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modern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human</w:t>
      </w:r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– 2022. – №. </w:t>
      </w:r>
      <w:proofErr w:type="spellStart"/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Sua</w:t>
      </w:r>
      <w:proofErr w:type="spellEnd"/>
      <w:r w:rsidRPr="006C6B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21-02. – С. 55-65.</w:t>
      </w:r>
    </w:p>
    <w:p w:rsidR="006C6BD4" w:rsidRPr="006C6BD4" w:rsidRDefault="006C6BD4" w:rsidP="006C6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B69" w:rsidRPr="006C6BD4" w:rsidRDefault="00730B69" w:rsidP="00980938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  <w:lang w:val="uk-UA"/>
        </w:rPr>
      </w:pPr>
      <w:bookmarkStart w:id="0" w:name="_GoBack"/>
      <w:bookmarkEnd w:id="0"/>
      <w:proofErr w:type="spellStart"/>
      <w:r w:rsidRPr="00980938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980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color w:val="FF0000"/>
          <w:sz w:val="28"/>
          <w:szCs w:val="28"/>
          <w:lang w:val="uk-UA"/>
        </w:rPr>
        <w:t xml:space="preserve">-  </w:t>
      </w:r>
      <w:r w:rsidR="00980938" w:rsidRPr="00D33C74">
        <w:rPr>
          <w:rFonts w:ascii="Arial Narrow" w:hAnsi="Arial Narrow"/>
          <w:i/>
          <w:sz w:val="24"/>
          <w:szCs w:val="24"/>
          <w:lang w:val="en-US"/>
        </w:rPr>
        <w:t>Medicine</w:t>
      </w:r>
      <w:r w:rsidR="00980938" w:rsidRPr="006C6BD4">
        <w:rPr>
          <w:rFonts w:ascii="Arial Narrow" w:hAnsi="Arial Narrow"/>
          <w:i/>
          <w:sz w:val="24"/>
          <w:szCs w:val="24"/>
          <w:lang w:val="uk-UA"/>
        </w:rPr>
        <w:t xml:space="preserve"> </w:t>
      </w:r>
      <w:r w:rsidR="00980938" w:rsidRPr="00D33C74">
        <w:rPr>
          <w:rFonts w:ascii="Arial Narrow" w:hAnsi="Arial Narrow"/>
          <w:i/>
          <w:sz w:val="24"/>
          <w:szCs w:val="24"/>
          <w:lang w:val="en-US"/>
        </w:rPr>
        <w:t>and</w:t>
      </w:r>
      <w:r w:rsidR="00980938" w:rsidRPr="006C6BD4">
        <w:rPr>
          <w:rFonts w:ascii="Arial Narrow" w:hAnsi="Arial Narrow"/>
          <w:i/>
          <w:sz w:val="24"/>
          <w:szCs w:val="24"/>
          <w:lang w:val="uk-UA"/>
        </w:rPr>
        <w:t xml:space="preserve"> </w:t>
      </w:r>
      <w:r w:rsidR="00980938" w:rsidRPr="00D33C74">
        <w:rPr>
          <w:rFonts w:ascii="Arial Narrow" w:hAnsi="Arial Narrow"/>
          <w:i/>
          <w:sz w:val="24"/>
          <w:szCs w:val="24"/>
          <w:lang w:val="en-US"/>
        </w:rPr>
        <w:t>healthcare</w:t>
      </w:r>
    </w:p>
    <w:p w:rsidR="00BE4A7B" w:rsidRPr="006E69B9" w:rsidRDefault="00BE4A7B" w:rsidP="009809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E69B9">
        <w:rPr>
          <w:rFonts w:ascii="Times New Roman" w:hAnsi="Times New Roman"/>
          <w:b/>
          <w:sz w:val="28"/>
          <w:szCs w:val="28"/>
          <w:lang w:val="uk-UA"/>
        </w:rPr>
        <w:t>Сіренко В.А.</w:t>
      </w:r>
    </w:p>
    <w:p w:rsidR="00BA0181" w:rsidRPr="006E69B9" w:rsidRDefault="00BE4A7B" w:rsidP="009809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6E69B9">
        <w:rPr>
          <w:rFonts w:ascii="Times New Roman" w:hAnsi="Times New Roman"/>
          <w:b/>
          <w:sz w:val="28"/>
          <w:szCs w:val="28"/>
          <w:lang w:val="uk-UA"/>
        </w:rPr>
        <w:t>Павлова О.О.</w:t>
      </w:r>
    </w:p>
    <w:p w:rsidR="00BA0181" w:rsidRPr="006E69B9" w:rsidRDefault="00BA0181" w:rsidP="00980938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  <w:lang w:val="uk-UA"/>
        </w:rPr>
      </w:pPr>
    </w:p>
    <w:p w:rsidR="00A7459D" w:rsidRDefault="00A7459D" w:rsidP="00A745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8048D">
        <w:rPr>
          <w:rFonts w:ascii="Times New Roman" w:hAnsi="Times New Roman"/>
          <w:b/>
          <w:sz w:val="26"/>
          <w:szCs w:val="26"/>
          <w:lang w:val="uk-UA"/>
        </w:rPr>
        <w:t>ВМІСТ РЕГУЛЯТОРНИХ ЦИТОКІНІВ ТА БІОГЕНН</w:t>
      </w:r>
      <w:r w:rsidR="0028048D">
        <w:rPr>
          <w:rFonts w:ascii="Times New Roman" w:hAnsi="Times New Roman"/>
          <w:b/>
          <w:sz w:val="26"/>
          <w:szCs w:val="26"/>
          <w:lang w:val="uk-UA"/>
        </w:rPr>
        <w:t xml:space="preserve">ИХ ЕЛЕМЕНТІВ У СИРОВАТЦІ КРОВІ </w:t>
      </w:r>
      <w:r w:rsidRPr="0028048D">
        <w:rPr>
          <w:rFonts w:ascii="Times New Roman" w:hAnsi="Times New Roman"/>
          <w:b/>
          <w:sz w:val="26"/>
          <w:szCs w:val="26"/>
          <w:lang w:val="uk-UA"/>
        </w:rPr>
        <w:t xml:space="preserve">І ПІДШЛУНКОВІЙ ЗАЛОЗІ ЩУРІВ-САМИЦЬ ТА </w:t>
      </w:r>
      <w:r w:rsidR="0034605B">
        <w:rPr>
          <w:rFonts w:ascii="Times New Roman" w:hAnsi="Times New Roman"/>
          <w:b/>
          <w:sz w:val="26"/>
          <w:szCs w:val="26"/>
          <w:lang w:val="uk-UA"/>
        </w:rPr>
        <w:t>ЇХ НАЩАДКІВ</w:t>
      </w:r>
      <w:r w:rsidR="006E69B9">
        <w:rPr>
          <w:rFonts w:ascii="Times New Roman" w:hAnsi="Times New Roman"/>
          <w:b/>
          <w:sz w:val="26"/>
          <w:szCs w:val="26"/>
          <w:lang w:val="uk-UA"/>
        </w:rPr>
        <w:t xml:space="preserve"> ПІСЛЯ </w:t>
      </w:r>
      <w:r w:rsidR="005134FD">
        <w:rPr>
          <w:rFonts w:ascii="Times New Roman" w:hAnsi="Times New Roman"/>
          <w:b/>
          <w:sz w:val="26"/>
          <w:szCs w:val="26"/>
          <w:lang w:val="uk-UA"/>
        </w:rPr>
        <w:t xml:space="preserve">ІММОБІЛІЗАЦІЙНОГО </w:t>
      </w:r>
      <w:r w:rsidR="006E69B9">
        <w:rPr>
          <w:rFonts w:ascii="Times New Roman" w:hAnsi="Times New Roman"/>
          <w:b/>
          <w:sz w:val="26"/>
          <w:szCs w:val="26"/>
          <w:lang w:val="uk-UA"/>
        </w:rPr>
        <w:t>СТРЕСУ У</w:t>
      </w:r>
      <w:r w:rsidRPr="0028048D">
        <w:rPr>
          <w:rFonts w:ascii="Times New Roman" w:hAnsi="Times New Roman"/>
          <w:b/>
          <w:sz w:val="26"/>
          <w:szCs w:val="26"/>
          <w:lang w:val="uk-UA"/>
        </w:rPr>
        <w:t xml:space="preserve"> ПЕРІОД ВАГІТНОСТІ </w:t>
      </w:r>
    </w:p>
    <w:p w:rsidR="00BA0181" w:rsidRPr="00BE4A7B" w:rsidRDefault="00BA0181" w:rsidP="00BA018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E4A7B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215D43" w:rsidRPr="00215D43" w:rsidRDefault="00215D43" w:rsidP="006E69B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5D43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030FAD" w:rsidRPr="0028048D" w:rsidRDefault="003D737C" w:rsidP="006E69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Відомо, що обов'язковим компонентом системної відповіді організму на вплив практично будь-як</w:t>
      </w:r>
      <w:r w:rsidR="00DB2A26">
        <w:rPr>
          <w:rFonts w:ascii="Times New Roman" w:hAnsi="Times New Roman"/>
          <w:sz w:val="28"/>
          <w:szCs w:val="28"/>
          <w:lang w:val="uk-UA"/>
        </w:rPr>
        <w:t xml:space="preserve">ого «надзвичайного подразника» </w:t>
      </w:r>
      <w:r w:rsidR="009C002C">
        <w:rPr>
          <w:rFonts w:ascii="Times New Roman" w:hAnsi="Times New Roman"/>
          <w:sz w:val="28"/>
          <w:szCs w:val="28"/>
          <w:lang w:val="uk-UA"/>
        </w:rPr>
        <w:t>яким може бути</w:t>
      </w:r>
      <w:r w:rsidR="00A57C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нейрогормональна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стрес-реакція, яка обумовлена активацією «системи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гіпофіз-наднирники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>» та симпатичною нервовою системою і системна гуморальна відповідь, основу якої складає активація експресії та підвищення вмісту у крові різних біологічно активних речовин</w:t>
      </w:r>
      <w:r w:rsidR="006E2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71C">
        <w:rPr>
          <w:rFonts w:ascii="Times New Roman" w:hAnsi="Times New Roman"/>
          <w:sz w:val="28"/>
          <w:szCs w:val="28"/>
          <w:lang w:val="uk-UA"/>
        </w:rPr>
        <w:t>[</w:t>
      </w:r>
      <w:r w:rsidR="00BF0E95" w:rsidRPr="0050171C">
        <w:rPr>
          <w:rFonts w:ascii="Times New Roman" w:hAnsi="Times New Roman"/>
          <w:sz w:val="28"/>
          <w:szCs w:val="28"/>
          <w:lang w:val="uk-UA"/>
        </w:rPr>
        <w:t>3,</w:t>
      </w:r>
      <w:r w:rsidR="00501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CAA" w:rsidRPr="0050171C">
        <w:rPr>
          <w:rFonts w:ascii="Times New Roman" w:hAnsi="Times New Roman"/>
          <w:sz w:val="28"/>
          <w:szCs w:val="28"/>
          <w:lang w:val="uk-UA"/>
        </w:rPr>
        <w:t>10,</w:t>
      </w:r>
      <w:r w:rsidR="00501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CAA" w:rsidRPr="0050171C">
        <w:rPr>
          <w:rFonts w:ascii="Times New Roman" w:hAnsi="Times New Roman"/>
          <w:sz w:val="28"/>
          <w:szCs w:val="28"/>
          <w:lang w:val="uk-UA"/>
        </w:rPr>
        <w:t>12,</w:t>
      </w:r>
      <w:r w:rsidR="00501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CAA" w:rsidRPr="0050171C">
        <w:rPr>
          <w:rFonts w:ascii="Times New Roman" w:hAnsi="Times New Roman"/>
          <w:sz w:val="28"/>
          <w:szCs w:val="28"/>
          <w:lang w:val="uk-UA"/>
        </w:rPr>
        <w:t>21</w:t>
      </w:r>
      <w:r w:rsidRPr="0050171C">
        <w:rPr>
          <w:rFonts w:ascii="Times New Roman" w:hAnsi="Times New Roman"/>
          <w:sz w:val="28"/>
          <w:szCs w:val="28"/>
          <w:lang w:val="uk-UA"/>
        </w:rPr>
        <w:t>].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F52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Включення імунної системи</w:t>
      </w:r>
      <w:r w:rsidR="00D01E91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у запальну відповідь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01E91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будь-якого ступеня виразності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завжди реалізується через універсальні запальні механізми 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="00BF0E95" w:rsidRPr="00BF0E95">
        <w:rPr>
          <w:rFonts w:ascii="Times New Roman" w:hAnsi="Times New Roman"/>
          <w:color w:val="000000"/>
          <w:sz w:val="28"/>
          <w:szCs w:val="28"/>
          <w:lang w:val="uk-UA"/>
        </w:rPr>
        <w:t xml:space="preserve">5, </w:t>
      </w:r>
      <w:r w:rsidR="00CC3829" w:rsidRPr="00CC3829">
        <w:rPr>
          <w:rFonts w:ascii="Times New Roman" w:hAnsi="Times New Roman"/>
          <w:sz w:val="28"/>
          <w:szCs w:val="28"/>
          <w:lang w:val="uk-UA"/>
        </w:rPr>
        <w:t>24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="00A57CAA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які</w:t>
      </w:r>
      <w:r w:rsidR="00A57CAA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A57CAA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забезпечують контроль</w:t>
      </w:r>
      <w:r w:rsidR="00C069B3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над </w:t>
      </w:r>
      <w:r w:rsidR="00D01E91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перебігом запалення</w:t>
      </w:r>
      <w:r w:rsidR="00C069B3" w:rsidRPr="0028048D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[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8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10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21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25</w:t>
      </w:r>
      <w:r w:rsidR="00A57CAA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]. </w:t>
      </w:r>
      <w:r w:rsidR="00A57CAA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Загальновідомо</w:t>
      </w:r>
      <w:r w:rsidR="00D01E91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 що наявність</w:t>
      </w:r>
      <w:r w:rsidR="00A57CAA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імунної недостатності </w:t>
      </w:r>
      <w:r w:rsidR="00D01E91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може привести до</w:t>
      </w:r>
      <w:r w:rsidR="00C069B3" w:rsidRPr="00A57CAA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01E91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неадекватної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імунно</w:t>
      </w:r>
      <w:r w:rsidR="00D01E91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ї відповіді на дію </w:t>
      </w:r>
      <w:r w:rsidR="00A57CAA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будь – якого </w:t>
      </w:r>
      <w:proofErr w:type="spellStart"/>
      <w:r w:rsidR="00A57CAA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пошкоджуючого</w:t>
      </w:r>
      <w:proofErr w:type="spellEnd"/>
      <w:r w:rsidR="00A57CAA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агента, </w:t>
      </w:r>
      <w:r w:rsidR="00B0337B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тому уявлення про стан основних ланок імунної системи є важливим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для розуміння </w:t>
      </w:r>
      <w:r w:rsidR="00B0337B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ролі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імунологічних зрушень у </w:t>
      </w:r>
      <w:r w:rsidR="00B0337B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механізмах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пошкодження підшлункової залози</w:t>
      </w:r>
      <w:r w:rsidR="00C069B3" w:rsidRPr="00501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>[</w:t>
      </w:r>
      <w:r w:rsidR="00CC3829" w:rsidRPr="00CC3829">
        <w:rPr>
          <w:rFonts w:ascii="Times New Roman" w:hAnsi="Times New Roman"/>
          <w:sz w:val="28"/>
          <w:szCs w:val="28"/>
          <w:lang w:val="uk-UA"/>
        </w:rPr>
        <w:t>21</w:t>
      </w:r>
      <w:r w:rsidR="00C069B3" w:rsidRPr="00CC3829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, </w:t>
      </w:r>
      <w:r w:rsidR="00CC3829" w:rsidRPr="00CC3829">
        <w:rPr>
          <w:rFonts w:ascii="Times New Roman" w:hAnsi="Times New Roman"/>
          <w:sz w:val="28"/>
          <w:szCs w:val="28"/>
          <w:lang w:val="uk-UA"/>
        </w:rPr>
        <w:t>25</w:t>
      </w:r>
      <w:r w:rsidR="00C069B3" w:rsidRPr="00CC3829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, </w:t>
      </w:r>
      <w:r w:rsidR="00CC3829" w:rsidRPr="00CC3829">
        <w:rPr>
          <w:rFonts w:ascii="Times New Roman" w:hAnsi="Times New Roman"/>
          <w:sz w:val="28"/>
          <w:szCs w:val="28"/>
          <w:lang w:val="uk-UA"/>
        </w:rPr>
        <w:t>31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>].</w:t>
      </w:r>
    </w:p>
    <w:p w:rsidR="00C069B3" w:rsidRDefault="00B0337B" w:rsidP="00C069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Відомо, що ф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ункціональна активність 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основних </w:t>
      </w:r>
      <w:proofErr w:type="spellStart"/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еффекторів</w:t>
      </w:r>
      <w:proofErr w:type="spellEnd"/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імунної системи</w:t>
      </w:r>
      <w:r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-  Т- і В-клітин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суттєво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змінюється при різних патологічних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процесах і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станах [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11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19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28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29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31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32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].</w:t>
      </w:r>
      <w:r w:rsidR="00472A3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72A39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П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ри дефіциті Т-лімфоцитів число В-клітин</w:t>
      </w:r>
      <w:r w:rsidR="00472A39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може </w:t>
      </w:r>
      <w:r w:rsidR="00472A39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lastRenderedPageBreak/>
        <w:t>залишатися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нормальним і на</w:t>
      </w:r>
      <w:r w:rsidR="00472A39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віть підвищуватися. Якщо </w:t>
      </w:r>
      <w:r w:rsidR="0050171C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 наявності </w:t>
      </w:r>
      <w:r w:rsidR="00472A39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дефіцит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Т-лімфоцитів пов'язаний з дефек</w:t>
      </w:r>
      <w:r w:rsidR="00472A39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том </w:t>
      </w:r>
      <w:proofErr w:type="spellStart"/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Т-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хелперів</w:t>
      </w:r>
      <w:proofErr w:type="spellEnd"/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(</w:t>
      </w:r>
      <w:r w:rsidR="00C069B3" w:rsidRPr="0050171C">
        <w:rPr>
          <w:rFonts w:ascii="Times New Roman" w:hAnsi="Times New Roman"/>
          <w:sz w:val="28"/>
          <w:szCs w:val="28"/>
          <w:lang w:val="uk-UA"/>
        </w:rPr>
        <w:t>CD4+)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 це може привести</w:t>
      </w:r>
      <w:r w:rsidR="00030FAD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з одного боку</w:t>
      </w:r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до неповноцінної п</w:t>
      </w:r>
      <w:r w:rsidR="00472A3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родукції імуноглобулінів; </w:t>
      </w:r>
      <w:r w:rsidR="00030FAD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а з другого до нее</w:t>
      </w:r>
      <w:r w:rsidR="00472A3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фективної</w:t>
      </w:r>
      <w:r w:rsidR="00030FAD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активації </w:t>
      </w:r>
      <w:r w:rsidR="00030FAD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клітинної відповіді пов’язаної</w:t>
      </w:r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з дефектністю Т- цитотоксичних </w:t>
      </w:r>
      <w:proofErr w:type="spellStart"/>
      <w:r w:rsidR="0050171C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лимфоцитів</w:t>
      </w:r>
      <w:proofErr w:type="spellEnd"/>
      <w:r w:rsidR="00C069B3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(</w:t>
      </w:r>
      <w:r w:rsidR="00C069B3" w:rsidRPr="0050171C">
        <w:rPr>
          <w:rFonts w:ascii="Times New Roman" w:hAnsi="Times New Roman"/>
          <w:sz w:val="28"/>
          <w:szCs w:val="28"/>
          <w:lang w:val="uk-UA"/>
        </w:rPr>
        <w:t>CD8+</w:t>
      </w:r>
      <w:r w:rsidR="00030FAD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), проте може супроводжуватися </w:t>
      </w:r>
      <w:r w:rsid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і </w:t>
      </w:r>
      <w:r w:rsidR="00030FAD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підвищенням продукції</w:t>
      </w:r>
      <w:r w:rsidR="00CC3829" w:rsidRPr="0050171C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імуноглобулінів [31</w:t>
      </w:r>
      <w:r w:rsidR="00C069B3" w:rsidRPr="00DF2A6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]. Клітинно</w:t>
      </w:r>
      <w:r w:rsidR="007048B2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DF2A65" w:rsidRPr="00DF2A6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опосередкована ланка специфічної </w:t>
      </w:r>
      <w:r w:rsidR="00C069B3" w:rsidRPr="00DF2A6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іму</w:t>
      </w:r>
      <w:r w:rsidR="00DF2A65" w:rsidRPr="00DF2A6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нної в</w:t>
      </w:r>
      <w:r w:rsidR="00DF2A65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ідповіді</w:t>
      </w:r>
      <w:r w:rsidR="00030FA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, що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забезпечує знищення різних клітин цитотоксич</w:t>
      </w:r>
      <w:r w:rsidR="00030FA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ними </w:t>
      </w:r>
      <w:r w:rsidR="00030FA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en-US"/>
        </w:rPr>
        <w:t>CD</w:t>
      </w:r>
      <w:r w:rsidR="00030FA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8+</w:t>
      </w:r>
      <w:r w:rsidR="00DF2A65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- лімфоцитами</w:t>
      </w:r>
      <w:r w:rsidR="00030FA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6293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і 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посилюється пі</w:t>
      </w:r>
      <w:r w:rsidR="00DF2A65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д впливом </w:t>
      </w:r>
      <w:proofErr w:type="spellStart"/>
      <w:r w:rsidR="00DF2A65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цитокінів-</w:t>
      </w:r>
      <w:proofErr w:type="spellEnd"/>
      <w:r w:rsidR="00030FA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C7AAF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основних складових клітинної комунікації і стимуляторів функціональної активності багатьох клітин</w:t>
      </w:r>
      <w:r w:rsidR="00DF2A65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,</w:t>
      </w:r>
      <w:r w:rsidR="00DC7AAF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що </w:t>
      </w:r>
      <w:r w:rsidR="00C069B3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потенціюють розвиток запального пр</w:t>
      </w:r>
      <w:r w:rsidR="00C069B3" w:rsidRPr="00DF2A6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о</w:t>
      </w:r>
      <w:r w:rsidR="00CC3829" w:rsidRPr="00DF2A6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цесу</w:t>
      </w:r>
      <w:r w:rsidR="00CC3829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  <w:lang w:val="uk-UA"/>
        </w:rPr>
        <w:t xml:space="preserve"> [</w:t>
      </w:r>
      <w:r w:rsidR="00CC3829" w:rsidRPr="00CC382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14</w:t>
      </w:r>
      <w:r w:rsidR="00DF2A65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  <w:lang w:val="uk-UA"/>
        </w:rPr>
        <w:t>,</w:t>
      </w:r>
      <w:r w:rsidR="00DC7AAF" w:rsidRPr="00CC3829">
        <w:rPr>
          <w:rStyle w:val="a3"/>
          <w:rFonts w:ascii="Times New Roman" w:hAnsi="Times New Roman"/>
          <w:color w:val="E36C0A" w:themeColor="accent6" w:themeShade="BF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C3829" w:rsidRPr="00CC382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16</w:t>
      </w:r>
      <w:r w:rsidR="00DC7AAF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]</w:t>
      </w:r>
      <w:r w:rsidR="00C069B3" w:rsidRPr="0028048D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  <w:lang w:val="uk-UA"/>
        </w:rPr>
        <w:t>.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293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Цитокіни</w:t>
      </w:r>
      <w:proofErr w:type="spellEnd"/>
      <w:r w:rsidR="00D6293D" w:rsidRPr="006E69F7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виробляються в результаті складної взаємодії Т-клітин і макрофагів [</w:t>
      </w:r>
      <w:r w:rsidR="00D6293D" w:rsidRPr="00276CC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</w:t>
      </w:r>
      <w:r w:rsidR="00D6293D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6</w:t>
      </w:r>
      <w:r w:rsidR="00D6293D" w:rsidRPr="006E69F7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]. Взаємодіючи з макрофага</w:t>
      </w:r>
      <w:r w:rsidR="00D6293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ми, </w:t>
      </w:r>
      <w:r w:rsidR="00D6293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en-US"/>
        </w:rPr>
        <w:t>CD</w:t>
      </w:r>
      <w:r w:rsidR="00D6293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4</w:t>
      </w:r>
      <w:r w:rsidR="00D6293D" w:rsidRPr="0028048D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+</w:t>
      </w:r>
      <w:r w:rsidR="00D6293D" w:rsidRPr="006E69F7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-лімфоцити-хелпери шляхом секреції </w:t>
      </w:r>
      <w:proofErr w:type="spellStart"/>
      <w:r w:rsidR="00D6293D" w:rsidRPr="006E69F7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лімфокінів</w:t>
      </w:r>
      <w:proofErr w:type="spellEnd"/>
      <w:r w:rsidR="00D6293D" w:rsidRPr="006E69F7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значно посилюють міграцію макрофагів в осередок запалення і тим самим потенціюють розвиток запального про</w:t>
      </w:r>
      <w:r w:rsidR="00D6293D" w:rsidRPr="00276CC5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цесу</w:t>
      </w:r>
    </w:p>
    <w:p w:rsidR="00C069B3" w:rsidRPr="00800F52" w:rsidRDefault="00E66F70" w:rsidP="006E69B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Цитокіни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це локально діючі, </w:t>
      </w:r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високоактивні речовини, які відіграють важливу роль у патогенезі багатьох захворювань, вони є медіаторами міжклітинних комунікацій при імунній відповіді, запаленні, а також міжсистемних взаємодіях, в тому числі й </w:t>
      </w:r>
      <w:proofErr w:type="spellStart"/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>ендотеліально-лімфоцитарних</w:t>
      </w:r>
      <w:proofErr w:type="spellEnd"/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>, т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DC7AAF" w:rsidRPr="0028048D">
        <w:rPr>
          <w:rFonts w:ascii="Times New Roman" w:hAnsi="Times New Roman"/>
          <w:sz w:val="28"/>
          <w:szCs w:val="28"/>
          <w:lang w:val="uk-UA"/>
        </w:rPr>
        <w:t xml:space="preserve"> на наш погляд є 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>ва</w:t>
      </w:r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>жливим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вивч</w:t>
      </w:r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ролі </w:t>
      </w:r>
      <w:proofErr w:type="spellStart"/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>цитокінів</w:t>
      </w:r>
      <w:proofErr w:type="spellEnd"/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механізмах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</w:t>
      </w:r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="00DF2A6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підшлункової залози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>, що виника</w:t>
      </w:r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тлі впли</w:t>
      </w:r>
      <w:r w:rsidR="00DC7AAF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ву </w:t>
      </w:r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хронічного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імобілізаційного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>стресу</w:t>
      </w:r>
      <w:r w:rsidR="00CC3829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CC3829" w:rsidRPr="00DF2A65">
        <w:rPr>
          <w:rFonts w:ascii="Times New Roman" w:hAnsi="Times New Roman"/>
          <w:sz w:val="28"/>
          <w:szCs w:val="28"/>
          <w:lang w:val="uk-UA"/>
        </w:rPr>
        <w:t>4</w:t>
      </w:r>
      <w:r w:rsidR="00DF2A65" w:rsidRPr="00DF2A65">
        <w:rPr>
          <w:rFonts w:ascii="Times New Roman" w:hAnsi="Times New Roman"/>
          <w:sz w:val="28"/>
          <w:szCs w:val="28"/>
          <w:lang w:val="uk-UA"/>
        </w:rPr>
        <w:t>,</w:t>
      </w:r>
      <w:r w:rsidR="00FE4440" w:rsidRPr="00DF2A65">
        <w:rPr>
          <w:rFonts w:ascii="Times New Roman" w:hAnsi="Times New Roman"/>
          <w:sz w:val="28"/>
          <w:szCs w:val="28"/>
          <w:lang w:val="uk-UA"/>
        </w:rPr>
        <w:t xml:space="preserve"> 31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 xml:space="preserve">]. </w:t>
      </w:r>
      <w:r w:rsidR="00A7124E" w:rsidRPr="006E69F7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Особливістю дії </w:t>
      </w:r>
      <w:proofErr w:type="spellStart"/>
      <w:r w:rsidR="00A7124E" w:rsidRPr="006E69F7">
        <w:rPr>
          <w:rFonts w:ascii="Times New Roman" w:hAnsi="Times New Roman"/>
          <w:color w:val="000000"/>
          <w:sz w:val="28"/>
          <w:szCs w:val="28"/>
          <w:lang w:val="uk-UA"/>
        </w:rPr>
        <w:t>цитокінів</w:t>
      </w:r>
      <w:proofErr w:type="spellEnd"/>
      <w:r w:rsidR="00A7124E" w:rsidRPr="006E69F7">
        <w:rPr>
          <w:rFonts w:ascii="Times New Roman" w:hAnsi="Times New Roman"/>
          <w:color w:val="000000"/>
          <w:sz w:val="28"/>
          <w:szCs w:val="28"/>
          <w:lang w:val="uk-UA"/>
        </w:rPr>
        <w:t xml:space="preserve"> є їх специфічність, широкий спектр та</w:t>
      </w:r>
      <w:r w:rsidR="00A7124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124E">
        <w:rPr>
          <w:rFonts w:ascii="Times New Roman" w:hAnsi="Times New Roman"/>
          <w:color w:val="000000"/>
          <w:sz w:val="28"/>
          <w:szCs w:val="28"/>
          <w:lang w:val="uk-UA"/>
        </w:rPr>
        <w:t>плейотропність</w:t>
      </w:r>
      <w:proofErr w:type="spellEnd"/>
      <w:r w:rsidR="00A7124E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біологічної дії</w:t>
      </w:r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>. С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>пецифічність</w:t>
      </w:r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їх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B1176" w:rsidRPr="0028048D">
        <w:rPr>
          <w:rFonts w:ascii="Times New Roman" w:hAnsi="Times New Roman"/>
          <w:color w:val="000000"/>
          <w:sz w:val="28"/>
          <w:szCs w:val="28"/>
          <w:lang w:val="uk-UA"/>
        </w:rPr>
        <w:t>впливу і біологічної дії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залежить від ти</w:t>
      </w:r>
      <w:r w:rsidR="00365C94" w:rsidRPr="0028048D">
        <w:rPr>
          <w:rFonts w:ascii="Times New Roman" w:hAnsi="Times New Roman"/>
          <w:color w:val="000000"/>
          <w:sz w:val="28"/>
          <w:szCs w:val="28"/>
          <w:lang w:val="uk-UA"/>
        </w:rPr>
        <w:t>пів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 xml:space="preserve"> клітин-мішеней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r w:rsidR="00FE4440" w:rsidRPr="00FE4440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C069B3" w:rsidRPr="0028048D">
        <w:rPr>
          <w:rFonts w:ascii="Times New Roman" w:hAnsi="Times New Roman"/>
          <w:color w:val="000000"/>
          <w:sz w:val="28"/>
          <w:szCs w:val="28"/>
          <w:lang w:val="uk-UA"/>
        </w:rPr>
        <w:t>].</w:t>
      </w:r>
      <w:r w:rsidR="00DF2A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7124E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Більшість </w:t>
      </w:r>
      <w:proofErr w:type="spellStart"/>
      <w:r w:rsidR="00A7124E" w:rsidRPr="0028048D">
        <w:rPr>
          <w:rFonts w:ascii="Times New Roman" w:hAnsi="Times New Roman"/>
          <w:color w:val="000000"/>
          <w:sz w:val="28"/>
          <w:szCs w:val="28"/>
          <w:lang w:val="uk-UA"/>
        </w:rPr>
        <w:t>цитокінів</w:t>
      </w:r>
      <w:proofErr w:type="spellEnd"/>
      <w:r w:rsidR="00A7124E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синтезується клітинами поза </w:t>
      </w:r>
      <w:r w:rsidR="00A7124E">
        <w:rPr>
          <w:rFonts w:ascii="Times New Roman" w:hAnsi="Times New Roman"/>
          <w:color w:val="000000"/>
          <w:sz w:val="28"/>
          <w:szCs w:val="28"/>
          <w:lang w:val="uk-UA"/>
        </w:rPr>
        <w:t xml:space="preserve">фокусом </w:t>
      </w:r>
      <w:r w:rsidR="00A7124E" w:rsidRPr="00CC3829">
        <w:rPr>
          <w:rFonts w:ascii="Times New Roman" w:hAnsi="Times New Roman"/>
          <w:sz w:val="28"/>
          <w:szCs w:val="28"/>
          <w:lang w:val="uk-UA"/>
        </w:rPr>
        <w:t>запальної</w:t>
      </w:r>
      <w:r w:rsidR="00A7124E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реакції та імунної відповіді і їх синтез є індукованим процесом</w:t>
      </w:r>
      <w:r w:rsidR="00A7124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7124E" w:rsidRPr="00DF2A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F2A65" w:rsidRPr="00DF2A6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розвитку системної запальної </w:t>
      </w:r>
      <w:r w:rsidR="00DF2A65">
        <w:rPr>
          <w:rFonts w:ascii="Times New Roman" w:hAnsi="Times New Roman"/>
          <w:color w:val="000000"/>
          <w:sz w:val="28"/>
          <w:szCs w:val="28"/>
          <w:lang w:val="uk-UA"/>
        </w:rPr>
        <w:t>реакції</w:t>
      </w:r>
      <w:r w:rsidR="00DF2A65" w:rsidRPr="00DF2A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практично </w:t>
      </w:r>
      <w:r w:rsidR="00DF2A65" w:rsidRPr="00DF2A65">
        <w:rPr>
          <w:rFonts w:ascii="Times New Roman" w:hAnsi="Times New Roman"/>
          <w:color w:val="000000"/>
          <w:sz w:val="28"/>
          <w:szCs w:val="28"/>
          <w:lang w:val="uk-UA"/>
        </w:rPr>
        <w:t>всі органи та системи організму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знаходяться під впливом різних за ефектом і концентрацією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протизапальних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цитокінів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E69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>В останні роки з'явилися дані про збільшення діагностичної цінності сироваткової концентрації як TNF-α, так й ІЛ-6 в прогнозі розвитку захво</w:t>
      </w:r>
      <w:r w:rsidR="00DF2A65">
        <w:rPr>
          <w:rFonts w:ascii="Times New Roman" w:hAnsi="Times New Roman"/>
          <w:sz w:val="28"/>
          <w:szCs w:val="28"/>
          <w:lang w:val="uk-UA"/>
        </w:rPr>
        <w:t>рювань підшлункової залози</w:t>
      </w:r>
      <w:r>
        <w:rPr>
          <w:rFonts w:ascii="Times New Roman" w:hAnsi="Times New Roman"/>
          <w:sz w:val="28"/>
          <w:szCs w:val="28"/>
          <w:lang w:val="uk-UA"/>
        </w:rPr>
        <w:t>, що перебігають</w:t>
      </w:r>
      <w:r w:rsidR="00365C94" w:rsidRPr="0028048D">
        <w:rPr>
          <w:rFonts w:ascii="Times New Roman" w:hAnsi="Times New Roman"/>
          <w:sz w:val="28"/>
          <w:szCs w:val="28"/>
          <w:lang w:val="uk-UA"/>
        </w:rPr>
        <w:t xml:space="preserve"> в гострий період</w:t>
      </w:r>
      <w:r w:rsidR="00C069B3" w:rsidRPr="0028048D">
        <w:rPr>
          <w:rFonts w:ascii="Times New Roman" w:hAnsi="Times New Roman"/>
          <w:sz w:val="28"/>
          <w:szCs w:val="28"/>
          <w:lang w:val="uk-UA"/>
        </w:rPr>
        <w:t xml:space="preserve"> з важкою</w:t>
      </w:r>
      <w:r w:rsidR="00FE4440">
        <w:rPr>
          <w:rFonts w:ascii="Times New Roman" w:hAnsi="Times New Roman"/>
          <w:sz w:val="28"/>
          <w:szCs w:val="28"/>
          <w:lang w:val="uk-UA"/>
        </w:rPr>
        <w:t xml:space="preserve"> екзокринною недостатністю [</w:t>
      </w:r>
      <w:r w:rsidR="00BF0E95" w:rsidRPr="00BF0E95">
        <w:rPr>
          <w:rFonts w:ascii="Times New Roman" w:hAnsi="Times New Roman"/>
          <w:sz w:val="28"/>
          <w:szCs w:val="28"/>
          <w:lang w:val="uk-UA"/>
        </w:rPr>
        <w:t>3,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40" w:rsidRPr="00FE4440">
        <w:rPr>
          <w:rFonts w:ascii="Times New Roman" w:hAnsi="Times New Roman"/>
          <w:sz w:val="28"/>
          <w:szCs w:val="28"/>
          <w:lang w:val="uk-UA"/>
        </w:rPr>
        <w:t>15</w:t>
      </w:r>
      <w:r w:rsidR="00FE4440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, </w:t>
      </w:r>
      <w:r w:rsidR="00FE4440" w:rsidRPr="00FE4440">
        <w:rPr>
          <w:rFonts w:ascii="Times New Roman" w:hAnsi="Times New Roman"/>
          <w:sz w:val="28"/>
          <w:szCs w:val="28"/>
          <w:lang w:val="uk-UA"/>
        </w:rPr>
        <w:t>27</w:t>
      </w:r>
      <w:r w:rsidR="003D737C" w:rsidRPr="0028048D">
        <w:rPr>
          <w:rFonts w:ascii="Times New Roman" w:hAnsi="Times New Roman"/>
          <w:sz w:val="28"/>
          <w:szCs w:val="28"/>
          <w:lang w:val="uk-UA"/>
        </w:rPr>
        <w:t>], а</w:t>
      </w:r>
      <w:r w:rsidR="00365C94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C94" w:rsidRPr="00800F52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365C94" w:rsidRPr="00800F5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провідна роль </w:t>
      </w:r>
      <w:r w:rsidR="00365C94" w:rsidRPr="00800F52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ІЛ</w:t>
      </w:r>
      <w:r w:rsidR="00365C94" w:rsidRPr="00800F52">
        <w:rPr>
          <w:rFonts w:ascii="Times New Roman" w:hAnsi="Times New Roman"/>
          <w:color w:val="000000"/>
          <w:sz w:val="28"/>
          <w:szCs w:val="28"/>
          <w:lang w:val="uk-UA"/>
        </w:rPr>
        <w:t>-2 в регуляції імунної відповіді завдяки широкому с</w:t>
      </w:r>
      <w:r w:rsidR="008B3EB1">
        <w:rPr>
          <w:rFonts w:ascii="Times New Roman" w:hAnsi="Times New Roman"/>
          <w:color w:val="000000"/>
          <w:sz w:val="28"/>
          <w:szCs w:val="28"/>
          <w:lang w:val="uk-UA"/>
        </w:rPr>
        <w:t>пектру</w:t>
      </w:r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біологічних ефектів (активацію, ріст і диференціювання Т- і В-лімфоцитів, </w:t>
      </w:r>
      <w:proofErr w:type="spellStart"/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>антигенпрезентуючу</w:t>
      </w:r>
      <w:proofErr w:type="spellEnd"/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>мікроб</w:t>
      </w:r>
      <w:r w:rsidR="008B3EB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>оцидну</w:t>
      </w:r>
      <w:proofErr w:type="spellEnd"/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функцію макрофагів, сприяє активації і проліферації природних </w:t>
      </w:r>
      <w:proofErr w:type="spellStart"/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>кілерних</w:t>
      </w:r>
      <w:proofErr w:type="spellEnd"/>
      <w:r w:rsidR="003D737C" w:rsidRPr="00800F5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клітин </w:t>
      </w:r>
      <w:r w:rsidR="008B3EB1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="00365C94" w:rsidRPr="008B3EB1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8B3EB1">
        <w:rPr>
          <w:rFonts w:ascii="Times New Roman" w:hAnsi="Times New Roman"/>
          <w:color w:val="000000"/>
          <w:sz w:val="28"/>
          <w:szCs w:val="28"/>
          <w:lang w:val="uk-UA"/>
        </w:rPr>
        <w:t>, 15, 16</w:t>
      </w:r>
      <w:r w:rsidR="00365C94" w:rsidRPr="008B3EB1">
        <w:rPr>
          <w:rFonts w:ascii="Times New Roman" w:hAnsi="Times New Roman"/>
          <w:color w:val="000000"/>
          <w:sz w:val="28"/>
          <w:szCs w:val="28"/>
          <w:lang w:val="uk-UA"/>
        </w:rPr>
        <w:t>]</w:t>
      </w:r>
    </w:p>
    <w:p w:rsidR="00FF0B6C" w:rsidRDefault="00FF0B6C" w:rsidP="00FF0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З урахуванням того, що вплив</w:t>
      </w:r>
      <w:r w:rsidR="008B3E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3EB1">
        <w:rPr>
          <w:rFonts w:ascii="Times New Roman" w:hAnsi="Times New Roman"/>
          <w:sz w:val="28"/>
          <w:szCs w:val="28"/>
          <w:lang w:val="uk-UA"/>
        </w:rPr>
        <w:t>ім</w:t>
      </w:r>
      <w:r w:rsidR="0034605B">
        <w:rPr>
          <w:rFonts w:ascii="Times New Roman" w:hAnsi="Times New Roman"/>
          <w:sz w:val="28"/>
          <w:szCs w:val="28"/>
          <w:lang w:val="uk-UA"/>
        </w:rPr>
        <w:t>м</w:t>
      </w:r>
      <w:r w:rsidR="008B3EB1">
        <w:rPr>
          <w:rFonts w:ascii="Times New Roman" w:hAnsi="Times New Roman"/>
          <w:sz w:val="28"/>
          <w:szCs w:val="28"/>
          <w:lang w:val="uk-UA"/>
        </w:rPr>
        <w:t>обілізаційного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стресу на організм щурів</w:t>
      </w:r>
      <w:r w:rsidR="00D6293D">
        <w:rPr>
          <w:rFonts w:ascii="Times New Roman" w:hAnsi="Times New Roman"/>
          <w:sz w:val="28"/>
          <w:szCs w:val="28"/>
          <w:lang w:val="uk-UA"/>
        </w:rPr>
        <w:t>-самиць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до і в період вагітності надає шкідливу дію на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екзо-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та ендокринний апарат не тільки їх власно</w:t>
      </w:r>
      <w:r w:rsidR="00E11C40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D6293D">
        <w:rPr>
          <w:rFonts w:ascii="Times New Roman" w:hAnsi="Times New Roman"/>
          <w:sz w:val="28"/>
          <w:szCs w:val="28"/>
          <w:lang w:val="uk-UA"/>
        </w:rPr>
        <w:t>підшлункової залози, а й</w:t>
      </w:r>
      <w:r w:rsidR="00E11C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EB1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E11C40">
        <w:rPr>
          <w:rFonts w:ascii="Times New Roman" w:hAnsi="Times New Roman"/>
          <w:sz w:val="28"/>
          <w:szCs w:val="28"/>
          <w:lang w:val="uk-UA"/>
        </w:rPr>
        <w:t>потомства,</w:t>
      </w:r>
      <w:r w:rsidR="00E11C40" w:rsidRPr="00E11C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C40" w:rsidRPr="0028048D">
        <w:rPr>
          <w:rFonts w:ascii="Times New Roman" w:hAnsi="Times New Roman"/>
          <w:sz w:val="28"/>
          <w:szCs w:val="28"/>
          <w:lang w:val="uk-UA"/>
        </w:rPr>
        <w:t>мають достатньо стійкий характер</w:t>
      </w:r>
      <w:r w:rsidR="00E11C40">
        <w:rPr>
          <w:rFonts w:ascii="Times New Roman" w:hAnsi="Times New Roman"/>
          <w:sz w:val="28"/>
          <w:szCs w:val="28"/>
          <w:lang w:val="uk-UA"/>
        </w:rPr>
        <w:t xml:space="preserve"> морфологічних змін, що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C40">
        <w:rPr>
          <w:rFonts w:ascii="Times New Roman" w:hAnsi="Times New Roman"/>
          <w:sz w:val="28"/>
          <w:szCs w:val="28"/>
          <w:lang w:val="uk-UA"/>
        </w:rPr>
        <w:t>було показано</w:t>
      </w:r>
      <w:r w:rsidR="00FA21A3">
        <w:rPr>
          <w:rFonts w:ascii="Times New Roman" w:hAnsi="Times New Roman"/>
          <w:sz w:val="28"/>
          <w:szCs w:val="28"/>
          <w:lang w:val="uk-UA"/>
        </w:rPr>
        <w:t xml:space="preserve"> нами</w:t>
      </w:r>
      <w:r w:rsidR="00E11C40">
        <w:rPr>
          <w:rFonts w:ascii="Times New Roman" w:hAnsi="Times New Roman"/>
          <w:sz w:val="28"/>
          <w:szCs w:val="28"/>
          <w:lang w:val="uk-UA"/>
        </w:rPr>
        <w:t xml:space="preserve"> у попередніх дослідженнях</w:t>
      </w:r>
      <w:r w:rsidR="008B3EB1">
        <w:rPr>
          <w:rFonts w:ascii="Times New Roman" w:hAnsi="Times New Roman"/>
          <w:sz w:val="28"/>
          <w:szCs w:val="28"/>
          <w:lang w:val="uk-UA"/>
        </w:rPr>
        <w:t xml:space="preserve">, видається важливим у </w:t>
      </w:r>
      <w:r w:rsidRPr="0028048D">
        <w:rPr>
          <w:rFonts w:ascii="Times New Roman" w:hAnsi="Times New Roman"/>
          <w:sz w:val="28"/>
          <w:szCs w:val="28"/>
          <w:lang w:val="uk-UA"/>
        </w:rPr>
        <w:t>з'ясування участі імунних механізмів у пошкодженні</w:t>
      </w:r>
      <w:r w:rsidR="008B3EB1">
        <w:rPr>
          <w:rFonts w:ascii="Times New Roman" w:hAnsi="Times New Roman"/>
          <w:sz w:val="28"/>
          <w:szCs w:val="28"/>
          <w:lang w:val="uk-UA"/>
        </w:rPr>
        <w:t xml:space="preserve"> функції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93D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934D0" w:rsidRPr="009934D0" w:rsidRDefault="009934D0" w:rsidP="006E69B9">
      <w:pPr>
        <w:pStyle w:val="aff0"/>
        <w:numPr>
          <w:ilvl w:val="0"/>
          <w:numId w:val="28"/>
        </w:numPr>
        <w:spacing w:before="120"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934D0">
        <w:rPr>
          <w:rFonts w:ascii="Times New Roman" w:hAnsi="Times New Roman"/>
          <w:b/>
          <w:sz w:val="28"/>
          <w:szCs w:val="28"/>
          <w:lang w:val="uk-UA"/>
        </w:rPr>
        <w:t xml:space="preserve">Вплив </w:t>
      </w:r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тривалого </w:t>
      </w:r>
      <w:proofErr w:type="spellStart"/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>ім</w:t>
      </w:r>
      <w:r w:rsidR="0034605B">
        <w:rPr>
          <w:rFonts w:ascii="Times New Roman" w:eastAsia="TimesNewRomanPSMT" w:hAnsi="Times New Roman"/>
          <w:b/>
          <w:sz w:val="28"/>
          <w:szCs w:val="28"/>
          <w:lang w:val="uk-UA"/>
        </w:rPr>
        <w:t>м</w:t>
      </w:r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>обілізаційного</w:t>
      </w:r>
      <w:proofErr w:type="spellEnd"/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стресу</w:t>
      </w:r>
      <w:r w:rsidR="005134FD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</w:t>
      </w:r>
      <w:r w:rsidRPr="009934D0"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в період вагітності</w:t>
      </w:r>
      <w:r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</w:t>
      </w:r>
      <w:r w:rsidRPr="009934D0">
        <w:rPr>
          <w:rFonts w:ascii="Times New Roman" w:hAnsi="Times New Roman"/>
          <w:b/>
          <w:sz w:val="28"/>
          <w:szCs w:val="28"/>
          <w:lang w:val="uk-UA"/>
        </w:rPr>
        <w:t xml:space="preserve">на вміст </w:t>
      </w:r>
      <w:proofErr w:type="spellStart"/>
      <w:r w:rsidRPr="009934D0">
        <w:rPr>
          <w:rFonts w:ascii="Times New Roman" w:hAnsi="Times New Roman"/>
          <w:b/>
          <w:sz w:val="28"/>
          <w:szCs w:val="28"/>
          <w:lang w:val="uk-UA"/>
        </w:rPr>
        <w:t>цитокінів</w:t>
      </w:r>
      <w:proofErr w:type="spellEnd"/>
      <w:r w:rsidRPr="009934D0">
        <w:rPr>
          <w:rFonts w:ascii="Times New Roman" w:hAnsi="Times New Roman"/>
          <w:b/>
          <w:sz w:val="28"/>
          <w:szCs w:val="28"/>
          <w:lang w:val="uk-UA"/>
        </w:rPr>
        <w:t xml:space="preserve"> у сироватці крові </w:t>
      </w:r>
      <w:r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щурів-самиць</w:t>
      </w:r>
      <w:r w:rsidRPr="009934D0"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і їх нащадків</w:t>
      </w:r>
    </w:p>
    <w:p w:rsidR="00FF0B6C" w:rsidRPr="0028048D" w:rsidRDefault="009934D0" w:rsidP="009C5831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сироватці крові було дослідже</w:t>
      </w:r>
      <w:r w:rsidR="00766EDF">
        <w:rPr>
          <w:rFonts w:ascii="Times New Roman" w:hAnsi="Times New Roman"/>
          <w:sz w:val="28"/>
          <w:szCs w:val="28"/>
          <w:lang w:val="uk-UA"/>
        </w:rPr>
        <w:t xml:space="preserve">но рівень </w:t>
      </w:r>
      <w:proofErr w:type="spellStart"/>
      <w:r w:rsidR="00766EDF">
        <w:rPr>
          <w:rFonts w:ascii="Times New Roman" w:hAnsi="Times New Roman"/>
          <w:sz w:val="28"/>
          <w:szCs w:val="28"/>
          <w:lang w:val="uk-UA"/>
        </w:rPr>
        <w:t>інтерлейкінів</w:t>
      </w:r>
      <w:proofErr w:type="spellEnd"/>
      <w:r w:rsidR="00766EDF">
        <w:rPr>
          <w:rFonts w:ascii="Times New Roman" w:hAnsi="Times New Roman"/>
          <w:sz w:val="28"/>
          <w:szCs w:val="28"/>
          <w:lang w:val="uk-UA"/>
        </w:rPr>
        <w:t xml:space="preserve"> ми  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обрали саме ІЛ-12 та ІЛ-4 тому, що </w:t>
      </w:r>
      <w:r w:rsidR="003D737C" w:rsidRPr="0028048D">
        <w:rPr>
          <w:rFonts w:ascii="Times New Roman" w:hAnsi="Times New Roman"/>
          <w:sz w:val="28"/>
          <w:szCs w:val="28"/>
          <w:lang w:val="uk-UA"/>
        </w:rPr>
        <w:t xml:space="preserve">саме 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>вони визначають напрямок диференціювання Т-лімфоцитів з CD</w:t>
      </w:r>
      <w:r w:rsidR="00FF0B6C" w:rsidRPr="0028048D">
        <w:rPr>
          <w:rFonts w:ascii="Times New Roman" w:hAnsi="Times New Roman"/>
          <w:sz w:val="28"/>
          <w:szCs w:val="28"/>
          <w:vertAlign w:val="superscript"/>
          <w:lang w:val="uk-UA"/>
        </w:rPr>
        <w:t>4+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-Т-клітин з утворенням </w:t>
      </w:r>
      <w:proofErr w:type="spellStart"/>
      <w:r w:rsidR="00FF0B6C" w:rsidRPr="0028048D">
        <w:rPr>
          <w:rFonts w:ascii="Times New Roman" w:hAnsi="Times New Roman"/>
          <w:sz w:val="28"/>
          <w:szCs w:val="28"/>
          <w:lang w:val="uk-UA"/>
        </w:rPr>
        <w:t>Т-хелперів</w:t>
      </w:r>
      <w:proofErr w:type="spellEnd"/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1-го (Th1) та 2-го (Th2) типів [</w:t>
      </w:r>
      <w:r w:rsidR="00FE4440" w:rsidRPr="00FE4440">
        <w:rPr>
          <w:rFonts w:ascii="Times New Roman" w:hAnsi="Times New Roman"/>
          <w:sz w:val="28"/>
          <w:szCs w:val="28"/>
          <w:lang w:val="uk-UA"/>
        </w:rPr>
        <w:t>26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], тобто є маркерними </w:t>
      </w:r>
      <w:proofErr w:type="spellStart"/>
      <w:r w:rsidR="00FF0B6C" w:rsidRPr="0028048D">
        <w:rPr>
          <w:rFonts w:ascii="Times New Roman" w:hAnsi="Times New Roman"/>
          <w:sz w:val="28"/>
          <w:szCs w:val="28"/>
          <w:lang w:val="uk-UA"/>
        </w:rPr>
        <w:t>цитокінами</w:t>
      </w:r>
      <w:proofErr w:type="spellEnd"/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Th1- і Th2-лімфоцитів. Їх рівень дозволяє судити про шляхи реалізації імунної відповіді на ушкодження тканини, оскільки відомо, що Th1-клітини опосередковують реакції клітинного імунітету, засновані на взаємодії антиген-T-лімфоцит, а Th2-клітини – реакції гуморальної імунної відповіді, яка пов'язана зі стимуляцією B-лімфо</w:t>
      </w:r>
      <w:r w:rsidR="00FE4440">
        <w:rPr>
          <w:rFonts w:ascii="Times New Roman" w:hAnsi="Times New Roman"/>
          <w:sz w:val="28"/>
          <w:szCs w:val="28"/>
          <w:lang w:val="uk-UA"/>
        </w:rPr>
        <w:t xml:space="preserve">цитів і виробленням антитіл </w:t>
      </w:r>
      <w:r w:rsidR="00FE4440" w:rsidRPr="008B3EB1">
        <w:rPr>
          <w:rFonts w:ascii="Times New Roman" w:hAnsi="Times New Roman"/>
          <w:sz w:val="28"/>
          <w:szCs w:val="28"/>
          <w:lang w:val="uk-UA"/>
        </w:rPr>
        <w:t>[18</w:t>
      </w:r>
      <w:r w:rsidR="00BF0E95" w:rsidRPr="008B3EB1">
        <w:rPr>
          <w:rFonts w:ascii="Times New Roman" w:hAnsi="Times New Roman"/>
          <w:sz w:val="28"/>
          <w:szCs w:val="28"/>
          <w:lang w:val="uk-UA"/>
        </w:rPr>
        <w:t>, 22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>].</w:t>
      </w:r>
      <w:r w:rsidR="00FE4440" w:rsidRPr="008B3E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B6C" w:rsidRPr="0028048D">
        <w:rPr>
          <w:rFonts w:ascii="Times New Roman" w:eastAsia="TimesNewRomanPSMT" w:hAnsi="Times New Roman"/>
          <w:sz w:val="28"/>
          <w:szCs w:val="28"/>
          <w:lang w:val="uk-UA"/>
        </w:rPr>
        <w:t>З’ясовано, що підвищення вміст</w:t>
      </w:r>
      <w:r w:rsidR="00A82189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у ІЛ-12 мало місце у всіх тварин </w:t>
      </w:r>
      <w:r w:rsidR="00A82189" w:rsidRPr="0028048D">
        <w:rPr>
          <w:rFonts w:ascii="Times New Roman" w:hAnsi="Times New Roman"/>
          <w:sz w:val="28"/>
          <w:szCs w:val="28"/>
          <w:lang w:val="uk-UA"/>
        </w:rPr>
        <w:t xml:space="preserve"> після </w:t>
      </w:r>
      <w:proofErr w:type="spellStart"/>
      <w:r w:rsidR="00A82189" w:rsidRPr="0028048D">
        <w:rPr>
          <w:rFonts w:ascii="Times New Roman" w:hAnsi="Times New Roman"/>
          <w:sz w:val="28"/>
          <w:szCs w:val="28"/>
          <w:lang w:val="uk-UA"/>
        </w:rPr>
        <w:t>іммобілізаційного</w:t>
      </w:r>
      <w:proofErr w:type="spellEnd"/>
      <w:r w:rsidR="00A82189" w:rsidRPr="0028048D">
        <w:rPr>
          <w:rFonts w:ascii="Times New Roman" w:hAnsi="Times New Roman"/>
          <w:sz w:val="28"/>
          <w:szCs w:val="28"/>
          <w:lang w:val="uk-UA"/>
        </w:rPr>
        <w:t xml:space="preserve"> стресу</w:t>
      </w:r>
      <w:r w:rsidR="00A82189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і навпаки у переважної кількості цих же щурів відзначалося зниження вмісту ІЛ-4. </w:t>
      </w:r>
      <w:r w:rsidR="00FF0B6C" w:rsidRPr="0028048D">
        <w:rPr>
          <w:rFonts w:ascii="Times New Roman" w:eastAsia="TimesNewRomanPSMT" w:hAnsi="Times New Roman"/>
          <w:sz w:val="28"/>
          <w:szCs w:val="28"/>
          <w:lang w:val="uk-UA"/>
        </w:rPr>
        <w:t>Середній рівень ІЛ-12</w:t>
      </w:r>
      <w:r w:rsidR="00B849CD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у порівнянні з контролем,</w:t>
      </w:r>
      <w:r w:rsidR="00FF0B6C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B849CD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був підвищеним більш ніж у 3 рази (табл. 1</w:t>
      </w:r>
      <w:r w:rsidR="00FF0B6C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). </w:t>
      </w:r>
    </w:p>
    <w:p w:rsidR="008B3EB1" w:rsidRPr="0028048D" w:rsidRDefault="00B849CD" w:rsidP="009C5831">
      <w:pPr>
        <w:spacing w:before="240" w:after="0" w:line="360" w:lineRule="auto"/>
        <w:jc w:val="center"/>
        <w:rPr>
          <w:rFonts w:ascii="Times New Roman" w:eastAsia="TimesNewRomanPSMT" w:hAnsi="Times New Roman"/>
          <w:b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Таблиця 1</w:t>
      </w:r>
      <w:r w:rsidR="00BA018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F0B6C" w:rsidRPr="0028048D">
        <w:rPr>
          <w:rFonts w:ascii="Times New Roman" w:hAnsi="Times New Roman"/>
          <w:b/>
          <w:sz w:val="28"/>
          <w:szCs w:val="28"/>
          <w:lang w:val="uk-UA"/>
        </w:rPr>
        <w:t xml:space="preserve">Вміст </w:t>
      </w:r>
      <w:proofErr w:type="spellStart"/>
      <w:r w:rsidR="00FF0B6C" w:rsidRPr="0028048D">
        <w:rPr>
          <w:rFonts w:ascii="Times New Roman" w:hAnsi="Times New Roman"/>
          <w:b/>
          <w:sz w:val="28"/>
          <w:szCs w:val="28"/>
          <w:lang w:val="uk-UA"/>
        </w:rPr>
        <w:t>цитокінів</w:t>
      </w:r>
      <w:proofErr w:type="spellEnd"/>
      <w:r w:rsidR="00FF0B6C" w:rsidRPr="0028048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FF0B6C" w:rsidRPr="0028048D">
        <w:rPr>
          <w:rFonts w:ascii="Times New Roman" w:hAnsi="Times New Roman"/>
          <w:b/>
          <w:sz w:val="28"/>
          <w:szCs w:val="28"/>
          <w:lang w:val="uk-UA"/>
        </w:rPr>
        <w:t>М±m</w:t>
      </w:r>
      <w:proofErr w:type="spellEnd"/>
      <w:r w:rsidR="00FF0B6C" w:rsidRPr="0028048D">
        <w:rPr>
          <w:rFonts w:ascii="Times New Roman" w:hAnsi="Times New Roman"/>
          <w:b/>
          <w:sz w:val="28"/>
          <w:szCs w:val="28"/>
          <w:lang w:val="uk-UA"/>
        </w:rPr>
        <w:t xml:space="preserve">) у сироватці крові </w:t>
      </w:r>
      <w:r w:rsidR="0034605B"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щурів-самиць</w:t>
      </w:r>
      <w:r w:rsidR="008B3EB1" w:rsidRPr="0028048D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, </w:t>
      </w:r>
      <w:r w:rsidR="005134FD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що перебували в умовах </w:t>
      </w:r>
      <w:r w:rsidR="008B3EB1" w:rsidRPr="0028048D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тривалого </w:t>
      </w:r>
      <w:proofErr w:type="spellStart"/>
      <w:r w:rsidR="008B3EB1" w:rsidRPr="0028048D">
        <w:rPr>
          <w:rFonts w:ascii="Times New Roman" w:eastAsia="TimesNewRomanPSMT" w:hAnsi="Times New Roman"/>
          <w:b/>
          <w:sz w:val="28"/>
          <w:szCs w:val="28"/>
          <w:lang w:val="uk-UA"/>
        </w:rPr>
        <w:t>ім</w:t>
      </w:r>
      <w:r w:rsidR="0034605B">
        <w:rPr>
          <w:rFonts w:ascii="Times New Roman" w:eastAsia="TimesNewRomanPSMT" w:hAnsi="Times New Roman"/>
          <w:b/>
          <w:sz w:val="28"/>
          <w:szCs w:val="28"/>
          <w:lang w:val="uk-UA"/>
        </w:rPr>
        <w:t>м</w:t>
      </w:r>
      <w:r w:rsidR="008B3EB1" w:rsidRPr="0028048D">
        <w:rPr>
          <w:rFonts w:ascii="Times New Roman" w:eastAsia="TimesNewRomanPSMT" w:hAnsi="Times New Roman"/>
          <w:b/>
          <w:sz w:val="28"/>
          <w:szCs w:val="28"/>
          <w:lang w:val="uk-UA"/>
        </w:rPr>
        <w:t>обілізаційного</w:t>
      </w:r>
      <w:proofErr w:type="spellEnd"/>
      <w:r w:rsidR="008B3EB1" w:rsidRPr="0028048D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стресу</w:t>
      </w:r>
    </w:p>
    <w:tbl>
      <w:tblPr>
        <w:tblW w:w="480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10"/>
        <w:gridCol w:w="3305"/>
        <w:gridCol w:w="3861"/>
      </w:tblGrid>
      <w:tr w:rsidR="00FF0B6C" w:rsidRPr="00F54BDB" w:rsidTr="00BE4A7B">
        <w:trPr>
          <w:trHeight w:val="403"/>
        </w:trPr>
        <w:tc>
          <w:tcPr>
            <w:tcW w:w="1219" w:type="pct"/>
            <w:vMerge w:val="restart"/>
            <w:shd w:val="clear" w:color="auto" w:fill="auto"/>
            <w:vAlign w:val="center"/>
          </w:tcPr>
          <w:p w:rsidR="00FF0B6C" w:rsidRPr="00BA0181" w:rsidRDefault="00FF0B6C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781" w:type="pct"/>
            <w:gridSpan w:val="2"/>
            <w:shd w:val="clear" w:color="auto" w:fill="auto"/>
            <w:vAlign w:val="center"/>
          </w:tcPr>
          <w:p w:rsidR="00FF0B6C" w:rsidRPr="00BA0181" w:rsidRDefault="00FF0B6C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Щури-матері</w:t>
            </w:r>
          </w:p>
        </w:tc>
      </w:tr>
      <w:tr w:rsidR="00B849CD" w:rsidRPr="00F54BDB" w:rsidTr="00BE4A7B">
        <w:trPr>
          <w:trHeight w:val="403"/>
        </w:trPr>
        <w:tc>
          <w:tcPr>
            <w:tcW w:w="1219" w:type="pct"/>
            <w:vMerge/>
            <w:shd w:val="clear" w:color="auto" w:fill="auto"/>
          </w:tcPr>
          <w:p w:rsidR="00B849CD" w:rsidRPr="00BA0181" w:rsidRDefault="00B849CD" w:rsidP="004C6570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B849CD" w:rsidRPr="00BA0181" w:rsidRDefault="00B849CD" w:rsidP="004C6570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Група-К 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=10)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B849CD" w:rsidRPr="00BA0181" w:rsidRDefault="00B849CD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Група 3 (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=10)</w:t>
            </w:r>
          </w:p>
        </w:tc>
      </w:tr>
      <w:tr w:rsidR="00B849CD" w:rsidRPr="00F54BDB" w:rsidTr="009C5831">
        <w:trPr>
          <w:trHeight w:val="297"/>
        </w:trPr>
        <w:tc>
          <w:tcPr>
            <w:tcW w:w="1219" w:type="pct"/>
            <w:shd w:val="clear" w:color="auto" w:fill="auto"/>
            <w:vAlign w:val="center"/>
          </w:tcPr>
          <w:p w:rsidR="00B849CD" w:rsidRPr="00BA0181" w:rsidRDefault="00B849CD" w:rsidP="009C5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ІЛ-12 (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пкг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)     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9,5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±0,4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7" w:type="pct"/>
            <w:shd w:val="clear" w:color="auto" w:fill="auto"/>
          </w:tcPr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28,04±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CD" w:rsidRPr="00F54BDB" w:rsidTr="00BE4A7B">
        <w:trPr>
          <w:trHeight w:val="403"/>
        </w:trPr>
        <w:tc>
          <w:tcPr>
            <w:tcW w:w="1219" w:type="pct"/>
            <w:shd w:val="clear" w:color="auto" w:fill="auto"/>
            <w:vAlign w:val="center"/>
          </w:tcPr>
          <w:p w:rsidR="00B849CD" w:rsidRPr="00BA0181" w:rsidRDefault="00B849CD" w:rsidP="009C58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lastRenderedPageBreak/>
              <w:t>ІЛ-4 (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пкг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)     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1,98±0,19</w:t>
            </w:r>
          </w:p>
        </w:tc>
        <w:tc>
          <w:tcPr>
            <w:tcW w:w="2037" w:type="pct"/>
            <w:shd w:val="clear" w:color="auto" w:fill="auto"/>
          </w:tcPr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1±0,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2 *</w:t>
            </w:r>
          </w:p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49CD" w:rsidRPr="00F54BDB" w:rsidTr="00BE4A7B">
        <w:trPr>
          <w:trHeight w:val="403"/>
        </w:trPr>
        <w:tc>
          <w:tcPr>
            <w:tcW w:w="1219" w:type="pct"/>
            <w:shd w:val="clear" w:color="auto" w:fill="auto"/>
            <w:vAlign w:val="center"/>
          </w:tcPr>
          <w:p w:rsidR="00B849CD" w:rsidRPr="00BA0181" w:rsidRDefault="00B849CD" w:rsidP="009C583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ІЛ-12/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ІЛ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-4 (од.)     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</w:rPr>
              <w:t>5,3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eastAsia="TimesNewRomanPSMT" w:hAnsi="Times New Roman"/>
                <w:sz w:val="24"/>
                <w:szCs w:val="24"/>
              </w:rPr>
              <w:t>0,59</w:t>
            </w:r>
          </w:p>
        </w:tc>
        <w:tc>
          <w:tcPr>
            <w:tcW w:w="2037" w:type="pct"/>
            <w:shd w:val="clear" w:color="auto" w:fill="auto"/>
          </w:tcPr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B849CD" w:rsidRPr="00BA0181" w:rsidRDefault="00B849CD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F0B6C" w:rsidRPr="00F54BDB" w:rsidRDefault="00FF0B6C" w:rsidP="007048B2">
      <w:pPr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4BDB">
        <w:rPr>
          <w:rFonts w:ascii="Times New Roman" w:hAnsi="Times New Roman"/>
          <w:sz w:val="28"/>
          <w:szCs w:val="28"/>
          <w:lang w:val="uk-UA"/>
        </w:rPr>
        <w:t>Примітки: 1. * - р&lt;0,05,  *** - p&lt;0,001 (порівняння з групою контролю).</w:t>
      </w:r>
    </w:p>
    <w:p w:rsidR="00FF0B6C" w:rsidRPr="0028048D" w:rsidRDefault="00FF0B6C" w:rsidP="00FF0B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F0B6C" w:rsidRPr="0028048D" w:rsidRDefault="00FF0B6C" w:rsidP="008017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eastAsia="TimesNewRomanPSMT" w:hAnsi="Times New Roman"/>
          <w:sz w:val="28"/>
          <w:szCs w:val="28"/>
          <w:lang w:val="uk-UA"/>
        </w:rPr>
        <w:t>Для з’ясування ступеня пропорційності зміни рівня ІЛ-12 і ІЛ-4 ми визначили показник с</w:t>
      </w:r>
      <w:r w:rsidRPr="0028048D">
        <w:rPr>
          <w:rFonts w:ascii="Times New Roman" w:hAnsi="Times New Roman"/>
          <w:sz w:val="28"/>
          <w:szCs w:val="28"/>
          <w:lang w:val="uk-UA"/>
        </w:rPr>
        <w:t>піввідношення ІЛ-12</w:t>
      </w:r>
      <w:r w:rsidR="00A71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sz w:val="28"/>
          <w:szCs w:val="28"/>
          <w:lang w:val="uk-UA"/>
        </w:rPr>
        <w:t>/</w:t>
      </w:r>
      <w:r w:rsidR="00A71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ІЛ-4. Встановлено, що його рівень 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>у щурів досліджуваної групи був суттєво підвищеним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>у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3,7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 xml:space="preserve"> разів відповідно</w:t>
      </w:r>
      <w:r w:rsidRPr="0028048D">
        <w:rPr>
          <w:rFonts w:ascii="Times New Roman" w:hAnsi="Times New Roman"/>
          <w:sz w:val="28"/>
          <w:szCs w:val="28"/>
          <w:lang w:val="uk-UA"/>
        </w:rPr>
        <w:t>. Це свідчить про те, що</w:t>
      </w:r>
      <w:r w:rsidR="00A7124E">
        <w:rPr>
          <w:rFonts w:ascii="Times New Roman" w:hAnsi="Times New Roman"/>
          <w:sz w:val="28"/>
          <w:szCs w:val="28"/>
          <w:lang w:val="uk-UA"/>
        </w:rPr>
        <w:t xml:space="preserve"> у щурів - 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 xml:space="preserve">самиць які протягом вагітності перенесли хронічний </w:t>
      </w:r>
      <w:proofErr w:type="spellStart"/>
      <w:r w:rsidR="00A7124E">
        <w:rPr>
          <w:rFonts w:ascii="Times New Roman" w:hAnsi="Times New Roman"/>
          <w:sz w:val="28"/>
          <w:szCs w:val="28"/>
          <w:lang w:val="uk-UA"/>
        </w:rPr>
        <w:t>іммобілізаційний</w:t>
      </w:r>
      <w:proofErr w:type="spellEnd"/>
      <w:r w:rsidR="00A71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>стрес є</w:t>
      </w:r>
      <w:r w:rsidR="00A7124E">
        <w:rPr>
          <w:rFonts w:ascii="Times New Roman" w:hAnsi="Times New Roman"/>
          <w:sz w:val="28"/>
          <w:szCs w:val="28"/>
          <w:lang w:val="uk-UA"/>
        </w:rPr>
        <w:t xml:space="preserve"> ознаки </w:t>
      </w:r>
      <w:proofErr w:type="spellStart"/>
      <w:r w:rsidR="00A7124E">
        <w:rPr>
          <w:rFonts w:ascii="Times New Roman" w:hAnsi="Times New Roman"/>
          <w:sz w:val="28"/>
          <w:szCs w:val="28"/>
          <w:lang w:val="uk-UA"/>
        </w:rPr>
        <w:t>вираженного</w:t>
      </w:r>
      <w:proofErr w:type="spellEnd"/>
      <w:r w:rsidR="00A712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124E">
        <w:rPr>
          <w:rFonts w:ascii="Times New Roman" w:hAnsi="Times New Roman"/>
          <w:sz w:val="28"/>
          <w:szCs w:val="28"/>
          <w:lang w:val="uk-UA"/>
        </w:rPr>
        <w:t>цитокінового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дисбаланс</w:t>
      </w:r>
      <w:r w:rsidR="00A7124E">
        <w:rPr>
          <w:rFonts w:ascii="Times New Roman" w:hAnsi="Times New Roman"/>
          <w:sz w:val="28"/>
          <w:szCs w:val="28"/>
          <w:lang w:val="uk-UA"/>
        </w:rPr>
        <w:t>у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>.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24E">
        <w:rPr>
          <w:rFonts w:ascii="Times New Roman" w:hAnsi="Times New Roman"/>
          <w:sz w:val="28"/>
          <w:szCs w:val="28"/>
          <w:lang w:val="uk-UA"/>
        </w:rPr>
        <w:t>Різноспрямований характер змін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рівня ІЛ-12 (підвищення) та ІЛ-4 (зниження) дає підста</w:t>
      </w:r>
      <w:r w:rsidR="00B849CD" w:rsidRPr="0028048D">
        <w:rPr>
          <w:rFonts w:ascii="Times New Roman" w:hAnsi="Times New Roman"/>
          <w:sz w:val="28"/>
          <w:szCs w:val="28"/>
          <w:lang w:val="uk-UA"/>
        </w:rPr>
        <w:t>ви зазначити, що у щурів-самиць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A7124E">
        <w:rPr>
          <w:rFonts w:ascii="Times New Roman" w:hAnsi="Times New Roman"/>
          <w:sz w:val="28"/>
          <w:szCs w:val="28"/>
          <w:lang w:val="uk-UA"/>
        </w:rPr>
        <w:t>мунна відповідь на ушкодження 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реалізується</w:t>
      </w:r>
      <w:r w:rsidR="00DB55C9" w:rsidRPr="0028048D">
        <w:rPr>
          <w:rFonts w:ascii="Times New Roman" w:hAnsi="Times New Roman"/>
          <w:sz w:val="28"/>
          <w:szCs w:val="28"/>
          <w:lang w:val="uk-UA"/>
        </w:rPr>
        <w:t xml:space="preserve"> в напрямку активації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реакцій клітинного імунітету на тлі зниження активності реакцій гуморальної відповіді. Така ситуація може обумовити збільшення ступеня пошкодження </w:t>
      </w:r>
      <w:r w:rsidR="00A7124E">
        <w:rPr>
          <w:rFonts w:ascii="Times New Roman" w:hAnsi="Times New Roman"/>
          <w:sz w:val="28"/>
          <w:szCs w:val="28"/>
          <w:lang w:val="uk-UA"/>
        </w:rPr>
        <w:t xml:space="preserve">функції органу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і спричинити </w:t>
      </w:r>
      <w:proofErr w:type="spellStart"/>
      <w:r w:rsidR="00DB55C9" w:rsidRPr="0028048D">
        <w:rPr>
          <w:rFonts w:ascii="Times New Roman" w:hAnsi="Times New Roman"/>
          <w:sz w:val="28"/>
          <w:szCs w:val="28"/>
          <w:lang w:val="uk-UA"/>
        </w:rPr>
        <w:t>персистенцію</w:t>
      </w:r>
      <w:proofErr w:type="spellEnd"/>
      <w:r w:rsidR="00DB55C9" w:rsidRPr="0028048D">
        <w:rPr>
          <w:rFonts w:ascii="Times New Roman" w:hAnsi="Times New Roman"/>
          <w:sz w:val="28"/>
          <w:szCs w:val="28"/>
          <w:lang w:val="uk-UA"/>
        </w:rPr>
        <w:t xml:space="preserve"> запальних (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хронізацію</w:t>
      </w:r>
      <w:proofErr w:type="spellEnd"/>
      <w:r w:rsidR="00DB55C9" w:rsidRPr="0028048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28048D">
        <w:rPr>
          <w:rFonts w:ascii="Times New Roman" w:hAnsi="Times New Roman"/>
          <w:sz w:val="28"/>
          <w:szCs w:val="28"/>
          <w:lang w:val="uk-UA"/>
        </w:rPr>
        <w:t>змін, результатом чого з часо</w:t>
      </w:r>
      <w:r w:rsidR="00A7124E">
        <w:rPr>
          <w:rFonts w:ascii="Times New Roman" w:hAnsi="Times New Roman"/>
          <w:sz w:val="28"/>
          <w:szCs w:val="28"/>
          <w:lang w:val="uk-UA"/>
        </w:rPr>
        <w:t>м може бути розвиток у тварин хронічного панкреатиту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8048D">
        <w:rPr>
          <w:rFonts w:ascii="Times New Roman" w:hAnsi="Times New Roman"/>
          <w:sz w:val="28"/>
          <w:szCs w:val="28"/>
          <w:lang w:val="uk-UA"/>
        </w:rPr>
        <w:tab/>
        <w:t xml:space="preserve">Порівняння частоти виникнення змін рівня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у крові</w:t>
      </w:r>
      <w:r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щурят</w:t>
      </w:r>
      <w:r w:rsidR="00DB55C9" w:rsidRPr="0028048D">
        <w:rPr>
          <w:rFonts w:ascii="Times New Roman" w:eastAsia="TimesNewRomanPSMT" w:hAnsi="Times New Roman"/>
          <w:sz w:val="28"/>
          <w:szCs w:val="28"/>
          <w:lang w:val="uk-UA"/>
        </w:rPr>
        <w:t>, що народились від щурів –</w:t>
      </w:r>
      <w:r w:rsidR="00800F52">
        <w:rPr>
          <w:rFonts w:ascii="Times New Roman" w:eastAsia="TimesNewRomanPSMT" w:hAnsi="Times New Roman"/>
          <w:sz w:val="28"/>
          <w:szCs w:val="28"/>
          <w:lang w:val="uk-UA"/>
        </w:rPr>
        <w:t xml:space="preserve"> самиць після довготривалого </w:t>
      </w:r>
      <w:proofErr w:type="spellStart"/>
      <w:r w:rsidR="00800F52">
        <w:rPr>
          <w:rFonts w:ascii="Times New Roman" w:eastAsia="TimesNewRomanPSMT" w:hAnsi="Times New Roman"/>
          <w:sz w:val="28"/>
          <w:szCs w:val="28"/>
          <w:lang w:val="uk-UA"/>
        </w:rPr>
        <w:t>іммобілізаційного</w:t>
      </w:r>
      <w:proofErr w:type="spellEnd"/>
      <w:r w:rsidR="00800F52">
        <w:rPr>
          <w:rFonts w:ascii="Times New Roman" w:eastAsia="TimesNewRomanPSMT" w:hAnsi="Times New Roman"/>
          <w:sz w:val="28"/>
          <w:szCs w:val="28"/>
          <w:lang w:val="uk-UA"/>
        </w:rPr>
        <w:t xml:space="preserve"> стресу</w:t>
      </w:r>
      <w:r w:rsidR="00DB55C9"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показало їх ідентичність,</w:t>
      </w:r>
      <w:r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 які полягають у сполученні збільшення вмісту ІЛ-12 і</w:t>
      </w:r>
      <w:r w:rsidR="00800F52">
        <w:rPr>
          <w:rFonts w:ascii="Times New Roman" w:eastAsia="TimesNewRomanPSMT" w:hAnsi="Times New Roman"/>
          <w:sz w:val="28"/>
          <w:szCs w:val="28"/>
          <w:lang w:val="uk-UA"/>
        </w:rPr>
        <w:t xml:space="preserve"> зниженні вмісту ІЛ-4 (табл. </w:t>
      </w:r>
      <w:r w:rsidR="00DB55C9" w:rsidRPr="0028048D">
        <w:rPr>
          <w:rFonts w:ascii="Times New Roman" w:eastAsia="TimesNewRomanPSMT" w:hAnsi="Times New Roman"/>
          <w:sz w:val="28"/>
          <w:szCs w:val="28"/>
          <w:lang w:val="uk-UA"/>
        </w:rPr>
        <w:t>2</w:t>
      </w:r>
      <w:r w:rsidRPr="0028048D">
        <w:rPr>
          <w:rFonts w:ascii="Times New Roman" w:eastAsia="TimesNewRomanPSMT" w:hAnsi="Times New Roman"/>
          <w:sz w:val="28"/>
          <w:szCs w:val="28"/>
          <w:lang w:val="uk-UA"/>
        </w:rPr>
        <w:t xml:space="preserve">). </w:t>
      </w:r>
      <w:r w:rsidRPr="0028048D">
        <w:rPr>
          <w:rFonts w:ascii="Times New Roman" w:hAnsi="Times New Roman"/>
          <w:sz w:val="28"/>
          <w:szCs w:val="28"/>
          <w:lang w:val="uk-UA"/>
        </w:rPr>
        <w:t>Показники середнього вмісту</w:t>
      </w:r>
      <w:r w:rsidR="00800F52">
        <w:rPr>
          <w:rFonts w:ascii="Times New Roman" w:hAnsi="Times New Roman"/>
          <w:sz w:val="28"/>
          <w:szCs w:val="28"/>
          <w:lang w:val="uk-UA"/>
        </w:rPr>
        <w:t xml:space="preserve"> регуляторних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цілком узгоджуються з частотою і характером змін їх р</w:t>
      </w:r>
      <w:r w:rsidR="00DB55C9" w:rsidRPr="0028048D">
        <w:rPr>
          <w:rFonts w:ascii="Times New Roman" w:hAnsi="Times New Roman"/>
          <w:sz w:val="28"/>
          <w:szCs w:val="28"/>
          <w:lang w:val="uk-UA"/>
        </w:rPr>
        <w:t xml:space="preserve">івня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і двомісячних щурів </w:t>
      </w:r>
      <w:r w:rsidR="00DB55C9" w:rsidRPr="0028048D">
        <w:rPr>
          <w:rFonts w:ascii="Times New Roman" w:hAnsi="Times New Roman"/>
          <w:sz w:val="28"/>
          <w:szCs w:val="28"/>
          <w:lang w:val="uk-UA"/>
        </w:rPr>
        <w:t>(</w:t>
      </w:r>
      <w:r w:rsidRPr="0028048D">
        <w:rPr>
          <w:rFonts w:ascii="Times New Roman" w:hAnsi="Times New Roman"/>
          <w:sz w:val="28"/>
          <w:szCs w:val="28"/>
          <w:lang w:val="uk-UA"/>
        </w:rPr>
        <w:t>зменшення показника ІЛ-4 та істотне збільшення показника ІЛ-12</w:t>
      </w:r>
      <w:r w:rsidR="00DB55C9" w:rsidRPr="0028048D">
        <w:rPr>
          <w:rFonts w:ascii="Times New Roman" w:hAnsi="Times New Roman"/>
          <w:sz w:val="28"/>
          <w:szCs w:val="28"/>
          <w:lang w:val="uk-UA"/>
        </w:rPr>
        <w:t>)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5C9" w:rsidRPr="0028048D">
        <w:rPr>
          <w:rFonts w:ascii="Times New Roman" w:hAnsi="Times New Roman"/>
          <w:sz w:val="28"/>
          <w:szCs w:val="28"/>
          <w:lang w:val="uk-UA"/>
        </w:rPr>
        <w:t>(табл. 2</w:t>
      </w:r>
      <w:r w:rsidRPr="0028048D">
        <w:rPr>
          <w:rFonts w:ascii="Times New Roman" w:hAnsi="Times New Roman"/>
          <w:sz w:val="28"/>
          <w:szCs w:val="28"/>
          <w:lang w:val="uk-UA"/>
        </w:rPr>
        <w:t>).</w:t>
      </w:r>
    </w:p>
    <w:p w:rsidR="00BE4A7B" w:rsidRPr="009934D0" w:rsidRDefault="00566B38" w:rsidP="009934D0">
      <w:pPr>
        <w:spacing w:before="120" w:after="0" w:line="360" w:lineRule="auto"/>
        <w:jc w:val="center"/>
        <w:rPr>
          <w:rFonts w:ascii="Times New Roman" w:eastAsia="TimesNewRomanPSMT" w:hAnsi="Times New Roman"/>
          <w:b/>
          <w:sz w:val="27"/>
          <w:szCs w:val="27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Таблиця 2</w:t>
      </w:r>
      <w:r w:rsidR="00BA01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0B6C" w:rsidRPr="009934D0">
        <w:rPr>
          <w:rFonts w:ascii="Times New Roman" w:hAnsi="Times New Roman"/>
          <w:b/>
          <w:sz w:val="27"/>
          <w:szCs w:val="27"/>
          <w:lang w:val="uk-UA"/>
        </w:rPr>
        <w:t xml:space="preserve">Вміст </w:t>
      </w:r>
      <w:proofErr w:type="spellStart"/>
      <w:r w:rsidR="00FF0B6C" w:rsidRPr="009934D0">
        <w:rPr>
          <w:rFonts w:ascii="Times New Roman" w:hAnsi="Times New Roman"/>
          <w:b/>
          <w:sz w:val="27"/>
          <w:szCs w:val="27"/>
          <w:lang w:val="uk-UA"/>
        </w:rPr>
        <w:t>інтерлейкінів</w:t>
      </w:r>
      <w:proofErr w:type="spellEnd"/>
      <w:r w:rsidR="00FF0B6C" w:rsidRPr="009934D0">
        <w:rPr>
          <w:rFonts w:ascii="Times New Roman" w:hAnsi="Times New Roman"/>
          <w:b/>
          <w:sz w:val="27"/>
          <w:szCs w:val="27"/>
          <w:lang w:val="uk-UA"/>
        </w:rPr>
        <w:t xml:space="preserve"> 12 і 4 в сироватці крові (</w:t>
      </w:r>
      <w:proofErr w:type="spellStart"/>
      <w:r w:rsidR="00FF0B6C" w:rsidRPr="009934D0">
        <w:rPr>
          <w:rFonts w:ascii="Times New Roman" w:hAnsi="Times New Roman"/>
          <w:b/>
          <w:sz w:val="27"/>
          <w:szCs w:val="27"/>
          <w:lang w:val="uk-UA"/>
        </w:rPr>
        <w:t>М±m</w:t>
      </w:r>
      <w:proofErr w:type="spellEnd"/>
      <w:r w:rsidR="00FF0B6C" w:rsidRPr="009934D0">
        <w:rPr>
          <w:rFonts w:ascii="Times New Roman" w:hAnsi="Times New Roman"/>
          <w:b/>
          <w:sz w:val="27"/>
          <w:szCs w:val="27"/>
          <w:lang w:val="uk-UA"/>
        </w:rPr>
        <w:t xml:space="preserve">) </w:t>
      </w:r>
      <w:r w:rsidR="009934D0" w:rsidRPr="009934D0">
        <w:rPr>
          <w:rFonts w:ascii="Times New Roman" w:eastAsia="TimesNewRomanPSMT" w:hAnsi="Times New Roman"/>
          <w:b/>
          <w:sz w:val="27"/>
          <w:szCs w:val="27"/>
          <w:lang w:val="uk-UA"/>
        </w:rPr>
        <w:t>нащадків щурів-самиць</w:t>
      </w:r>
      <w:r w:rsidR="006E69B9">
        <w:rPr>
          <w:rFonts w:ascii="Times New Roman" w:eastAsia="TimesNewRomanPSMT" w:hAnsi="Times New Roman"/>
          <w:b/>
          <w:sz w:val="27"/>
          <w:szCs w:val="27"/>
          <w:lang w:val="uk-UA"/>
        </w:rPr>
        <w:t xml:space="preserve">, що перебували в умовах </w:t>
      </w:r>
      <w:r w:rsidR="005134FD">
        <w:rPr>
          <w:rFonts w:ascii="Times New Roman" w:hAnsi="Times New Roman"/>
          <w:b/>
          <w:sz w:val="28"/>
          <w:szCs w:val="28"/>
          <w:lang w:val="uk-UA"/>
        </w:rPr>
        <w:t xml:space="preserve">хронічного </w:t>
      </w:r>
      <w:proofErr w:type="spellStart"/>
      <w:r w:rsidR="005134FD">
        <w:rPr>
          <w:rFonts w:ascii="Times New Roman" w:hAnsi="Times New Roman"/>
          <w:b/>
          <w:sz w:val="28"/>
          <w:szCs w:val="28"/>
          <w:lang w:val="uk-UA"/>
        </w:rPr>
        <w:t>гестаційного</w:t>
      </w:r>
      <w:proofErr w:type="spellEnd"/>
      <w:r w:rsidR="005134FD" w:rsidRPr="0028048D">
        <w:rPr>
          <w:rFonts w:ascii="Times New Roman" w:hAnsi="Times New Roman"/>
          <w:b/>
          <w:sz w:val="28"/>
          <w:szCs w:val="28"/>
          <w:lang w:val="uk-UA"/>
        </w:rPr>
        <w:t xml:space="preserve"> стрес</w:t>
      </w:r>
      <w:r w:rsidR="005134FD">
        <w:rPr>
          <w:rFonts w:ascii="Times New Roman" w:hAnsi="Times New Roman"/>
          <w:b/>
          <w:sz w:val="28"/>
          <w:szCs w:val="28"/>
          <w:lang w:val="uk-UA"/>
        </w:rPr>
        <w:t>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236"/>
        <w:gridCol w:w="2333"/>
        <w:gridCol w:w="1456"/>
        <w:gridCol w:w="2801"/>
      </w:tblGrid>
      <w:tr w:rsidR="00FF0B6C" w:rsidRPr="00BA0181" w:rsidTr="00BE4A7B">
        <w:trPr>
          <w:trHeight w:val="245"/>
        </w:trPr>
        <w:tc>
          <w:tcPr>
            <w:tcW w:w="1029" w:type="pct"/>
            <w:vMerge w:val="restart"/>
            <w:shd w:val="clear" w:color="auto" w:fill="auto"/>
            <w:vAlign w:val="center"/>
          </w:tcPr>
          <w:p w:rsidR="00FF0B6C" w:rsidRPr="00BA0181" w:rsidRDefault="00FF0B6C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971" w:type="pct"/>
            <w:gridSpan w:val="4"/>
            <w:shd w:val="clear" w:color="auto" w:fill="auto"/>
            <w:vAlign w:val="center"/>
          </w:tcPr>
          <w:p w:rsidR="00FF0B6C" w:rsidRPr="00BA0181" w:rsidRDefault="009934D0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 </w:t>
            </w:r>
            <w:r w:rsidR="00FF0B6C"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щурят</w:t>
            </w:r>
          </w:p>
        </w:tc>
      </w:tr>
      <w:tr w:rsidR="00566B38" w:rsidRPr="00BA0181" w:rsidTr="00BE4A7B">
        <w:trPr>
          <w:trHeight w:val="245"/>
        </w:trPr>
        <w:tc>
          <w:tcPr>
            <w:tcW w:w="1029" w:type="pct"/>
            <w:vMerge/>
            <w:shd w:val="clear" w:color="auto" w:fill="auto"/>
            <w:vAlign w:val="center"/>
          </w:tcPr>
          <w:p w:rsidR="00FF0B6C" w:rsidRPr="00BA0181" w:rsidRDefault="00FF0B6C" w:rsidP="004C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gridSpan w:val="2"/>
            <w:shd w:val="clear" w:color="auto" w:fill="auto"/>
            <w:vAlign w:val="center"/>
          </w:tcPr>
          <w:p w:rsidR="00FF0B6C" w:rsidRPr="00BA0181" w:rsidRDefault="00FF0B6C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1 місяць</w:t>
            </w:r>
          </w:p>
        </w:tc>
        <w:tc>
          <w:tcPr>
            <w:tcW w:w="2160" w:type="pct"/>
            <w:gridSpan w:val="2"/>
            <w:shd w:val="clear" w:color="auto" w:fill="auto"/>
            <w:vAlign w:val="center"/>
          </w:tcPr>
          <w:p w:rsidR="00FF0B6C" w:rsidRPr="00BA0181" w:rsidRDefault="00FF0B6C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2 місяці</w:t>
            </w:r>
          </w:p>
        </w:tc>
      </w:tr>
      <w:tr w:rsidR="00566B38" w:rsidRPr="00BA0181" w:rsidTr="00BE4A7B">
        <w:trPr>
          <w:trHeight w:val="244"/>
        </w:trPr>
        <w:tc>
          <w:tcPr>
            <w:tcW w:w="1029" w:type="pct"/>
            <w:vMerge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Гр. К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=10)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Гр. 3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1 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=10)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Гр. К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=10)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Гр. 3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2 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=10)</w:t>
            </w:r>
          </w:p>
        </w:tc>
      </w:tr>
      <w:tr w:rsidR="00566B38" w:rsidRPr="0028048D" w:rsidTr="00BE4A7B">
        <w:trPr>
          <w:trHeight w:val="244"/>
        </w:trPr>
        <w:tc>
          <w:tcPr>
            <w:tcW w:w="1029" w:type="pct"/>
            <w:shd w:val="clear" w:color="auto" w:fill="auto"/>
            <w:vAlign w:val="center"/>
          </w:tcPr>
          <w:p w:rsidR="00566B38" w:rsidRPr="00BA0181" w:rsidRDefault="00566B38" w:rsidP="0056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ІЛ-12 (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пкг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)    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22,24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±0,65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66B38" w:rsidRPr="00BA0181" w:rsidRDefault="00566B38" w:rsidP="0080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15,68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566B38" w:rsidRPr="00BA0181" w:rsidRDefault="00566B38" w:rsidP="0080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 </w:t>
            </w:r>
          </w:p>
        </w:tc>
      </w:tr>
      <w:tr w:rsidR="00566B38" w:rsidRPr="0028048D" w:rsidTr="00BE4A7B">
        <w:trPr>
          <w:trHeight w:val="244"/>
        </w:trPr>
        <w:tc>
          <w:tcPr>
            <w:tcW w:w="1029" w:type="pct"/>
            <w:shd w:val="clear" w:color="auto" w:fill="auto"/>
            <w:vAlign w:val="center"/>
          </w:tcPr>
          <w:p w:rsidR="00566B38" w:rsidRPr="00BA0181" w:rsidRDefault="00566B38" w:rsidP="0056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ІЛ-4 (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пкг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)            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3,56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±0,19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66B38" w:rsidRPr="00BA0181" w:rsidRDefault="00566B38" w:rsidP="0080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lastRenderedPageBreak/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3,83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±0,1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566B38" w:rsidRPr="00BA0181" w:rsidRDefault="00566B38" w:rsidP="0080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lastRenderedPageBreak/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</w:tr>
      <w:tr w:rsidR="00566B38" w:rsidRPr="0028048D" w:rsidTr="00BE4A7B">
        <w:trPr>
          <w:trHeight w:val="244"/>
        </w:trPr>
        <w:tc>
          <w:tcPr>
            <w:tcW w:w="1029" w:type="pct"/>
            <w:shd w:val="clear" w:color="auto" w:fill="auto"/>
            <w:vAlign w:val="center"/>
          </w:tcPr>
          <w:p w:rsidR="00566B38" w:rsidRPr="00BA0181" w:rsidRDefault="00566B38" w:rsidP="00566B38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lastRenderedPageBreak/>
              <w:t xml:space="preserve">ІЛ-12 / ІЛ-4 (од.)                    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6,37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±0,28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18,84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66B38" w:rsidRPr="00BA0181" w:rsidRDefault="00566B38" w:rsidP="0080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4,12</w:t>
            </w:r>
          </w:p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±0,26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66B38" w:rsidRPr="00BA0181" w:rsidRDefault="00566B38" w:rsidP="004C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9,84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**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566B38" w:rsidRPr="00BA0181" w:rsidRDefault="00566B38" w:rsidP="0080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DB2A26" w:rsidRPr="0028048D" w:rsidRDefault="00DB2A26" w:rsidP="00766EDF">
      <w:pPr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Примітки:  1. *** p &lt; 0,001 – порівняння з групою контролю.</w:t>
      </w:r>
    </w:p>
    <w:p w:rsidR="00FF0B6C" w:rsidRPr="0028048D" w:rsidRDefault="00966226" w:rsidP="006E69B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 xml:space="preserve">Зіставлення середнього рівня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A26" w:rsidRPr="00DB2A26">
        <w:rPr>
          <w:rFonts w:ascii="Times New Roman" w:hAnsi="Times New Roman"/>
          <w:sz w:val="28"/>
          <w:szCs w:val="28"/>
          <w:lang w:val="uk-UA"/>
        </w:rPr>
        <w:t>в сироватці крові</w:t>
      </w:r>
      <w:r w:rsidR="00DB2A26" w:rsidRPr="002804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323D42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="00323D42">
        <w:rPr>
          <w:rFonts w:ascii="Times New Roman" w:hAnsi="Times New Roman"/>
          <w:sz w:val="28"/>
          <w:szCs w:val="28"/>
          <w:lang w:val="uk-UA"/>
        </w:rPr>
        <w:t xml:space="preserve"> і двомісячних щурів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показало, що в останніх відбувається достовірне збільшення вмісту</w:t>
      </w:r>
      <w:r w:rsidR="00323D42">
        <w:rPr>
          <w:rFonts w:ascii="Times New Roman" w:hAnsi="Times New Roman"/>
          <w:sz w:val="28"/>
          <w:szCs w:val="28"/>
          <w:lang w:val="uk-UA"/>
        </w:rPr>
        <w:t xml:space="preserve"> ІЛ-12 в порівнянні з таким у одномісячних -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на 63,4% (р&lt;0,001) відповідно. Коливання рівня ІЛ-12 у </w:t>
      </w:r>
      <w:proofErr w:type="spellStart"/>
      <w:r w:rsidR="00800F52" w:rsidRPr="0028048D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="00800F52" w:rsidRPr="0028048D">
        <w:rPr>
          <w:rFonts w:ascii="Times New Roman" w:hAnsi="Times New Roman"/>
          <w:sz w:val="28"/>
          <w:szCs w:val="28"/>
          <w:lang w:val="uk-UA"/>
        </w:rPr>
        <w:t xml:space="preserve"> і двомісячних щурів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можна пояснити тим, що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прозапальні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цитокіни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мають низьку молекулярну масу, що дозволяє їм фільтруватися через базальну мембрану ниркових клубочків і виводитися з організму. Протизапальні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цитокіни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мають високу молекулярну масу, завдяки чому їх концентрація в плазмі крові</w:t>
      </w:r>
      <w:r w:rsidR="00FE4440">
        <w:rPr>
          <w:rFonts w:ascii="Times New Roman" w:hAnsi="Times New Roman"/>
          <w:sz w:val="28"/>
          <w:szCs w:val="28"/>
          <w:lang w:val="uk-UA"/>
        </w:rPr>
        <w:t xml:space="preserve"> більш </w:t>
      </w:r>
      <w:r w:rsidR="00FE4440" w:rsidRPr="00323D42">
        <w:rPr>
          <w:rFonts w:ascii="Times New Roman" w:hAnsi="Times New Roman"/>
          <w:sz w:val="28"/>
          <w:szCs w:val="28"/>
          <w:lang w:val="uk-UA"/>
        </w:rPr>
        <w:t>стала [17</w:t>
      </w:r>
      <w:r w:rsidRPr="00323D42">
        <w:rPr>
          <w:rFonts w:ascii="Times New Roman" w:hAnsi="Times New Roman"/>
          <w:sz w:val="28"/>
          <w:szCs w:val="28"/>
          <w:lang w:val="uk-UA"/>
        </w:rPr>
        <w:t>].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B38" w:rsidRPr="0028048D">
        <w:rPr>
          <w:rFonts w:ascii="Times New Roman" w:hAnsi="Times New Roman"/>
          <w:sz w:val="28"/>
          <w:szCs w:val="28"/>
          <w:lang w:val="uk-UA"/>
        </w:rPr>
        <w:t>У</w:t>
      </w:r>
      <w:r w:rsidR="00800F52">
        <w:rPr>
          <w:rFonts w:ascii="Times New Roman" w:hAnsi="Times New Roman"/>
          <w:sz w:val="28"/>
          <w:szCs w:val="28"/>
          <w:lang w:val="uk-UA"/>
        </w:rPr>
        <w:t xml:space="preserve"> дво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>місячного потомства щурів</w:t>
      </w:r>
      <w:r w:rsidR="00323D42">
        <w:rPr>
          <w:rFonts w:ascii="Times New Roman" w:hAnsi="Times New Roman"/>
          <w:sz w:val="28"/>
          <w:szCs w:val="28"/>
          <w:lang w:val="uk-UA"/>
        </w:rPr>
        <w:t xml:space="preserve"> - самиць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D42">
        <w:rPr>
          <w:rFonts w:ascii="Times New Roman" w:hAnsi="Times New Roman"/>
          <w:sz w:val="28"/>
          <w:szCs w:val="28"/>
          <w:lang w:val="uk-UA"/>
        </w:rPr>
        <w:t>досліджуваної групи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спостерігається збільшення рівня ІЛ-4 (на 36,4%), що обумовлює </w:t>
      </w:r>
      <w:r w:rsidR="00566B38" w:rsidRPr="0028048D">
        <w:rPr>
          <w:rFonts w:ascii="Times New Roman" w:hAnsi="Times New Roman"/>
          <w:sz w:val="28"/>
          <w:szCs w:val="28"/>
          <w:lang w:val="uk-UA"/>
        </w:rPr>
        <w:t xml:space="preserve">достовірну 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відміну показника від нормативного значення, </w:t>
      </w:r>
      <w:r w:rsidR="00323D42">
        <w:rPr>
          <w:rFonts w:ascii="Times New Roman" w:hAnsi="Times New Roman"/>
          <w:sz w:val="28"/>
          <w:szCs w:val="28"/>
          <w:lang w:val="uk-UA"/>
        </w:rPr>
        <w:t>(</w:t>
      </w:r>
      <w:r w:rsidR="00566B38" w:rsidRPr="0028048D">
        <w:rPr>
          <w:rFonts w:ascii="Times New Roman" w:hAnsi="Times New Roman"/>
          <w:sz w:val="28"/>
          <w:szCs w:val="28"/>
          <w:lang w:val="uk-UA"/>
        </w:rPr>
        <w:t>табл. 2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). Представлені дані свідчать про те, що найбільш виражений </w:t>
      </w:r>
      <w:proofErr w:type="spellStart"/>
      <w:r w:rsidR="00FF0B6C" w:rsidRPr="0028048D">
        <w:rPr>
          <w:rFonts w:ascii="Times New Roman" w:hAnsi="Times New Roman"/>
          <w:sz w:val="28"/>
          <w:szCs w:val="28"/>
          <w:lang w:val="uk-UA"/>
        </w:rPr>
        <w:t>цитокіновий</w:t>
      </w:r>
      <w:proofErr w:type="spellEnd"/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дисбаланс має місце у </w:t>
      </w:r>
      <w:proofErr w:type="spellStart"/>
      <w:r w:rsidR="00AB7525" w:rsidRPr="0028048D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="00AB7525" w:rsidRPr="0028048D">
        <w:rPr>
          <w:rFonts w:ascii="Times New Roman" w:hAnsi="Times New Roman"/>
          <w:sz w:val="28"/>
          <w:szCs w:val="28"/>
          <w:lang w:val="uk-UA"/>
        </w:rPr>
        <w:t xml:space="preserve"> і двомісячних щурів</w:t>
      </w:r>
      <w:r w:rsidR="00323D42">
        <w:rPr>
          <w:rFonts w:ascii="Times New Roman" w:hAnsi="Times New Roman"/>
          <w:sz w:val="28"/>
          <w:szCs w:val="28"/>
          <w:lang w:val="uk-UA"/>
        </w:rPr>
        <w:t>, найменш виразний -</w:t>
      </w:r>
      <w:r w:rsidR="00FF0B6C" w:rsidRPr="0028048D">
        <w:rPr>
          <w:rFonts w:ascii="Times New Roman" w:hAnsi="Times New Roman"/>
          <w:sz w:val="28"/>
          <w:szCs w:val="28"/>
          <w:lang w:val="uk-UA"/>
        </w:rPr>
        <w:t xml:space="preserve"> у щурів-матерів.</w:t>
      </w:r>
    </w:p>
    <w:p w:rsidR="00FF0B6C" w:rsidRDefault="00FF0B6C" w:rsidP="00FF0B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 xml:space="preserve"> Отримані результати дослідження</w:t>
      </w:r>
      <w:r w:rsidR="006E69B9">
        <w:rPr>
          <w:rFonts w:ascii="Times New Roman" w:hAnsi="Times New Roman"/>
          <w:sz w:val="28"/>
          <w:szCs w:val="28"/>
          <w:lang w:val="uk-UA"/>
        </w:rPr>
        <w:t>,</w:t>
      </w:r>
      <w:r w:rsidR="00566B38" w:rsidRPr="0028048D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28048D">
        <w:rPr>
          <w:rFonts w:ascii="Times New Roman" w:hAnsi="Times New Roman"/>
          <w:sz w:val="28"/>
          <w:szCs w:val="28"/>
          <w:lang w:val="uk-UA"/>
        </w:rPr>
        <w:t>, маніфе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>стують наявність у щурів-самиць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та їх потомства системної гуморальної відповіді у вигляді дисбалансу специфічних активаторів проліферації і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диференцировки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Тh1- і Тh2-хелперів –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ІЛ-12 та ІЛ-4 з переважанням маркерного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цитокіну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sz w:val="28"/>
          <w:szCs w:val="28"/>
        </w:rPr>
        <w:t>Th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>1-лімфоцитів (ІЛ-12), що свідчить про переважне зал</w:t>
      </w:r>
      <w:r w:rsidR="008017ED">
        <w:rPr>
          <w:rFonts w:ascii="Times New Roman" w:hAnsi="Times New Roman"/>
          <w:sz w:val="28"/>
          <w:szCs w:val="28"/>
          <w:lang w:val="uk-UA"/>
        </w:rPr>
        <w:t>учення в патогенез ушкодження 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клітинної ланки імунітету. Це, безумовно, негативно позначається на внутрішньоклітинному метаболізмі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панкреацитів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, їх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екзо-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та ендокринної секреторної активності, що може </w:t>
      </w:r>
      <w:r w:rsidR="008017ED">
        <w:rPr>
          <w:rFonts w:ascii="Times New Roman" w:hAnsi="Times New Roman"/>
          <w:sz w:val="28"/>
          <w:szCs w:val="28"/>
          <w:lang w:val="uk-UA"/>
        </w:rPr>
        <w:t>ще більше посилити ушкодження 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як у експериментальних тварин з морфологічними ознаками запалення, так і у щурів без ознак запалення (оскільки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імунопатологічні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реакції, які тривало зберігаються, а с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>аме специфічна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реакція уповільненого типу) з часом можуть сприяти розвитку ХП і панкреатичної </w:t>
      </w:r>
      <w:r w:rsidRPr="00323D42">
        <w:rPr>
          <w:rFonts w:ascii="Times New Roman" w:hAnsi="Times New Roman"/>
          <w:sz w:val="28"/>
          <w:szCs w:val="28"/>
          <w:lang w:val="uk-UA"/>
        </w:rPr>
        <w:t>недостатності [</w:t>
      </w:r>
      <w:r w:rsidR="00153DC0" w:rsidRPr="00323D42">
        <w:rPr>
          <w:rFonts w:ascii="Times New Roman" w:hAnsi="Times New Roman"/>
          <w:sz w:val="28"/>
          <w:szCs w:val="28"/>
          <w:lang w:val="uk-UA"/>
        </w:rPr>
        <w:t>14,17</w:t>
      </w:r>
      <w:r w:rsidR="00BF0E95" w:rsidRPr="00323D42">
        <w:rPr>
          <w:rFonts w:ascii="Times New Roman" w:hAnsi="Times New Roman"/>
          <w:sz w:val="28"/>
          <w:szCs w:val="28"/>
          <w:lang w:val="uk-UA"/>
        </w:rPr>
        <w:t>,23</w:t>
      </w:r>
      <w:r w:rsidRPr="00323D42">
        <w:rPr>
          <w:rFonts w:ascii="Times New Roman" w:hAnsi="Times New Roman"/>
          <w:sz w:val="28"/>
          <w:szCs w:val="28"/>
          <w:lang w:val="uk-UA"/>
        </w:rPr>
        <w:t>].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34D0" w:rsidRPr="009934D0" w:rsidRDefault="009934D0" w:rsidP="006E69B9">
      <w:pPr>
        <w:pStyle w:val="aff0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9934D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Вплив </w:t>
      </w:r>
      <w:r w:rsidR="005134FD">
        <w:rPr>
          <w:rFonts w:ascii="Times New Roman" w:eastAsia="TimesNewRomanPSMT" w:hAnsi="Times New Roman"/>
          <w:b/>
          <w:sz w:val="28"/>
          <w:szCs w:val="28"/>
          <w:lang w:val="uk-UA"/>
        </w:rPr>
        <w:t>тривалого</w:t>
      </w:r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</w:t>
      </w:r>
      <w:proofErr w:type="spellStart"/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>і</w:t>
      </w:r>
      <w:r w:rsidR="005134FD">
        <w:rPr>
          <w:rFonts w:ascii="Times New Roman" w:eastAsia="TimesNewRomanPSMT" w:hAnsi="Times New Roman"/>
          <w:b/>
          <w:sz w:val="28"/>
          <w:szCs w:val="28"/>
          <w:lang w:val="uk-UA"/>
        </w:rPr>
        <w:t>м</w:t>
      </w:r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>мобілізаційного</w:t>
      </w:r>
      <w:proofErr w:type="spellEnd"/>
      <w:r w:rsidRPr="009934D0"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стресу</w:t>
      </w:r>
      <w:r w:rsidRPr="009934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34D0"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в період вагітності</w:t>
      </w:r>
      <w:r>
        <w:rPr>
          <w:rFonts w:ascii="Times New Roman" w:eastAsia="TimesNewRomanPSMT" w:hAnsi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8048D">
        <w:rPr>
          <w:rFonts w:ascii="Times New Roman" w:hAnsi="Times New Roman"/>
          <w:b/>
          <w:sz w:val="28"/>
          <w:szCs w:val="28"/>
          <w:lang w:val="uk-UA"/>
        </w:rPr>
        <w:t>оказники активності біо</w:t>
      </w:r>
      <w:r>
        <w:rPr>
          <w:rFonts w:ascii="Times New Roman" w:hAnsi="Times New Roman"/>
          <w:b/>
          <w:sz w:val="28"/>
          <w:szCs w:val="28"/>
          <w:lang w:val="uk-UA"/>
        </w:rPr>
        <w:t>генних елементів</w:t>
      </w:r>
      <w:r w:rsidR="0034605B"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proofErr w:type="spellStart"/>
      <w:r w:rsidR="0034605B">
        <w:rPr>
          <w:rFonts w:ascii="Times New Roman" w:hAnsi="Times New Roman"/>
          <w:b/>
          <w:sz w:val="28"/>
          <w:szCs w:val="28"/>
          <w:lang w:val="uk-UA"/>
        </w:rPr>
        <w:t>гомогенаті</w:t>
      </w:r>
      <w:proofErr w:type="spellEnd"/>
      <w:r w:rsidR="0034605B">
        <w:rPr>
          <w:rFonts w:ascii="Times New Roman" w:hAnsi="Times New Roman"/>
          <w:b/>
          <w:sz w:val="28"/>
          <w:szCs w:val="28"/>
          <w:lang w:val="uk-UA"/>
        </w:rPr>
        <w:t xml:space="preserve"> підшлункової залози</w:t>
      </w:r>
      <w:r w:rsidR="006E69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440D">
        <w:rPr>
          <w:rFonts w:ascii="Times New Roman" w:hAnsi="Times New Roman"/>
          <w:b/>
          <w:sz w:val="28"/>
          <w:szCs w:val="28"/>
          <w:lang w:val="uk-UA"/>
        </w:rPr>
        <w:t>і сироватки крові</w:t>
      </w:r>
      <w:r w:rsidR="005134FD">
        <w:rPr>
          <w:rFonts w:ascii="Times New Roman" w:hAnsi="Times New Roman"/>
          <w:b/>
          <w:sz w:val="28"/>
          <w:szCs w:val="28"/>
          <w:lang w:val="uk-UA"/>
        </w:rPr>
        <w:t xml:space="preserve"> щурів–самиць </w:t>
      </w:r>
      <w:r w:rsidR="005134FD"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і їх нащадків</w:t>
      </w:r>
      <w:r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  <w:t>.</w:t>
      </w:r>
    </w:p>
    <w:p w:rsidR="00F04834" w:rsidRPr="006E69F7" w:rsidRDefault="00F04834" w:rsidP="00F04834">
      <w:pPr>
        <w:pStyle w:val="a8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  <w:lang w:val="uk-UA"/>
        </w:rPr>
      </w:pPr>
      <w:r w:rsidRPr="00766EDF">
        <w:rPr>
          <w:color w:val="000000"/>
          <w:sz w:val="28"/>
          <w:szCs w:val="28"/>
          <w:lang w:val="uk-UA"/>
        </w:rPr>
        <w:t xml:space="preserve">Відомо, що </w:t>
      </w:r>
      <w:r w:rsidR="0034605B">
        <w:rPr>
          <w:color w:val="000000"/>
          <w:sz w:val="28"/>
          <w:szCs w:val="28"/>
          <w:lang w:val="uk-UA"/>
        </w:rPr>
        <w:t>біогенні</w:t>
      </w:r>
      <w:r w:rsidR="0034605B" w:rsidRPr="009F0E01">
        <w:rPr>
          <w:color w:val="000000"/>
          <w:sz w:val="28"/>
          <w:szCs w:val="28"/>
          <w:lang w:val="uk-UA"/>
        </w:rPr>
        <w:t xml:space="preserve"> </w:t>
      </w:r>
      <w:r w:rsidR="0034605B">
        <w:rPr>
          <w:color w:val="000000"/>
          <w:sz w:val="28"/>
          <w:szCs w:val="28"/>
          <w:lang w:val="uk-UA"/>
        </w:rPr>
        <w:t>елементи</w:t>
      </w:r>
      <w:r w:rsidRPr="00766EDF">
        <w:rPr>
          <w:color w:val="000000"/>
          <w:sz w:val="28"/>
          <w:szCs w:val="28"/>
          <w:lang w:val="uk-UA"/>
        </w:rPr>
        <w:t xml:space="preserve"> є найважливішими каталізаторами різноманітних біохіміч</w:t>
      </w:r>
      <w:r w:rsidRPr="00766EDF">
        <w:rPr>
          <w:sz w:val="28"/>
          <w:szCs w:val="28"/>
          <w:lang w:val="uk-UA"/>
        </w:rPr>
        <w:t>них процесів, що приймають участь</w:t>
      </w:r>
      <w:r w:rsidRPr="004147FF">
        <w:rPr>
          <w:sz w:val="28"/>
          <w:szCs w:val="28"/>
          <w:lang w:val="uk-UA"/>
        </w:rPr>
        <w:t xml:space="preserve"> в усіх видах обміну речовин і відіграють значну роль в адаптації організму в нормі і, особливо, в патології [</w:t>
      </w:r>
      <w:r w:rsidR="00BF0E95" w:rsidRPr="00BF0E95">
        <w:rPr>
          <w:sz w:val="28"/>
          <w:szCs w:val="28"/>
          <w:lang w:val="uk-UA"/>
        </w:rPr>
        <w:t>1,</w:t>
      </w:r>
      <w:r w:rsidR="00766EDF">
        <w:rPr>
          <w:sz w:val="28"/>
          <w:szCs w:val="28"/>
          <w:lang w:val="uk-UA"/>
        </w:rPr>
        <w:t xml:space="preserve"> </w:t>
      </w:r>
      <w:r w:rsidR="00BF0E95" w:rsidRPr="00BF0E95">
        <w:rPr>
          <w:sz w:val="28"/>
          <w:szCs w:val="28"/>
          <w:lang w:val="uk-UA"/>
        </w:rPr>
        <w:t>2,</w:t>
      </w:r>
      <w:r w:rsidR="00766EDF">
        <w:rPr>
          <w:sz w:val="28"/>
          <w:szCs w:val="28"/>
          <w:lang w:val="uk-UA"/>
        </w:rPr>
        <w:t xml:space="preserve"> </w:t>
      </w:r>
      <w:r w:rsidR="00153DC0">
        <w:rPr>
          <w:sz w:val="28"/>
          <w:szCs w:val="28"/>
          <w:lang w:val="uk-UA"/>
        </w:rPr>
        <w:t>6</w:t>
      </w:r>
      <w:r w:rsidRPr="007D4E7D">
        <w:rPr>
          <w:sz w:val="28"/>
          <w:szCs w:val="28"/>
          <w:lang w:val="uk-UA"/>
        </w:rPr>
        <w:t>]</w:t>
      </w:r>
      <w:r w:rsidRPr="004147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177F8">
        <w:rPr>
          <w:sz w:val="28"/>
          <w:szCs w:val="28"/>
          <w:lang w:val="uk-UA"/>
        </w:rPr>
        <w:t xml:space="preserve">До </w:t>
      </w:r>
      <w:r w:rsidRPr="009F0E01">
        <w:rPr>
          <w:color w:val="000000"/>
          <w:sz w:val="28"/>
          <w:szCs w:val="28"/>
          <w:lang w:val="uk-UA"/>
        </w:rPr>
        <w:t>життєво необх</w:t>
      </w:r>
      <w:r>
        <w:rPr>
          <w:color w:val="000000"/>
          <w:sz w:val="28"/>
          <w:szCs w:val="28"/>
          <w:lang w:val="uk-UA"/>
        </w:rPr>
        <w:t>ідних</w:t>
      </w:r>
      <w:r w:rsidRPr="009F0E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біогенних</w:t>
      </w:r>
      <w:r w:rsidRPr="009F0E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елементів</w:t>
      </w:r>
      <w:r w:rsidRPr="009F0E01">
        <w:rPr>
          <w:color w:val="000000"/>
          <w:sz w:val="28"/>
          <w:szCs w:val="28"/>
          <w:lang w:val="uk-UA"/>
        </w:rPr>
        <w:t xml:space="preserve"> (БЕ)</w:t>
      </w:r>
      <w:r w:rsidRPr="00F17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</w:t>
      </w:r>
      <w:r w:rsidRPr="006E69F7">
        <w:rPr>
          <w:color w:val="000000"/>
          <w:sz w:val="28"/>
          <w:szCs w:val="28"/>
          <w:lang w:val="uk-UA"/>
        </w:rPr>
        <w:t>надходять в о</w:t>
      </w:r>
      <w:r>
        <w:rPr>
          <w:color w:val="000000"/>
          <w:sz w:val="28"/>
          <w:szCs w:val="28"/>
          <w:lang w:val="uk-UA"/>
        </w:rPr>
        <w:t>рганізм з їжею і питною водою наряду з іншими</w:t>
      </w:r>
      <w:r w:rsidRPr="006E69F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сьогодні відносять</w:t>
      </w:r>
      <w:r w:rsidRPr="00F177F8">
        <w:rPr>
          <w:sz w:val="28"/>
          <w:szCs w:val="28"/>
          <w:lang w:val="uk-UA"/>
        </w:rPr>
        <w:t xml:space="preserve"> </w:t>
      </w:r>
      <w:r w:rsidRPr="005D56C8">
        <w:rPr>
          <w:sz w:val="28"/>
          <w:szCs w:val="28"/>
          <w:lang w:val="uk-UA"/>
        </w:rPr>
        <w:t>мікроелемент</w:t>
      </w:r>
      <w:r w:rsidRPr="00F177F8">
        <w:rPr>
          <w:sz w:val="28"/>
          <w:szCs w:val="28"/>
          <w:lang w:val="uk-UA"/>
        </w:rPr>
        <w:t xml:space="preserve"> цинк</w:t>
      </w:r>
      <w:r w:rsidRPr="006E69F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E69F7">
        <w:rPr>
          <w:color w:val="000000"/>
          <w:sz w:val="28"/>
          <w:szCs w:val="28"/>
        </w:rPr>
        <w:t>Zn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), </w:t>
      </w:r>
      <w:proofErr w:type="spellStart"/>
      <w:r>
        <w:rPr>
          <w:color w:val="000000"/>
          <w:sz w:val="28"/>
          <w:szCs w:val="28"/>
          <w:lang w:val="uk-UA"/>
        </w:rPr>
        <w:t>макроелементи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69F7">
        <w:rPr>
          <w:color w:val="000000"/>
          <w:sz w:val="28"/>
          <w:szCs w:val="28"/>
        </w:rPr>
        <w:t>Ca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Mg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D56C8">
        <w:rPr>
          <w:sz w:val="28"/>
          <w:szCs w:val="28"/>
        </w:rPr>
        <w:t>Na</w:t>
      </w:r>
      <w:proofErr w:type="spellEnd"/>
      <w:r>
        <w:rPr>
          <w:sz w:val="28"/>
          <w:szCs w:val="28"/>
          <w:lang w:val="uk-UA"/>
        </w:rPr>
        <w:t xml:space="preserve">, які відіграють </w:t>
      </w:r>
      <w:r>
        <w:rPr>
          <w:color w:val="000000"/>
          <w:sz w:val="28"/>
          <w:szCs w:val="28"/>
          <w:lang w:val="uk-UA"/>
        </w:rPr>
        <w:t>важливу роль підтримуючи</w:t>
      </w:r>
      <w:r w:rsidRPr="006E69F7">
        <w:rPr>
          <w:color w:val="000000"/>
          <w:sz w:val="28"/>
          <w:szCs w:val="28"/>
          <w:lang w:val="uk-UA"/>
        </w:rPr>
        <w:t xml:space="preserve"> кислот</w:t>
      </w:r>
      <w:r>
        <w:rPr>
          <w:color w:val="000000"/>
          <w:sz w:val="28"/>
          <w:szCs w:val="28"/>
          <w:lang w:val="uk-UA"/>
        </w:rPr>
        <w:t>но-лужну рівновагу, осмотичний тиск</w:t>
      </w:r>
      <w:r w:rsidRPr="006E69F7">
        <w:rPr>
          <w:color w:val="000000"/>
          <w:sz w:val="28"/>
          <w:szCs w:val="28"/>
          <w:lang w:val="uk-UA"/>
        </w:rPr>
        <w:t xml:space="preserve"> цитоп</w:t>
      </w:r>
      <w:r>
        <w:rPr>
          <w:color w:val="000000"/>
          <w:sz w:val="28"/>
          <w:szCs w:val="28"/>
          <w:lang w:val="uk-UA"/>
        </w:rPr>
        <w:t xml:space="preserve">лазми, </w:t>
      </w:r>
      <w:r w:rsidRPr="006E69F7">
        <w:rPr>
          <w:color w:val="000000"/>
          <w:sz w:val="28"/>
          <w:szCs w:val="28"/>
          <w:lang w:val="uk-UA"/>
        </w:rPr>
        <w:t>згор</w:t>
      </w:r>
      <w:r>
        <w:rPr>
          <w:color w:val="000000"/>
          <w:sz w:val="28"/>
          <w:szCs w:val="28"/>
          <w:lang w:val="uk-UA"/>
        </w:rPr>
        <w:t>тання</w:t>
      </w:r>
      <w:r w:rsidRPr="006E69F7">
        <w:rPr>
          <w:color w:val="000000"/>
          <w:sz w:val="28"/>
          <w:szCs w:val="28"/>
          <w:lang w:val="uk-UA"/>
        </w:rPr>
        <w:t xml:space="preserve"> крові</w:t>
      </w:r>
      <w:r w:rsidRPr="005D56C8">
        <w:rPr>
          <w:sz w:val="28"/>
          <w:szCs w:val="28"/>
          <w:lang w:val="uk-UA"/>
        </w:rPr>
        <w:t xml:space="preserve"> [</w:t>
      </w:r>
      <w:r w:rsidR="00153D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]. </w:t>
      </w:r>
      <w:r w:rsidRPr="006E69F7">
        <w:rPr>
          <w:color w:val="000000"/>
          <w:sz w:val="28"/>
          <w:szCs w:val="28"/>
          <w:lang w:val="uk-UA"/>
        </w:rPr>
        <w:t>Дефіцит ряду мікроелементів (</w:t>
      </w:r>
      <w:proofErr w:type="spellStart"/>
      <w:r w:rsidRPr="006E69F7">
        <w:rPr>
          <w:color w:val="000000"/>
          <w:sz w:val="28"/>
          <w:szCs w:val="28"/>
        </w:rPr>
        <w:t>Cr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Cu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Fe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r w:rsidRPr="006E69F7">
        <w:rPr>
          <w:color w:val="000000"/>
          <w:sz w:val="28"/>
          <w:szCs w:val="28"/>
        </w:rPr>
        <w:t>I</w:t>
      </w:r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Mn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Mo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Se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Zn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) здатний порушити баланс практично всіх обмінних процесів в організмі </w:t>
      </w:r>
      <w:r w:rsidRPr="005D56C8">
        <w:rPr>
          <w:sz w:val="28"/>
          <w:szCs w:val="28"/>
          <w:lang w:val="uk-UA"/>
        </w:rPr>
        <w:t>[</w:t>
      </w:r>
      <w:r w:rsidR="00153DC0">
        <w:rPr>
          <w:sz w:val="28"/>
          <w:szCs w:val="28"/>
          <w:lang w:val="uk-UA"/>
        </w:rPr>
        <w:t>30</w:t>
      </w:r>
      <w:r w:rsidRPr="005D56C8">
        <w:rPr>
          <w:sz w:val="28"/>
          <w:szCs w:val="28"/>
          <w:lang w:val="uk-UA"/>
        </w:rPr>
        <w:t>].</w:t>
      </w:r>
      <w:r w:rsidRPr="006E69F7">
        <w:rPr>
          <w:color w:val="000000"/>
          <w:sz w:val="28"/>
          <w:szCs w:val="28"/>
          <w:lang w:val="uk-UA"/>
        </w:rPr>
        <w:t xml:space="preserve"> </w:t>
      </w:r>
      <w:r w:rsidRPr="004147FF">
        <w:rPr>
          <w:sz w:val="28"/>
          <w:szCs w:val="28"/>
          <w:lang w:val="uk-UA"/>
        </w:rPr>
        <w:t xml:space="preserve"> </w:t>
      </w:r>
      <w:proofErr w:type="spellStart"/>
      <w:r w:rsidRPr="006E69F7">
        <w:rPr>
          <w:color w:val="000000"/>
          <w:sz w:val="28"/>
          <w:szCs w:val="28"/>
          <w:lang w:val="uk-UA"/>
        </w:rPr>
        <w:t>Макро-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 і мікроел</w:t>
      </w:r>
      <w:r>
        <w:rPr>
          <w:color w:val="000000"/>
          <w:sz w:val="28"/>
          <w:szCs w:val="28"/>
          <w:lang w:val="uk-UA"/>
        </w:rPr>
        <w:t xml:space="preserve">ементи </w:t>
      </w:r>
      <w:r w:rsidRPr="006E69F7">
        <w:rPr>
          <w:color w:val="000000"/>
          <w:sz w:val="28"/>
          <w:szCs w:val="28"/>
          <w:lang w:val="uk-UA"/>
        </w:rPr>
        <w:t xml:space="preserve">виступають як організатори третинної і четвертинної структур білків і активних центрів </w:t>
      </w:r>
      <w:r w:rsidR="00153DC0" w:rsidRPr="00323D42">
        <w:rPr>
          <w:sz w:val="28"/>
          <w:szCs w:val="28"/>
          <w:lang w:val="uk-UA"/>
        </w:rPr>
        <w:t>ферментів [15</w:t>
      </w:r>
      <w:r w:rsidRPr="008439FA">
        <w:rPr>
          <w:sz w:val="28"/>
          <w:szCs w:val="28"/>
          <w:lang w:val="uk-UA"/>
        </w:rPr>
        <w:t>].</w:t>
      </w:r>
      <w:r w:rsidRPr="006E69F7">
        <w:rPr>
          <w:color w:val="000000"/>
          <w:sz w:val="28"/>
          <w:szCs w:val="28"/>
          <w:lang w:val="uk-UA"/>
        </w:rPr>
        <w:t xml:space="preserve"> Мінеральні елементи (</w:t>
      </w:r>
      <w:proofErr w:type="spellStart"/>
      <w:r w:rsidRPr="006E69F7">
        <w:rPr>
          <w:color w:val="000000"/>
          <w:sz w:val="28"/>
          <w:szCs w:val="28"/>
        </w:rPr>
        <w:t>Zn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Mg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E69F7">
        <w:rPr>
          <w:color w:val="000000"/>
          <w:sz w:val="28"/>
          <w:szCs w:val="28"/>
        </w:rPr>
        <w:t>Se</w:t>
      </w:r>
      <w:proofErr w:type="spellEnd"/>
      <w:r>
        <w:rPr>
          <w:color w:val="000000"/>
          <w:sz w:val="28"/>
          <w:szCs w:val="28"/>
          <w:lang w:val="uk-UA"/>
        </w:rPr>
        <w:t xml:space="preserve"> та ін.</w:t>
      </w:r>
      <w:r w:rsidRPr="006E69F7">
        <w:rPr>
          <w:color w:val="000000"/>
          <w:sz w:val="28"/>
          <w:szCs w:val="28"/>
          <w:lang w:val="uk-UA"/>
        </w:rPr>
        <w:t>) здат</w:t>
      </w:r>
      <w:r>
        <w:rPr>
          <w:color w:val="000000"/>
          <w:sz w:val="28"/>
          <w:szCs w:val="28"/>
          <w:lang w:val="uk-UA"/>
        </w:rPr>
        <w:t xml:space="preserve">ні </w:t>
      </w:r>
      <w:r w:rsidRPr="006E69F7">
        <w:rPr>
          <w:color w:val="000000"/>
          <w:sz w:val="28"/>
          <w:szCs w:val="28"/>
          <w:lang w:val="uk-UA"/>
        </w:rPr>
        <w:t xml:space="preserve">безпосередньо </w:t>
      </w:r>
      <w:r>
        <w:rPr>
          <w:color w:val="000000"/>
          <w:sz w:val="28"/>
          <w:szCs w:val="28"/>
          <w:lang w:val="uk-UA"/>
        </w:rPr>
        <w:t xml:space="preserve"> блокувати </w:t>
      </w:r>
      <w:r w:rsidRPr="006E69F7">
        <w:rPr>
          <w:color w:val="000000"/>
          <w:sz w:val="28"/>
          <w:szCs w:val="28"/>
          <w:lang w:val="uk-UA"/>
        </w:rPr>
        <w:t>вільні радикали</w:t>
      </w:r>
      <w:r>
        <w:rPr>
          <w:color w:val="000000"/>
          <w:sz w:val="28"/>
          <w:szCs w:val="28"/>
          <w:lang w:val="uk-UA"/>
        </w:rPr>
        <w:t>, тим самим регулюючи</w:t>
      </w:r>
      <w:r w:rsidRPr="006E69F7">
        <w:rPr>
          <w:color w:val="000000"/>
          <w:sz w:val="28"/>
          <w:szCs w:val="28"/>
          <w:lang w:val="uk-UA"/>
        </w:rPr>
        <w:t xml:space="preserve"> окислювальні процеси</w:t>
      </w:r>
      <w:r>
        <w:rPr>
          <w:color w:val="000000"/>
          <w:sz w:val="28"/>
          <w:szCs w:val="28"/>
          <w:lang w:val="uk-UA"/>
        </w:rPr>
        <w:t xml:space="preserve"> </w:t>
      </w:r>
      <w:r w:rsidRPr="006E69F7">
        <w:rPr>
          <w:color w:val="000000"/>
          <w:sz w:val="28"/>
          <w:szCs w:val="28"/>
          <w:lang w:val="uk-UA"/>
        </w:rPr>
        <w:t>[</w:t>
      </w:r>
      <w:r w:rsidR="00153DC0">
        <w:rPr>
          <w:sz w:val="28"/>
          <w:szCs w:val="28"/>
          <w:lang w:val="uk-UA"/>
        </w:rPr>
        <w:t>30</w:t>
      </w:r>
      <w:r w:rsidRPr="006E69F7">
        <w:rPr>
          <w:color w:val="000000"/>
          <w:sz w:val="28"/>
          <w:szCs w:val="28"/>
          <w:lang w:val="uk-UA"/>
        </w:rPr>
        <w:t>].</w:t>
      </w:r>
      <w:r>
        <w:rPr>
          <w:color w:val="000000"/>
          <w:sz w:val="28"/>
          <w:szCs w:val="28"/>
          <w:lang w:val="uk-UA"/>
        </w:rPr>
        <w:t xml:space="preserve"> Мікроелемент</w:t>
      </w:r>
      <w:r w:rsidRPr="006E69F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69F7">
        <w:rPr>
          <w:color w:val="000000"/>
          <w:sz w:val="28"/>
          <w:szCs w:val="28"/>
        </w:rPr>
        <w:t>Zn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 на</w:t>
      </w:r>
      <w:r>
        <w:rPr>
          <w:color w:val="000000"/>
          <w:sz w:val="28"/>
          <w:szCs w:val="28"/>
          <w:lang w:val="uk-UA"/>
        </w:rPr>
        <w:t>дає</w:t>
      </w:r>
      <w:r w:rsidRPr="006E69F7">
        <w:rPr>
          <w:color w:val="000000"/>
          <w:sz w:val="28"/>
          <w:szCs w:val="28"/>
          <w:lang w:val="uk-UA"/>
        </w:rPr>
        <w:t xml:space="preserve"> багатоплановий вплив на всі ланки імунітету, регулюючи процеси проліферації і диференціації клітин імунної </w:t>
      </w:r>
      <w:r w:rsidR="00CB2619">
        <w:rPr>
          <w:color w:val="000000"/>
          <w:sz w:val="28"/>
          <w:szCs w:val="28"/>
          <w:lang w:val="uk-UA"/>
        </w:rPr>
        <w:t xml:space="preserve">системи, знижуючи активність </w:t>
      </w:r>
      <w:proofErr w:type="spellStart"/>
      <w:r w:rsidR="00CB2619">
        <w:rPr>
          <w:color w:val="000000"/>
          <w:sz w:val="28"/>
          <w:szCs w:val="28"/>
          <w:lang w:val="uk-UA"/>
        </w:rPr>
        <w:t>перекисного</w:t>
      </w:r>
      <w:proofErr w:type="spellEnd"/>
      <w:r w:rsidR="00CB2619">
        <w:rPr>
          <w:color w:val="000000"/>
          <w:sz w:val="28"/>
          <w:szCs w:val="28"/>
          <w:lang w:val="uk-UA"/>
        </w:rPr>
        <w:t xml:space="preserve"> окислення ліпідів</w:t>
      </w:r>
      <w:r w:rsidRPr="006E69F7">
        <w:rPr>
          <w:color w:val="000000"/>
          <w:sz w:val="28"/>
          <w:szCs w:val="28"/>
          <w:lang w:val="uk-UA"/>
        </w:rPr>
        <w:t xml:space="preserve"> (активність СОД) </w:t>
      </w:r>
      <w:r w:rsidRPr="00925973">
        <w:rPr>
          <w:sz w:val="28"/>
          <w:szCs w:val="28"/>
          <w:lang w:val="uk-UA"/>
        </w:rPr>
        <w:t>[</w:t>
      </w:r>
      <w:r w:rsidR="00153DC0">
        <w:rPr>
          <w:sz w:val="28"/>
          <w:szCs w:val="28"/>
          <w:lang w:val="uk-UA"/>
        </w:rPr>
        <w:t>13</w:t>
      </w:r>
      <w:r w:rsidR="00153DC0">
        <w:rPr>
          <w:color w:val="E36C0A" w:themeColor="accent6" w:themeShade="BF"/>
          <w:sz w:val="28"/>
          <w:szCs w:val="28"/>
          <w:lang w:val="uk-UA"/>
        </w:rPr>
        <w:t>,</w:t>
      </w:r>
      <w:r w:rsidR="00766EDF">
        <w:rPr>
          <w:color w:val="E36C0A" w:themeColor="accent6" w:themeShade="BF"/>
          <w:sz w:val="28"/>
          <w:szCs w:val="28"/>
          <w:lang w:val="uk-UA"/>
        </w:rPr>
        <w:t xml:space="preserve"> </w:t>
      </w:r>
      <w:r w:rsidR="00153DC0">
        <w:rPr>
          <w:sz w:val="28"/>
          <w:szCs w:val="28"/>
          <w:lang w:val="uk-UA"/>
        </w:rPr>
        <w:t>20</w:t>
      </w:r>
      <w:r w:rsidRPr="00925973">
        <w:rPr>
          <w:sz w:val="28"/>
          <w:szCs w:val="28"/>
          <w:lang w:val="uk-UA"/>
        </w:rPr>
        <w:t>].</w:t>
      </w:r>
      <w:r w:rsidR="00323D42">
        <w:rPr>
          <w:color w:val="000000"/>
          <w:sz w:val="28"/>
          <w:szCs w:val="28"/>
          <w:lang w:val="uk-UA"/>
        </w:rPr>
        <w:t xml:space="preserve"> </w:t>
      </w:r>
      <w:r w:rsidRPr="00323D42">
        <w:rPr>
          <w:color w:val="000000"/>
          <w:sz w:val="28"/>
          <w:szCs w:val="28"/>
          <w:lang w:val="uk-UA"/>
        </w:rPr>
        <w:t>Дослідження деяких</w:t>
      </w:r>
      <w:r>
        <w:rPr>
          <w:color w:val="000000"/>
          <w:sz w:val="28"/>
          <w:szCs w:val="28"/>
          <w:lang w:val="uk-UA"/>
        </w:rPr>
        <w:t xml:space="preserve"> авторів </w:t>
      </w:r>
      <w:r w:rsidRPr="006E69F7">
        <w:rPr>
          <w:color w:val="000000"/>
          <w:sz w:val="28"/>
          <w:szCs w:val="28"/>
          <w:lang w:val="uk-UA"/>
        </w:rPr>
        <w:t xml:space="preserve">вказують, що порушення в імунній системі, викликані дефіцитом </w:t>
      </w:r>
      <w:proofErr w:type="spellStart"/>
      <w:r w:rsidRPr="006E69F7">
        <w:rPr>
          <w:color w:val="000000"/>
          <w:sz w:val="28"/>
          <w:szCs w:val="28"/>
          <w:lang w:val="uk-UA"/>
        </w:rPr>
        <w:t>макро-</w:t>
      </w:r>
      <w:proofErr w:type="spellEnd"/>
      <w:r w:rsidRPr="006E69F7">
        <w:rPr>
          <w:color w:val="000000"/>
          <w:sz w:val="28"/>
          <w:szCs w:val="28"/>
          <w:lang w:val="uk-UA"/>
        </w:rPr>
        <w:t xml:space="preserve"> або мікроелем</w:t>
      </w:r>
      <w:r>
        <w:rPr>
          <w:color w:val="000000"/>
          <w:sz w:val="28"/>
          <w:szCs w:val="28"/>
          <w:lang w:val="uk-UA"/>
        </w:rPr>
        <w:t xml:space="preserve">ентів, достатні для </w:t>
      </w:r>
      <w:r w:rsidRPr="006E69F7">
        <w:rPr>
          <w:color w:val="000000"/>
          <w:sz w:val="28"/>
          <w:szCs w:val="28"/>
          <w:lang w:val="uk-UA"/>
        </w:rPr>
        <w:t xml:space="preserve">збільшення ризику ускладненого перебігу </w:t>
      </w:r>
      <w:r>
        <w:rPr>
          <w:color w:val="000000"/>
          <w:sz w:val="28"/>
          <w:szCs w:val="28"/>
          <w:lang w:val="uk-UA"/>
        </w:rPr>
        <w:t>запальних захворювань.</w:t>
      </w:r>
    </w:p>
    <w:p w:rsidR="00F04834" w:rsidRPr="0034605B" w:rsidRDefault="00F04834" w:rsidP="00F048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47FF">
        <w:rPr>
          <w:rFonts w:ascii="Times New Roman" w:hAnsi="Times New Roman"/>
          <w:sz w:val="28"/>
          <w:szCs w:val="28"/>
          <w:lang w:val="uk-UA"/>
        </w:rPr>
        <w:t>Тож порушення їх балансу може бути одним із механіз</w:t>
      </w:r>
      <w:r w:rsidR="0034605B">
        <w:rPr>
          <w:rFonts w:ascii="Times New Roman" w:hAnsi="Times New Roman"/>
          <w:sz w:val="28"/>
          <w:szCs w:val="28"/>
          <w:lang w:val="uk-UA"/>
        </w:rPr>
        <w:t>мів патогенезу ушкодження підшлункової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05B">
        <w:rPr>
          <w:rFonts w:ascii="Times New Roman" w:hAnsi="Times New Roman"/>
          <w:sz w:val="28"/>
          <w:szCs w:val="28"/>
          <w:lang w:val="uk-UA"/>
        </w:rPr>
        <w:t xml:space="preserve">залози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147FF">
        <w:rPr>
          <w:rFonts w:ascii="Times New Roman" w:hAnsi="Times New Roman"/>
          <w:sz w:val="28"/>
          <w:szCs w:val="28"/>
          <w:lang w:val="uk-UA"/>
        </w:rPr>
        <w:t xml:space="preserve"> щурів</w:t>
      </w:r>
      <w:r>
        <w:rPr>
          <w:rFonts w:ascii="Times New Roman" w:hAnsi="Times New Roman"/>
          <w:sz w:val="28"/>
          <w:szCs w:val="28"/>
          <w:lang w:val="uk-UA"/>
        </w:rPr>
        <w:t>-самиць</w:t>
      </w:r>
      <w:r w:rsidRPr="004147FF"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="00323D42">
        <w:rPr>
          <w:rFonts w:ascii="Times New Roman" w:hAnsi="Times New Roman"/>
          <w:sz w:val="28"/>
          <w:szCs w:val="28"/>
          <w:lang w:val="uk-UA"/>
        </w:rPr>
        <w:t xml:space="preserve">нього </w:t>
      </w:r>
      <w:proofErr w:type="spellStart"/>
      <w:r w:rsidR="00323D42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="00323D42">
        <w:rPr>
          <w:rFonts w:ascii="Times New Roman" w:hAnsi="Times New Roman"/>
          <w:sz w:val="28"/>
          <w:szCs w:val="28"/>
          <w:lang w:val="uk-UA"/>
        </w:rPr>
        <w:t xml:space="preserve"> та двох</w:t>
      </w:r>
      <w:r>
        <w:rPr>
          <w:rFonts w:ascii="Times New Roman" w:hAnsi="Times New Roman"/>
          <w:sz w:val="28"/>
          <w:szCs w:val="28"/>
          <w:lang w:val="uk-UA"/>
        </w:rPr>
        <w:t xml:space="preserve">місячного потомства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47FF">
        <w:rPr>
          <w:rFonts w:ascii="Times New Roman" w:hAnsi="Times New Roman"/>
          <w:sz w:val="28"/>
          <w:szCs w:val="28"/>
          <w:lang w:val="uk-UA"/>
        </w:rPr>
        <w:t xml:space="preserve">та в </w:t>
      </w:r>
      <w:r w:rsidRPr="00323D42">
        <w:rPr>
          <w:rFonts w:ascii="Times New Roman" w:hAnsi="Times New Roman"/>
          <w:sz w:val="28"/>
          <w:szCs w:val="28"/>
          <w:lang w:val="uk-UA"/>
        </w:rPr>
        <w:t xml:space="preserve">постнатальному періоді, яке може бути основою розвитку різної патології </w:t>
      </w:r>
      <w:r w:rsidR="0034605B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323D42">
        <w:rPr>
          <w:rFonts w:ascii="Times New Roman" w:hAnsi="Times New Roman"/>
          <w:sz w:val="28"/>
          <w:szCs w:val="28"/>
          <w:lang w:val="uk-UA"/>
        </w:rPr>
        <w:t xml:space="preserve"> в подальшому.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22A3" w:rsidRPr="0028048D" w:rsidRDefault="00966226" w:rsidP="00C72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ab/>
        <w:t xml:space="preserve">У щурів-самиць, що у період вагітності знаходились під впливом хронічного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імобілізаційного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стресу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тканині </w:t>
      </w:r>
      <w:r w:rsidR="0034605B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встановлене зниження вмісту 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досліджуваних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sz w:val="28"/>
          <w:szCs w:val="28"/>
          <w:lang w:val="uk-UA"/>
        </w:rPr>
        <w:t>, а саме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Mg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Zn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(на 41,5%, 40,0%, 25,6% (р&lt;0,0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>1) відповідно) (табл.3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). Показник 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lastRenderedPageBreak/>
        <w:t xml:space="preserve">співвідношення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="00C722A3" w:rsidRPr="0028048D">
        <w:rPr>
          <w:rFonts w:ascii="Times New Roman" w:hAnsi="Times New Roman"/>
          <w:sz w:val="28"/>
          <w:szCs w:val="28"/>
          <w:lang w:val="uk-UA"/>
        </w:rPr>
        <w:t>/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Mg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мійже</w:t>
      </w:r>
      <w:proofErr w:type="spellEnd"/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не відрізняється від середньостатистичного значення тварин групи контролю (К гр.), що свідчить про врівноваженість ефектів цих біогенних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макроелементів</w:t>
      </w:r>
      <w:proofErr w:type="spellEnd"/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C722A3" w:rsidRPr="0028048D" w:rsidRDefault="00C722A3" w:rsidP="00C722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У си</w:t>
      </w:r>
      <w:r w:rsidR="00966226" w:rsidRPr="0028048D">
        <w:rPr>
          <w:rFonts w:ascii="Times New Roman" w:hAnsi="Times New Roman"/>
          <w:sz w:val="28"/>
          <w:szCs w:val="28"/>
          <w:lang w:val="uk-UA"/>
        </w:rPr>
        <w:t>роватці крові щурів-самиць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виявлені менш виражені зміни балансу БЕ, ніж у </w:t>
      </w:r>
      <w:proofErr w:type="spellStart"/>
      <w:r w:rsidR="00966226"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966226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05B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226" w:rsidRPr="0028048D">
        <w:rPr>
          <w:rFonts w:ascii="Times New Roman" w:hAnsi="Times New Roman"/>
          <w:sz w:val="28"/>
          <w:szCs w:val="28"/>
          <w:lang w:val="uk-UA"/>
        </w:rPr>
        <w:t>(табл.3)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– відзначається нормальний вміст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(рівень показника вищий на 38,7% за показник в </w:t>
      </w:r>
      <w:proofErr w:type="spellStart"/>
      <w:r w:rsidR="0034605B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); вміст </w:t>
      </w:r>
      <w:r w:rsidRPr="0028048D">
        <w:rPr>
          <w:rFonts w:ascii="Times New Roman" w:hAnsi="Times New Roman"/>
          <w:sz w:val="28"/>
          <w:szCs w:val="28"/>
          <w:lang w:val="en-US"/>
        </w:rPr>
        <w:t>Mg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28048D">
        <w:rPr>
          <w:rFonts w:ascii="Times New Roman" w:hAnsi="Times New Roman"/>
          <w:sz w:val="28"/>
          <w:szCs w:val="28"/>
          <w:lang w:val="en-US"/>
        </w:rPr>
        <w:t>Zn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зменшений на 32,5% і 18,8% (р&lt;0,01) у порівнянні із нормативом і 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 xml:space="preserve">більший, ніж у </w:t>
      </w:r>
      <w:proofErr w:type="spellStart"/>
      <w:r w:rsidR="00966226"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966226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05B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 xml:space="preserve">, на </w:t>
      </w:r>
      <w:r w:rsidR="00966226" w:rsidRPr="0028048D">
        <w:rPr>
          <w:rFonts w:ascii="Times New Roman" w:hAnsi="Times New Roman"/>
          <w:sz w:val="28"/>
          <w:szCs w:val="28"/>
          <w:lang w:val="uk-UA"/>
        </w:rPr>
        <w:t>7,5% і 6,8% (р&lt;0,01) відповідно.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22A3" w:rsidRPr="0028048D" w:rsidRDefault="00C722A3" w:rsidP="009C583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Таблиц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>я 3</w:t>
      </w:r>
      <w:r w:rsidR="00BA018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28048D">
        <w:rPr>
          <w:rFonts w:ascii="Times New Roman" w:hAnsi="Times New Roman"/>
          <w:b/>
          <w:sz w:val="28"/>
          <w:szCs w:val="28"/>
          <w:lang w:val="uk-UA"/>
        </w:rPr>
        <w:t>Показники активності біо</w:t>
      </w:r>
      <w:r w:rsidR="00966226" w:rsidRPr="0028048D">
        <w:rPr>
          <w:rFonts w:ascii="Times New Roman" w:hAnsi="Times New Roman"/>
          <w:b/>
          <w:sz w:val="28"/>
          <w:szCs w:val="28"/>
          <w:lang w:val="uk-UA"/>
        </w:rPr>
        <w:t>генних елементів (</w:t>
      </w:r>
      <w:proofErr w:type="spellStart"/>
      <w:r w:rsidR="00966226" w:rsidRPr="0028048D">
        <w:rPr>
          <w:rFonts w:ascii="Times New Roman" w:hAnsi="Times New Roman"/>
          <w:b/>
          <w:sz w:val="28"/>
          <w:szCs w:val="28"/>
          <w:lang w:val="uk-UA"/>
        </w:rPr>
        <w:t>М±m</w:t>
      </w:r>
      <w:proofErr w:type="spellEnd"/>
      <w:r w:rsidR="00966226" w:rsidRPr="0028048D">
        <w:rPr>
          <w:rFonts w:ascii="Times New Roman" w:hAnsi="Times New Roman"/>
          <w:b/>
          <w:sz w:val="28"/>
          <w:szCs w:val="28"/>
          <w:lang w:val="uk-UA"/>
        </w:rPr>
        <w:t xml:space="preserve">) у </w:t>
      </w:r>
      <w:proofErr w:type="spellStart"/>
      <w:r w:rsidR="00966226" w:rsidRPr="0028048D">
        <w:rPr>
          <w:rFonts w:ascii="Times New Roman" w:hAnsi="Times New Roman"/>
          <w:b/>
          <w:sz w:val="28"/>
          <w:szCs w:val="28"/>
          <w:lang w:val="uk-UA"/>
        </w:rPr>
        <w:t>гомогенаті</w:t>
      </w:r>
      <w:proofErr w:type="spellEnd"/>
      <w:r w:rsidRPr="002804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605B" w:rsidRPr="0034605B">
        <w:rPr>
          <w:rFonts w:ascii="Times New Roman" w:hAnsi="Times New Roman"/>
          <w:b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b/>
          <w:sz w:val="28"/>
          <w:szCs w:val="28"/>
          <w:lang w:val="uk-UA"/>
        </w:rPr>
        <w:t xml:space="preserve"> і сироватці крові </w:t>
      </w:r>
      <w:r w:rsidR="00966226" w:rsidRPr="0028048D">
        <w:rPr>
          <w:rFonts w:ascii="Times New Roman" w:hAnsi="Times New Roman"/>
          <w:b/>
          <w:sz w:val="28"/>
          <w:szCs w:val="28"/>
          <w:lang w:val="uk-UA"/>
        </w:rPr>
        <w:t>щурів-самиць, що перенесли</w:t>
      </w:r>
      <w:r w:rsidRPr="002804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b/>
          <w:sz w:val="28"/>
          <w:szCs w:val="28"/>
          <w:lang w:val="uk-UA"/>
        </w:rPr>
        <w:t>іммобілізаційний</w:t>
      </w:r>
      <w:proofErr w:type="spellEnd"/>
      <w:r w:rsidRPr="0028048D">
        <w:rPr>
          <w:rFonts w:ascii="Times New Roman" w:hAnsi="Times New Roman"/>
          <w:b/>
          <w:sz w:val="28"/>
          <w:szCs w:val="28"/>
          <w:lang w:val="uk-UA"/>
        </w:rPr>
        <w:t xml:space="preserve"> стрес</w:t>
      </w:r>
      <w:r w:rsidR="00966226" w:rsidRPr="002804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b/>
          <w:sz w:val="28"/>
          <w:szCs w:val="28"/>
          <w:lang w:val="uk-UA"/>
        </w:rPr>
        <w:t>протягом вагітності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61"/>
        <w:gridCol w:w="2160"/>
        <w:gridCol w:w="3060"/>
      </w:tblGrid>
      <w:tr w:rsidR="00C722A3" w:rsidRPr="0028048D" w:rsidTr="00DD6C4F">
        <w:trPr>
          <w:trHeight w:val="323"/>
        </w:trPr>
        <w:tc>
          <w:tcPr>
            <w:tcW w:w="4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EC2" w:rsidRPr="00F54BDB" w:rsidRDefault="006C7EC2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722A3" w:rsidRPr="00F54BDB" w:rsidRDefault="006C7EC2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П</w:t>
            </w:r>
            <w:r w:rsidR="00C722A3" w:rsidRPr="00F54BDB">
              <w:rPr>
                <w:rFonts w:ascii="Times New Roman" w:hAnsi="Times New Roman"/>
                <w:lang w:val="uk-UA"/>
              </w:rPr>
              <w:t>оказники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Щури-самиці</w:t>
            </w:r>
          </w:p>
        </w:tc>
      </w:tr>
      <w:tr w:rsidR="00C722A3" w:rsidRPr="0028048D" w:rsidTr="00DD6C4F">
        <w:trPr>
          <w:trHeight w:val="322"/>
        </w:trPr>
        <w:tc>
          <w:tcPr>
            <w:tcW w:w="4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2A3" w:rsidRPr="00F54BDB" w:rsidRDefault="00C722A3" w:rsidP="004C65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7EC2" w:rsidRPr="00F54BDB" w:rsidRDefault="00C722A3" w:rsidP="006C7E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Гомогенат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  <w:r w:rsidR="006C7EC2" w:rsidRPr="00F54BDB">
              <w:rPr>
                <w:rFonts w:ascii="Times New Roman" w:hAnsi="Times New Roman"/>
                <w:lang w:val="en-US"/>
              </w:rPr>
              <w:t>pancreas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(n=7)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Сироватка крові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(n=7)</w:t>
            </w:r>
          </w:p>
        </w:tc>
      </w:tr>
      <w:tr w:rsidR="00C722A3" w:rsidRPr="0028048D" w:rsidTr="00DD6C4F">
        <w:trPr>
          <w:trHeight w:val="434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</w:rPr>
              <w:t>Са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 xml:space="preserve">(мг/100 г 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тк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>. – ПЗ)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мМ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 xml:space="preserve">/л – 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сиров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>. крові)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</w:rPr>
              <w:t>3,44±0,36**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en-US"/>
              </w:rPr>
              <w:t>2,</w:t>
            </w:r>
            <w:r w:rsidRPr="00F54BDB">
              <w:rPr>
                <w:rFonts w:ascii="Times New Roman" w:hAnsi="Times New Roman"/>
              </w:rPr>
              <w:t>4±</w:t>
            </w:r>
            <w:r w:rsidRPr="00F54BDB">
              <w:rPr>
                <w:rFonts w:ascii="Times New Roman" w:hAnsi="Times New Roman"/>
                <w:lang w:val="en-US"/>
              </w:rPr>
              <w:t>0,0</w:t>
            </w:r>
            <w:r w:rsidRPr="00F54BDB">
              <w:rPr>
                <w:rFonts w:ascii="Times New Roman" w:hAnsi="Times New Roman"/>
              </w:rPr>
              <w:t>5</w:t>
            </w:r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  <w:r w:rsidRPr="00F54BDB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smallCaps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</w:t>
            </w:r>
            <w:r w:rsidRPr="00F54BDB">
              <w:rPr>
                <w:rFonts w:ascii="Times New Roman" w:hAnsi="Times New Roman"/>
                <w:b/>
                <w:i/>
                <w:lang w:val="uk-UA"/>
              </w:rPr>
              <w:t>5</w:t>
            </w:r>
            <w:r w:rsidRPr="00F54BDB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C722A3" w:rsidRPr="0028048D" w:rsidTr="00DD6C4F">
        <w:trPr>
          <w:trHeight w:val="43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5,88±0,15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  <w:lang w:val="en-US"/>
              </w:rPr>
              <w:t>2,47</w:t>
            </w:r>
            <w:r w:rsidRPr="00F54BDB">
              <w:rPr>
                <w:rFonts w:ascii="Times New Roman" w:hAnsi="Times New Roman"/>
              </w:rPr>
              <w:t>±</w:t>
            </w:r>
            <w:r w:rsidRPr="00F54BDB">
              <w:rPr>
                <w:rFonts w:ascii="Times New Roman" w:hAnsi="Times New Roman"/>
                <w:lang w:val="en-US"/>
              </w:rPr>
              <w:t>0,04</w:t>
            </w:r>
            <w:r w:rsidRPr="00F54BDB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smallCaps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&lt;0,01)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</w:rPr>
              <w:t>Са</w:t>
            </w:r>
            <w:proofErr w:type="spellEnd"/>
            <w:r w:rsidRPr="00F54BDB">
              <w:rPr>
                <w:rFonts w:ascii="Times New Roman" w:hAnsi="Times New Roman"/>
                <w:vertAlign w:val="subscript"/>
              </w:rPr>
              <w:t xml:space="preserve"> п</w:t>
            </w:r>
            <w:r w:rsidRPr="00F54BDB">
              <w:rPr>
                <w:rFonts w:ascii="Times New Roman" w:hAnsi="Times New Roman"/>
                <w:vertAlign w:val="subscript"/>
                <w:lang w:val="uk-UA"/>
              </w:rPr>
              <w:t>з</w:t>
            </w:r>
            <w:r w:rsidRPr="00F54BDB">
              <w:rPr>
                <w:rFonts w:ascii="Times New Roman" w:hAnsi="Times New Roman"/>
                <w:vertAlign w:val="subscript"/>
              </w:rPr>
              <w:t>/с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(од.)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1</w:t>
            </w:r>
            <w:r w:rsidRPr="00F54BDB">
              <w:rPr>
                <w:rFonts w:ascii="Times New Roman" w:hAnsi="Times New Roman"/>
                <w:lang w:val="en-US"/>
              </w:rPr>
              <w:t>,</w:t>
            </w:r>
            <w:r w:rsidRPr="00F54BDB">
              <w:rPr>
                <w:rFonts w:ascii="Times New Roman" w:hAnsi="Times New Roman"/>
              </w:rPr>
              <w:t>44±0,14**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2,35±0,05</w:t>
            </w:r>
          </w:p>
        </w:tc>
      </w:tr>
      <w:tr w:rsidR="00C722A3" w:rsidRPr="0028048D" w:rsidTr="00DD6C4F">
        <w:trPr>
          <w:trHeight w:val="434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en-US"/>
              </w:rPr>
              <w:t>Mg</w:t>
            </w:r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 xml:space="preserve">(мг/100 г 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тк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>. – ПЗ)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мМ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 xml:space="preserve">/л – 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сиров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>. крові)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1,04±0,06**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0</w:t>
            </w:r>
            <w:r w:rsidRPr="00F54BDB">
              <w:rPr>
                <w:rFonts w:ascii="Times New Roman" w:hAnsi="Times New Roman"/>
                <w:lang w:val="en-US"/>
              </w:rPr>
              <w:t>,</w:t>
            </w:r>
            <w:r w:rsidRPr="00F54BDB">
              <w:rPr>
                <w:rFonts w:ascii="Times New Roman" w:hAnsi="Times New Roman"/>
              </w:rPr>
              <w:t>76±</w:t>
            </w:r>
            <w:r w:rsidRPr="00F54BDB">
              <w:rPr>
                <w:rFonts w:ascii="Times New Roman" w:hAnsi="Times New Roman"/>
                <w:lang w:val="en-US"/>
              </w:rPr>
              <w:t>0,0</w:t>
            </w:r>
            <w:r w:rsidRPr="00F54BDB">
              <w:rPr>
                <w:rFonts w:ascii="Times New Roman" w:hAnsi="Times New Roman"/>
              </w:rPr>
              <w:t>3**</w:t>
            </w:r>
            <w:r w:rsidRPr="00F54BDB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&lt;0,01)</w:t>
            </w:r>
          </w:p>
        </w:tc>
      </w:tr>
      <w:tr w:rsidR="00C722A3" w:rsidRPr="0028048D" w:rsidTr="00DD6C4F">
        <w:trPr>
          <w:trHeight w:val="43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1,95±0,04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en-US"/>
              </w:rPr>
              <w:t>1,12</w:t>
            </w:r>
            <w:r w:rsidRPr="00F54BDB">
              <w:rPr>
                <w:rFonts w:ascii="Times New Roman" w:hAnsi="Times New Roman"/>
              </w:rPr>
              <w:t>±</w:t>
            </w:r>
            <w:r w:rsidRPr="00F54BDB">
              <w:rPr>
                <w:rFonts w:ascii="Times New Roman" w:hAnsi="Times New Roman"/>
                <w:lang w:val="en-US"/>
              </w:rPr>
              <w:t>0,02</w:t>
            </w:r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  <w:r w:rsidRPr="00F54BDB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smallCaps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&lt;0,01)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en-US"/>
              </w:rPr>
              <w:t>Mg</w:t>
            </w:r>
            <w:r w:rsidRPr="00F54BDB">
              <w:rPr>
                <w:rFonts w:ascii="Times New Roman" w:hAnsi="Times New Roman"/>
                <w:vertAlign w:val="subscript"/>
              </w:rPr>
              <w:t>п</w:t>
            </w:r>
            <w:r w:rsidRPr="00F54BDB">
              <w:rPr>
                <w:rFonts w:ascii="Times New Roman" w:hAnsi="Times New Roman"/>
                <w:vertAlign w:val="subscript"/>
                <w:lang w:val="uk-UA"/>
              </w:rPr>
              <w:t>з</w:t>
            </w:r>
            <w:r w:rsidRPr="00F54BDB">
              <w:rPr>
                <w:rFonts w:ascii="Times New Roman" w:hAnsi="Times New Roman"/>
                <w:vertAlign w:val="subscript"/>
              </w:rPr>
              <w:t>/с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(од.)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1,38±0,08**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1,72±0,04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</w:rPr>
              <w:t>Са</w:t>
            </w:r>
            <w:proofErr w:type="spellEnd"/>
            <w:r w:rsidRPr="00F54BDB">
              <w:rPr>
                <w:rFonts w:ascii="Times New Roman" w:hAnsi="Times New Roman"/>
              </w:rPr>
              <w:t>/</w:t>
            </w:r>
            <w:r w:rsidRPr="00F54BDB">
              <w:rPr>
                <w:rFonts w:ascii="Times New Roman" w:hAnsi="Times New Roman"/>
                <w:lang w:val="en-US"/>
              </w:rPr>
              <w:t>Mg</w:t>
            </w:r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(од.)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3,33±0,32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3</w:t>
            </w:r>
            <w:r w:rsidRPr="00F54BDB">
              <w:rPr>
                <w:rFonts w:ascii="Times New Roman" w:hAnsi="Times New Roman"/>
                <w:lang w:val="en-US"/>
              </w:rPr>
              <w:t>,</w:t>
            </w:r>
            <w:r w:rsidRPr="00F54BDB">
              <w:rPr>
                <w:rFonts w:ascii="Times New Roman" w:hAnsi="Times New Roman"/>
              </w:rPr>
              <w:t>23±</w:t>
            </w:r>
            <w:r w:rsidRPr="00F54BDB">
              <w:rPr>
                <w:rFonts w:ascii="Times New Roman" w:hAnsi="Times New Roman"/>
                <w:lang w:val="en-US"/>
              </w:rPr>
              <w:t>0,0</w:t>
            </w:r>
            <w:r w:rsidRPr="00F54BDB">
              <w:rPr>
                <w:rFonts w:ascii="Times New Roman" w:hAnsi="Times New Roman"/>
              </w:rPr>
              <w:t>9**</w:t>
            </w:r>
            <w:r w:rsidRPr="00F54BD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3,02±0,07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  <w:lang w:val="en-US"/>
              </w:rPr>
              <w:t>2,21</w:t>
            </w:r>
            <w:r w:rsidRPr="00F54BDB">
              <w:rPr>
                <w:rFonts w:ascii="Times New Roman" w:hAnsi="Times New Roman"/>
              </w:rPr>
              <w:t>±</w:t>
            </w:r>
            <w:r w:rsidRPr="00F54BDB">
              <w:rPr>
                <w:rFonts w:ascii="Times New Roman" w:hAnsi="Times New Roman"/>
                <w:lang w:val="en-US"/>
              </w:rPr>
              <w:t>0,02</w:t>
            </w:r>
            <w:r w:rsidRPr="00F54BDB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&lt;0,01)</w:t>
            </w:r>
          </w:p>
        </w:tc>
      </w:tr>
      <w:tr w:rsidR="00C722A3" w:rsidRPr="0028048D" w:rsidTr="00DD6C4F">
        <w:trPr>
          <w:trHeight w:val="434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en-US"/>
              </w:rPr>
              <w:t>Zn</w:t>
            </w:r>
            <w:r w:rsidRPr="00F54BDB">
              <w:rPr>
                <w:rFonts w:ascii="Times New Roman" w:hAnsi="Times New Roman"/>
                <w:lang w:val="uk-UA"/>
              </w:rPr>
              <w:t xml:space="preserve"> 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 xml:space="preserve">(мг/100 г 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тк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>. – ПЗ)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мкМ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 xml:space="preserve">/л – </w:t>
            </w:r>
            <w:proofErr w:type="spellStart"/>
            <w:r w:rsidRPr="00F54BDB">
              <w:rPr>
                <w:rFonts w:ascii="Times New Roman" w:hAnsi="Times New Roman"/>
                <w:lang w:val="uk-UA"/>
              </w:rPr>
              <w:t>сиров</w:t>
            </w:r>
            <w:proofErr w:type="spellEnd"/>
            <w:r w:rsidRPr="00F54BDB">
              <w:rPr>
                <w:rFonts w:ascii="Times New Roman" w:hAnsi="Times New Roman"/>
                <w:lang w:val="uk-UA"/>
              </w:rPr>
              <w:t>. крові)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4,3±0,17**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  <w:lang w:val="en-US"/>
              </w:rPr>
              <w:t>1</w:t>
            </w:r>
            <w:r w:rsidRPr="00F54BDB">
              <w:rPr>
                <w:rFonts w:ascii="Times New Roman" w:hAnsi="Times New Roman"/>
              </w:rPr>
              <w:t>4</w:t>
            </w:r>
            <w:r w:rsidRPr="00F54BDB">
              <w:rPr>
                <w:rFonts w:ascii="Times New Roman" w:hAnsi="Times New Roman"/>
                <w:lang w:val="en-US"/>
              </w:rPr>
              <w:t>,</w:t>
            </w:r>
            <w:r w:rsidRPr="00F54BDB">
              <w:rPr>
                <w:rFonts w:ascii="Times New Roman" w:hAnsi="Times New Roman"/>
              </w:rPr>
              <w:t>76±</w:t>
            </w:r>
            <w:r w:rsidRPr="00F54BDB">
              <w:rPr>
                <w:rFonts w:ascii="Times New Roman" w:hAnsi="Times New Roman"/>
                <w:lang w:val="en-US"/>
              </w:rPr>
              <w:t>0,</w:t>
            </w:r>
            <w:r w:rsidRPr="00F54BDB">
              <w:rPr>
                <w:rFonts w:ascii="Times New Roman" w:hAnsi="Times New Roman"/>
              </w:rPr>
              <w:t>2**</w:t>
            </w:r>
            <w:r w:rsidRPr="00F54BDB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&lt;0,01)</w:t>
            </w:r>
          </w:p>
        </w:tc>
      </w:tr>
      <w:tr w:rsidR="00C722A3" w:rsidRPr="0028048D" w:rsidTr="00DD6C4F">
        <w:trPr>
          <w:trHeight w:val="43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5,78±0,13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  <w:lang w:val="en-US"/>
              </w:rPr>
              <w:t>18,17</w:t>
            </w:r>
            <w:r w:rsidRPr="00F54BDB">
              <w:rPr>
                <w:rFonts w:ascii="Times New Roman" w:hAnsi="Times New Roman"/>
              </w:rPr>
              <w:t>±</w:t>
            </w:r>
            <w:r w:rsidRPr="00F54BDB">
              <w:rPr>
                <w:rFonts w:ascii="Times New Roman" w:hAnsi="Times New Roman"/>
                <w:lang w:val="en-US"/>
              </w:rPr>
              <w:t>0,29</w:t>
            </w:r>
            <w:r w:rsidRPr="00F54BDB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F54BDB">
              <w:rPr>
                <w:rFonts w:ascii="Times New Roman" w:hAnsi="Times New Roman"/>
                <w:b/>
                <w:i/>
              </w:rPr>
              <w:t>р</w:t>
            </w:r>
            <w:r w:rsidRPr="00F54BDB">
              <w:rPr>
                <w:rFonts w:ascii="Times New Roman" w:hAnsi="Times New Roman"/>
                <w:b/>
                <w:i/>
                <w:vertAlign w:val="subscript"/>
              </w:rPr>
              <w:t>ПЗ</w:t>
            </w:r>
            <w:proofErr w:type="spellEnd"/>
            <w:r w:rsidRPr="00F54BDB">
              <w:rPr>
                <w:rFonts w:ascii="Times New Roman" w:hAnsi="Times New Roman"/>
                <w:b/>
                <w:i/>
              </w:rPr>
              <w:t>&lt;0,01)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en-US"/>
              </w:rPr>
              <w:t>Zn</w:t>
            </w:r>
            <w:r w:rsidRPr="00F54BDB">
              <w:rPr>
                <w:rFonts w:ascii="Times New Roman" w:hAnsi="Times New Roman"/>
                <w:vertAlign w:val="subscript"/>
              </w:rPr>
              <w:t>п</w:t>
            </w:r>
            <w:r w:rsidRPr="00F54BDB">
              <w:rPr>
                <w:rFonts w:ascii="Times New Roman" w:hAnsi="Times New Roman"/>
                <w:vertAlign w:val="subscript"/>
                <w:lang w:val="uk-UA"/>
              </w:rPr>
              <w:t>з</w:t>
            </w:r>
            <w:r w:rsidRPr="00F54BDB">
              <w:rPr>
                <w:rFonts w:ascii="Times New Roman" w:hAnsi="Times New Roman"/>
                <w:vertAlign w:val="subscript"/>
              </w:rPr>
              <w:t>/с</w:t>
            </w:r>
          </w:p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lang w:val="uk-UA"/>
              </w:rPr>
              <w:t>(од.)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966226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54BDB">
              <w:rPr>
                <w:rFonts w:ascii="Times New Roman" w:hAnsi="Times New Roman"/>
                <w:lang w:val="uk-UA"/>
              </w:rPr>
              <w:t>Досл</w:t>
            </w:r>
            <w:proofErr w:type="spellEnd"/>
            <w:r w:rsidR="00C722A3" w:rsidRPr="00F54BDB">
              <w:rPr>
                <w:rFonts w:ascii="Times New Roman" w:hAnsi="Times New Roman"/>
                <w:lang w:val="uk-UA"/>
              </w:rPr>
              <w:t>. гр.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0,29±0,01</w:t>
            </w:r>
          </w:p>
        </w:tc>
      </w:tr>
      <w:tr w:rsidR="00C722A3" w:rsidRPr="0028048D" w:rsidTr="00DD6C4F">
        <w:trPr>
          <w:trHeight w:val="322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4BDB">
              <w:rPr>
                <w:rFonts w:ascii="Times New Roman" w:hAnsi="Times New Roman"/>
                <w:i/>
                <w:lang w:val="uk-UA"/>
              </w:rPr>
              <w:t>К гр.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2A3" w:rsidRPr="00F54BDB" w:rsidRDefault="00C722A3" w:rsidP="004C6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BDB">
              <w:rPr>
                <w:rFonts w:ascii="Times New Roman" w:hAnsi="Times New Roman"/>
              </w:rPr>
              <w:t>0,32±0,01</w:t>
            </w:r>
          </w:p>
        </w:tc>
      </w:tr>
    </w:tbl>
    <w:p w:rsidR="00C722A3" w:rsidRPr="0028048D" w:rsidRDefault="00215D43" w:rsidP="00766EDF">
      <w:pPr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Примітки:  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**- р&lt;0,01; * - р&lt;0,05 – порівняння з групою контролю (К гр.).</w:t>
      </w:r>
    </w:p>
    <w:p w:rsidR="00C722A3" w:rsidRPr="0028048D" w:rsidRDefault="00C722A3" w:rsidP="00C722A3">
      <w:pPr>
        <w:tabs>
          <w:tab w:val="left" w:pos="1440"/>
        </w:tabs>
        <w:spacing w:after="0" w:line="240" w:lineRule="auto"/>
        <w:ind w:left="1800" w:hanging="1800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р</w:t>
      </w:r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– порівняння із показниками у ПЗ. </w:t>
      </w:r>
    </w:p>
    <w:p w:rsidR="00C722A3" w:rsidRPr="0028048D" w:rsidRDefault="00C722A3" w:rsidP="00C722A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722A3" w:rsidRDefault="00766EDF" w:rsidP="00766EDF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9DFA6" wp14:editId="09059DAD">
                <wp:simplePos x="0" y="0"/>
                <wp:positionH relativeFrom="column">
                  <wp:posOffset>552450</wp:posOffset>
                </wp:positionH>
                <wp:positionV relativeFrom="paragraph">
                  <wp:posOffset>197485</wp:posOffset>
                </wp:positionV>
                <wp:extent cx="213360" cy="3429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43.5pt;margin-top:15.55pt;width:16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" filled="f" fillcolor="black" stroked="f" strokecolor="white"/>
            </w:pict>
          </mc:Fallback>
        </mc:AlternateContent>
      </w:r>
      <w:r w:rsidR="00C722A3" w:rsidRPr="0028048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13832" wp14:editId="45D58FC9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213360" cy="342900"/>
                <wp:effectExtent l="0" t="0" r="635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6" type="#_x0000_t202" style="position:absolute;margin-left:54pt;margin-top:13.45pt;width:16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" filled="f" fillcolor="black" stroked="f" strokecolor="white"/>
            </w:pict>
          </mc:Fallback>
        </mc:AlternateConten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>Наочно про характер відмінності вмі</w:t>
      </w:r>
      <w:r w:rsidR="00B26599" w:rsidRPr="0028048D">
        <w:rPr>
          <w:rFonts w:ascii="Times New Roman" w:hAnsi="Times New Roman"/>
          <w:sz w:val="28"/>
          <w:szCs w:val="28"/>
          <w:lang w:val="uk-UA"/>
        </w:rPr>
        <w:t xml:space="preserve">сту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B26599" w:rsidRPr="0028048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966226"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966226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05B">
        <w:rPr>
          <w:rFonts w:ascii="Times New Roman" w:hAnsi="Times New Roman"/>
          <w:sz w:val="28"/>
          <w:szCs w:val="28"/>
          <w:lang w:val="uk-UA"/>
        </w:rPr>
        <w:t xml:space="preserve">підшлункової залози </w:t>
      </w:r>
      <w:r w:rsidR="00B26599" w:rsidRPr="0028048D">
        <w:rPr>
          <w:rFonts w:ascii="Times New Roman" w:hAnsi="Times New Roman"/>
          <w:sz w:val="28"/>
          <w:szCs w:val="28"/>
          <w:lang w:val="uk-UA"/>
        </w:rPr>
        <w:t>і сироватці крові в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казують значення показників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Са</w:t>
      </w:r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lastRenderedPageBreak/>
        <w:t>Mg</w:t>
      </w:r>
      <w:proofErr w:type="spellStart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Zn</w:t>
      </w:r>
      <w:proofErr w:type="spellStart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(зниження в порівнянні із нормативом на 38,6% і 19,7% (р&lt;0,01) відповідно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Са</w:t>
      </w:r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Mg</w:t>
      </w:r>
      <w:proofErr w:type="spellStart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, на 8,9% (р&gt;0,05) –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Zn</w:t>
      </w:r>
      <w:proofErr w:type="spellStart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BD3" w:rsidRPr="0028048D">
        <w:rPr>
          <w:rFonts w:ascii="Times New Roman" w:hAnsi="Times New Roman"/>
          <w:sz w:val="28"/>
          <w:szCs w:val="28"/>
          <w:lang w:val="uk-UA"/>
        </w:rPr>
        <w:t>(табл. 3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561C5" w:rsidRPr="0028048D" w:rsidRDefault="00F561C5" w:rsidP="00F561C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У 1-місячних щурят 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гомогенаті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605B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вмісту мікроелементів полягали у зниженні вмісту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34,5% (р&lt;0,01)) відповідно. Рівень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макроелементів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 був нижче контрольного рівня, де вміст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відрізнявся від контрольного значення, а вміст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був достовірно (на 22,1%) менше такого в контрольній групі. Тому показник співвідношення (</w:t>
      </w:r>
      <w:proofErr w:type="spellStart"/>
      <w:r w:rsidRPr="0028048D">
        <w:rPr>
          <w:rFonts w:ascii="Times New Roman" w:hAnsi="Times New Roman"/>
          <w:sz w:val="28"/>
          <w:szCs w:val="28"/>
        </w:rPr>
        <w:t>Са</w:t>
      </w:r>
      <w:proofErr w:type="spellEnd"/>
      <w:r w:rsidRPr="0028048D">
        <w:rPr>
          <w:rFonts w:ascii="Times New Roman" w:hAnsi="Times New Roman"/>
          <w:sz w:val="28"/>
          <w:szCs w:val="28"/>
        </w:rPr>
        <w:t>/</w:t>
      </w:r>
      <w:r w:rsidRPr="0028048D">
        <w:rPr>
          <w:rFonts w:ascii="Times New Roman" w:hAnsi="Times New Roman"/>
          <w:sz w:val="28"/>
          <w:szCs w:val="28"/>
          <w:lang w:val="en-US"/>
        </w:rPr>
        <w:t>Mg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) був вищим ніж в групі контролю на 21,6% (р&lt;0,01).</w:t>
      </w:r>
    </w:p>
    <w:p w:rsidR="009C5831" w:rsidRPr="0028048D" w:rsidRDefault="00BD50FC" w:rsidP="009C583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>Таблиця 4</w:t>
      </w:r>
      <w:r w:rsidR="00BA018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722A3" w:rsidRPr="0028048D">
        <w:rPr>
          <w:rFonts w:ascii="Times New Roman" w:hAnsi="Times New Roman"/>
          <w:b/>
          <w:sz w:val="28"/>
          <w:szCs w:val="28"/>
          <w:lang w:val="uk-UA"/>
        </w:rPr>
        <w:t xml:space="preserve">Вміст біогенних елементів </w:t>
      </w:r>
      <w:r w:rsidR="004C6570" w:rsidRPr="0028048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 w:rsidR="004C6570" w:rsidRPr="0028048D">
        <w:rPr>
          <w:rFonts w:ascii="Times New Roman" w:hAnsi="Times New Roman"/>
          <w:b/>
          <w:sz w:val="28"/>
          <w:szCs w:val="28"/>
          <w:lang w:val="uk-UA"/>
        </w:rPr>
        <w:t>гомогенаті</w:t>
      </w:r>
      <w:proofErr w:type="spellEnd"/>
      <w:r w:rsidR="001251B9">
        <w:rPr>
          <w:rFonts w:ascii="Times New Roman" w:hAnsi="Times New Roman"/>
          <w:b/>
          <w:sz w:val="28"/>
          <w:szCs w:val="28"/>
          <w:lang w:val="uk-UA"/>
        </w:rPr>
        <w:t xml:space="preserve"> підшлункової залози</w:t>
      </w:r>
      <w:r w:rsidR="00C722A3" w:rsidRPr="0028048D">
        <w:rPr>
          <w:rFonts w:ascii="Times New Roman" w:hAnsi="Times New Roman"/>
          <w:b/>
          <w:sz w:val="28"/>
          <w:szCs w:val="28"/>
          <w:lang w:val="uk-UA"/>
        </w:rPr>
        <w:t xml:space="preserve"> і сироватці крові щурят, які перенесли хронічний </w:t>
      </w:r>
      <w:proofErr w:type="spellStart"/>
      <w:r w:rsidR="00C722A3" w:rsidRPr="0028048D">
        <w:rPr>
          <w:rFonts w:ascii="Times New Roman" w:hAnsi="Times New Roman"/>
          <w:b/>
          <w:sz w:val="28"/>
          <w:szCs w:val="28"/>
          <w:lang w:val="uk-UA"/>
        </w:rPr>
        <w:t>гестаційний</w:t>
      </w:r>
      <w:proofErr w:type="spellEnd"/>
      <w:r w:rsidR="00C722A3" w:rsidRPr="0028048D">
        <w:rPr>
          <w:rFonts w:ascii="Times New Roman" w:hAnsi="Times New Roman"/>
          <w:b/>
          <w:sz w:val="28"/>
          <w:szCs w:val="28"/>
          <w:lang w:val="uk-UA"/>
        </w:rPr>
        <w:t xml:space="preserve"> стрес</w:t>
      </w:r>
      <w:r w:rsidR="004C6570" w:rsidRPr="002804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130"/>
        <w:gridCol w:w="1549"/>
        <w:gridCol w:w="67"/>
        <w:gridCol w:w="64"/>
        <w:gridCol w:w="1560"/>
        <w:gridCol w:w="1686"/>
        <w:gridCol w:w="92"/>
        <w:gridCol w:w="1843"/>
      </w:tblGrid>
      <w:tr w:rsidR="006C7EC2" w:rsidRPr="0028048D" w:rsidTr="001251B9">
        <w:trPr>
          <w:trHeight w:val="140"/>
        </w:trPr>
        <w:tc>
          <w:tcPr>
            <w:tcW w:w="3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EC2" w:rsidRPr="00BA0181" w:rsidRDefault="006C7EC2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EC2" w:rsidRPr="00BA0181" w:rsidRDefault="006C7EC2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EC2" w:rsidRPr="00BA0181" w:rsidRDefault="006C7EC2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Одномісячні (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М±m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EC2" w:rsidRPr="00BA0181" w:rsidRDefault="006C7EC2" w:rsidP="009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Двохмісячні (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М±m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E539A" w:rsidRPr="0028048D" w:rsidTr="001251B9">
        <w:trPr>
          <w:trHeight w:val="205"/>
        </w:trPr>
        <w:tc>
          <w:tcPr>
            <w:tcW w:w="3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6C7EC2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Гомогенат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C7EC2" w:rsidRPr="00BA0181" w:rsidRDefault="006C7EC2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pancreas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(n=13)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Сироватка крові (n=15)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02D0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Гомогенат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C7EC2" w:rsidRPr="00BA0181" w:rsidRDefault="006C7EC2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pancreas</w:t>
            </w:r>
          </w:p>
          <w:p w:rsidR="009E539A" w:rsidRPr="00BA0181" w:rsidRDefault="006C7EC2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539A"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(n=12)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2D0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Сироватка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крові (n=12)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(мг/100 г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тк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. – ПЗ)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мМ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/л –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. крові)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3,24±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2,56±0,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3**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8DF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3,1±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0,06**</w:t>
            </w:r>
            <w:r w:rsidR="003608DF" w:rsidRPr="00BA0181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2,85±0,02**</w:t>
            </w:r>
            <w:r w:rsidR="003608DF" w:rsidRPr="00BA0181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3,39±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0,07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2,97±0,2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8DF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4,18±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0,08</w:t>
            </w:r>
            <w:r w:rsidR="003608DF" w:rsidRPr="00BA0181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2,34±0,02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з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</w:rPr>
              <w:t>/с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(од.)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26±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 xml:space="preserve">1,12±0,02**  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&lt;0,05; 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&lt;0,01)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1,78±0,04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(мг/100 г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тк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. – ПЗ)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мМ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/л –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. крові)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1,62±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0,03**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0,52±0,02**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 xml:space="preserve">&lt;0,01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1,06±0,04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0,61±0,02**</w:t>
            </w:r>
            <w:r w:rsidR="003608DF" w:rsidRPr="00BA0181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2,08±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0,04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0,96±0,03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1,14±0,03</w:t>
            </w:r>
            <w:r w:rsidR="003608DF" w:rsidRPr="00BA0181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0,91±0,01</w:t>
            </w:r>
            <w:r w:rsidR="003608DF" w:rsidRPr="00BA0181">
              <w:rPr>
                <w:rFonts w:ascii="Times New Roman" w:hAnsi="Times New Roman"/>
                <w:sz w:val="24"/>
                <w:szCs w:val="24"/>
                <w:lang w:val="en-US"/>
              </w:rPr>
              <w:t>##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з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</w:rPr>
              <w:t>/с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(од.)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3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3±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 xml:space="preserve">16**   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 xml:space="preserve">1,79±0,14**  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&lt;0,05; 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&lt;0,01)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2,16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1,25±0,03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</w:rPr>
              <w:t>/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(од.)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0±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5**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5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02±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13**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2,93±0,09**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4,66±0,11**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,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&lt;0,01; 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&lt;0,05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3,08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3,7±0,09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2,59±0,04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&lt;0,01; 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&lt;0,05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(мг/100 г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тк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. – ПЗ)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/л – </w:t>
            </w: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. крові)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4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9±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06**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10,3±0,18**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7,59±0,12**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11,15±0,13**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50FC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6,24±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0,11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lastRenderedPageBreak/>
              <w:t>16,09±0,21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lastRenderedPageBreak/>
              <w:t>8,06±0,07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="00B26599"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18,08±0,52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Start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BA018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ПЗ</w:t>
            </w:r>
            <w:proofErr w:type="spellEnd"/>
            <w:r w:rsidRPr="00BA0181">
              <w:rPr>
                <w:rFonts w:ascii="Times New Roman" w:hAnsi="Times New Roman"/>
                <w:b/>
                <w:i/>
                <w:sz w:val="24"/>
                <w:szCs w:val="24"/>
              </w:rPr>
              <w:t>&lt;0,01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Zn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з</w:t>
            </w:r>
            <w:r w:rsidRPr="00BA0181">
              <w:rPr>
                <w:rFonts w:ascii="Times New Roman" w:hAnsi="Times New Roman"/>
                <w:sz w:val="24"/>
                <w:szCs w:val="24"/>
                <w:vertAlign w:val="subscript"/>
              </w:rPr>
              <w:t>/с</w:t>
            </w:r>
          </w:p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(од.)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B26599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>Досл.гр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4±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 xml:space="preserve">0,68±0,02**   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(р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&lt;0,01)</w:t>
            </w:r>
          </w:p>
        </w:tc>
      </w:tr>
      <w:tr w:rsidR="009E539A" w:rsidRPr="0028048D" w:rsidTr="001251B9">
        <w:trPr>
          <w:trHeight w:val="20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 гр.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0,39</w:t>
            </w:r>
            <w:r w:rsidRPr="00BA0181">
              <w:rPr>
                <w:rFonts w:ascii="Times New Roman" w:hAnsi="Times New Roman"/>
                <w:sz w:val="24"/>
                <w:szCs w:val="24"/>
              </w:rPr>
              <w:t>±</w:t>
            </w:r>
            <w:r w:rsidRPr="00BA0181"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539A" w:rsidRPr="00BA0181" w:rsidRDefault="009E539A" w:rsidP="00D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1">
              <w:rPr>
                <w:rFonts w:ascii="Times New Roman" w:hAnsi="Times New Roman"/>
                <w:sz w:val="24"/>
                <w:szCs w:val="24"/>
              </w:rPr>
              <w:t>0,44±0,004</w:t>
            </w:r>
            <w:r w:rsidRPr="00BA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</w:t>
            </w:r>
            <w:proofErr w:type="spellEnd"/>
            <w:r w:rsidRPr="00BA018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,1</w:t>
            </w:r>
            <w:r w:rsidRPr="00BA0181">
              <w:rPr>
                <w:rFonts w:ascii="Times New Roman" w:hAnsi="Times New Roman"/>
                <w:i/>
                <w:sz w:val="24"/>
                <w:szCs w:val="24"/>
              </w:rPr>
              <w:t>&lt;0,01</w:t>
            </w:r>
            <w:r w:rsidRPr="00BA01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C722A3" w:rsidRPr="0028048D" w:rsidRDefault="00215D43" w:rsidP="00215D43">
      <w:pPr>
        <w:spacing w:before="120"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Примітки: 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**- р&lt;0,01; * - р&lt;0,05 – пор</w:t>
      </w:r>
      <w:r>
        <w:rPr>
          <w:rFonts w:ascii="Times New Roman" w:hAnsi="Times New Roman"/>
          <w:sz w:val="28"/>
          <w:szCs w:val="28"/>
          <w:lang w:val="uk-UA"/>
        </w:rPr>
        <w:t xml:space="preserve">івняння з групою контролю. 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р</w:t>
      </w:r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м</w:t>
      </w:r>
      <w:proofErr w:type="spellEnd"/>
      <w:r w:rsidR="00BD50FC" w:rsidRPr="0028048D">
        <w:rPr>
          <w:rFonts w:ascii="Times New Roman" w:hAnsi="Times New Roman"/>
          <w:sz w:val="28"/>
          <w:szCs w:val="28"/>
          <w:lang w:val="uk-UA"/>
        </w:rPr>
        <w:t xml:space="preserve">   – порівняння з показниками матерів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DF" w:rsidRPr="00215D43">
        <w:rPr>
          <w:rFonts w:ascii="Times New Roman" w:hAnsi="Times New Roman"/>
          <w:sz w:val="28"/>
          <w:szCs w:val="28"/>
          <w:lang w:val="uk-UA"/>
        </w:rPr>
        <w:t>##-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>р</w:t>
      </w:r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BD50FC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DF" w:rsidRPr="0028048D">
        <w:rPr>
          <w:rFonts w:ascii="Times New Roman" w:hAnsi="Times New Roman"/>
          <w:sz w:val="28"/>
          <w:szCs w:val="28"/>
          <w:lang w:val="uk-UA"/>
        </w:rPr>
        <w:t xml:space="preserve">&lt;0,01; </w:t>
      </w:r>
      <w:r w:rsidR="00BD50FC" w:rsidRPr="0028048D">
        <w:rPr>
          <w:rFonts w:ascii="Times New Roman" w:hAnsi="Times New Roman"/>
          <w:sz w:val="28"/>
          <w:szCs w:val="28"/>
          <w:lang w:val="uk-UA"/>
        </w:rPr>
        <w:t xml:space="preserve">  – порівняння з 1-но міс.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722A3" w:rsidRPr="0028048D">
        <w:rPr>
          <w:rFonts w:ascii="Times New Roman" w:hAnsi="Times New Roman"/>
          <w:sz w:val="28"/>
          <w:szCs w:val="28"/>
          <w:lang w:val="uk-UA"/>
        </w:rPr>
        <w:t>р</w:t>
      </w:r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пз</w:t>
      </w:r>
      <w:proofErr w:type="spellEnd"/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  – порівняння з показниками у </w:t>
      </w:r>
      <w:r w:rsidR="0034605B">
        <w:rPr>
          <w:rFonts w:ascii="Times New Roman" w:hAnsi="Times New Roman"/>
          <w:sz w:val="28"/>
          <w:szCs w:val="28"/>
          <w:lang w:val="uk-UA"/>
        </w:rPr>
        <w:t>підшлунковій залозі</w:t>
      </w:r>
      <w:r w:rsidR="00C722A3" w:rsidRPr="0028048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722A3" w:rsidRPr="0028048D" w:rsidRDefault="0028048D" w:rsidP="00215D43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сироватці крові 1-місячних щурят спрямованість відхилень вмісту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контрольних була ідентична  з такою 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гомогенаті</w:t>
      </w:r>
      <w:proofErr w:type="spellEnd"/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: рівень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був зниженим (на 13,8%, 45,6% і 36,0% (р&lt;0,01) відповідно, проте ці значення незначно відрізнялися від контролю (табл.4). Аналіз показників співвідношення досліджуваних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сироватці крові виявив наявність достовірності відмін лише щодо вмісту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: показник </w:t>
      </w:r>
      <w:r w:rsidRPr="0028048D">
        <w:rPr>
          <w:rFonts w:ascii="Times New Roman" w:hAnsi="Times New Roman"/>
          <w:sz w:val="28"/>
          <w:szCs w:val="28"/>
          <w:lang w:val="en-US"/>
        </w:rPr>
        <w:t>Mg</w:t>
      </w:r>
      <w:proofErr w:type="spellStart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пж</w:t>
      </w:r>
      <w:proofErr w:type="spellEnd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/с  </w:t>
      </w:r>
      <w:r w:rsidRPr="0028048D">
        <w:rPr>
          <w:rFonts w:ascii="Times New Roman" w:hAnsi="Times New Roman"/>
          <w:sz w:val="28"/>
          <w:szCs w:val="28"/>
          <w:lang w:val="uk-UA"/>
        </w:rPr>
        <w:t>був</w:t>
      </w:r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збільшений на 52,8% (р&lt;0,01). </w:t>
      </w:r>
      <w:r w:rsidR="00C722A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збільшений на 52,8% (р&lt;0,01), а </w:t>
      </w:r>
      <w:r w:rsidR="00C722A3" w:rsidRPr="0028048D">
        <w:rPr>
          <w:rFonts w:ascii="Times New Roman" w:hAnsi="Times New Roman"/>
          <w:sz w:val="28"/>
          <w:szCs w:val="28"/>
          <w:lang w:val="en-US"/>
        </w:rPr>
        <w:t>Cu</w:t>
      </w:r>
      <w:proofErr w:type="spellStart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пж</w:t>
      </w:r>
      <w:proofErr w:type="spellEnd"/>
      <w:r w:rsidR="00C722A3"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="00C722A3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зменшений на 8,1% (р&lt;0,01). </w:t>
      </w:r>
    </w:p>
    <w:p w:rsidR="00C722A3" w:rsidRPr="0028048D" w:rsidRDefault="00C722A3" w:rsidP="00C722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У 2-місяч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них щурят у </w:t>
      </w:r>
      <w:proofErr w:type="spellStart"/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гомогенаті</w:t>
      </w:r>
      <w:proofErr w:type="spellEnd"/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був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знижен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им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вміст 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практично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всіх досліджува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них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, за винятком рівня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вмісту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, відхилення від їх нормативних знач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ень виявилися достовірними (табл.4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). Також 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виявлено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наявні достовірні відміни між показників всіх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2-місячних щурят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показниками </w:t>
      </w:r>
      <w:r w:rsidR="003608DF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1-но місячних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тварин., хоча чіткої закономірності щодо спрямованості відхилень показни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ків від нормативів не було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порівнянні із 1-місячними щурятами 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був більшим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вміст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(відп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овідно на 15% і 28,7%) та меншим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вміст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C02D0" w:rsidRPr="0028048D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на 20,0%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. Показник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співвідношення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8048D">
        <w:rPr>
          <w:rFonts w:ascii="Times New Roman" w:hAnsi="Times New Roman"/>
          <w:sz w:val="28"/>
          <w:szCs w:val="28"/>
        </w:rPr>
        <w:t>Са</w:t>
      </w:r>
      <w:proofErr w:type="spellEnd"/>
      <w:r w:rsidRPr="0028048D">
        <w:rPr>
          <w:rFonts w:ascii="Times New Roman" w:hAnsi="Times New Roman"/>
          <w:sz w:val="28"/>
          <w:szCs w:val="28"/>
        </w:rPr>
        <w:t>/</w:t>
      </w:r>
      <w:r w:rsidRPr="0028048D">
        <w:rPr>
          <w:rFonts w:ascii="Times New Roman" w:hAnsi="Times New Roman"/>
          <w:sz w:val="28"/>
          <w:szCs w:val="28"/>
          <w:lang w:val="en-US"/>
        </w:rPr>
        <w:t>Mg</w:t>
      </w:r>
      <w:r w:rsidR="004C6570" w:rsidRPr="0028048D">
        <w:rPr>
          <w:rFonts w:ascii="Times New Roman" w:hAnsi="Times New Roman"/>
          <w:sz w:val="28"/>
          <w:szCs w:val="28"/>
          <w:lang w:val="uk-UA"/>
        </w:rPr>
        <w:t xml:space="preserve"> також 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42,4% (р&lt;0,01) </w:t>
      </w:r>
      <w:r w:rsidR="004C6570" w:rsidRPr="0028048D">
        <w:rPr>
          <w:rFonts w:ascii="Times New Roman" w:hAnsi="Times New Roman"/>
          <w:sz w:val="28"/>
          <w:szCs w:val="28"/>
          <w:lang w:val="uk-UA"/>
        </w:rPr>
        <w:t xml:space="preserve">був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менший, ніж в 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групі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1-місячних щурят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722A3" w:rsidRPr="0028048D" w:rsidRDefault="00C722A3" w:rsidP="00C722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сироватці крові 2-місячних щурят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виявлене підвищення рівня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21,7% 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(р&lt;0,01)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зниження вмісту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32,5%, 38,3% (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р&lt;0,01)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тому співвідношення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>/</w:t>
      </w:r>
      <w:r w:rsidRPr="0028048D">
        <w:rPr>
          <w:rFonts w:ascii="Times New Roman" w:hAnsi="Times New Roman"/>
          <w:sz w:val="28"/>
          <w:szCs w:val="28"/>
          <w:lang w:val="en-US"/>
        </w:rPr>
        <w:t>Mg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було значно підвищеним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на 80%) (табл.4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). Слід відзначити, що рівень всіх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достовірно (р&lt;0,01) відрізнявся від такого у </w:t>
      </w:r>
      <w:proofErr w:type="spellStart"/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гомогенаті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: вміст </w:t>
      </w:r>
      <w:proofErr w:type="spellStart"/>
      <w:r w:rsidRPr="0028048D">
        <w:rPr>
          <w:rFonts w:ascii="Times New Roman" w:hAnsi="Times New Roman"/>
          <w:sz w:val="28"/>
          <w:szCs w:val="28"/>
          <w:lang w:val="en-US"/>
        </w:rPr>
        <w:t>Ca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на 47,6%,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вміст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менший на 24,4% і 32,5% відповідно. Та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кі відміни рівня показників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гомогенаті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сироватці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крові обумовлюють і особливості зміни їх співвідношення в порівнянні із нормативами, а саме: підвищення співвідношення </w:t>
      </w:r>
      <w:r w:rsidRPr="0028048D">
        <w:rPr>
          <w:rFonts w:ascii="Times New Roman" w:hAnsi="Times New Roman"/>
          <w:sz w:val="28"/>
          <w:szCs w:val="28"/>
          <w:lang w:val="en-US"/>
        </w:rPr>
        <w:t>Mg</w:t>
      </w:r>
      <w:proofErr w:type="spellStart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пж</w:t>
      </w:r>
      <w:proofErr w:type="spellEnd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Pr="0028048D">
        <w:rPr>
          <w:rFonts w:ascii="Times New Roman" w:hAnsi="Times New Roman"/>
          <w:sz w:val="28"/>
          <w:szCs w:val="28"/>
          <w:lang w:val="en-US"/>
        </w:rPr>
        <w:t>Zn</w:t>
      </w:r>
      <w:proofErr w:type="spellStart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пж</w:t>
      </w:r>
      <w:proofErr w:type="spellEnd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43,9% і 54,0% (р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&lt;0,01) відповідно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зниження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Са</w:t>
      </w:r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пж</w:t>
      </w:r>
      <w:proofErr w:type="spellEnd"/>
      <w:r w:rsidRPr="0028048D">
        <w:rPr>
          <w:rFonts w:ascii="Times New Roman" w:hAnsi="Times New Roman"/>
          <w:sz w:val="28"/>
          <w:szCs w:val="28"/>
          <w:vertAlign w:val="subscript"/>
          <w:lang w:val="uk-UA"/>
        </w:rPr>
        <w:t>/с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, на 37,2%, (р&lt;0,01). Вище наведені дані свідчать про те, що відміни вмісту БЕ в тканині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і сир</w:t>
      </w:r>
      <w:r w:rsidR="004C6570" w:rsidRPr="0028048D">
        <w:rPr>
          <w:rFonts w:ascii="Times New Roman" w:hAnsi="Times New Roman"/>
          <w:sz w:val="28"/>
          <w:szCs w:val="28"/>
          <w:lang w:val="uk-UA"/>
        </w:rPr>
        <w:t>оватці крові 2-місячних щурят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більш виражені, ніж у 1-м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>ісячних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. При цьому в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і сироватці крові 2-місячних щурят відзначається ідентичність спрям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 xml:space="preserve">ованості змін вмісту 40%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sz w:val="28"/>
          <w:szCs w:val="28"/>
          <w:lang w:val="uk-UA"/>
        </w:rPr>
        <w:t>, в той час як у 1-місячних щ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 xml:space="preserve">урят – 80%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. Це може свідчити про зростання </w:t>
      </w:r>
      <w:proofErr w:type="spellStart"/>
      <w:r w:rsidRPr="0028048D">
        <w:rPr>
          <w:rFonts w:ascii="Times New Roman" w:hAnsi="Times New Roman"/>
          <w:sz w:val="28"/>
          <w:szCs w:val="28"/>
          <w:lang w:val="uk-UA"/>
        </w:rPr>
        <w:t>органоспецифічності</w:t>
      </w:r>
      <w:proofErr w:type="spellEnd"/>
      <w:r w:rsidRPr="0028048D">
        <w:rPr>
          <w:rFonts w:ascii="Times New Roman" w:hAnsi="Times New Roman"/>
          <w:sz w:val="28"/>
          <w:szCs w:val="28"/>
          <w:lang w:val="uk-UA"/>
        </w:rPr>
        <w:t xml:space="preserve"> щодо вмісту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при збільшенні віку щурят.</w:t>
      </w:r>
      <w:r w:rsidR="009C58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У цілому порівняння показників вмісту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 тканині </w:t>
      </w:r>
      <w:r w:rsidR="001251B9">
        <w:rPr>
          <w:rFonts w:ascii="Times New Roman" w:hAnsi="Times New Roman"/>
          <w:color w:val="000000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дозволяє констатувати, що в усіх вікових групах щурят, які зазнали пренатального стресу, спостерігається стабіл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ьно низький рівень </w:t>
      </w:r>
      <w:proofErr w:type="spellStart"/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рівень </w:t>
      </w:r>
      <w:proofErr w:type="spellStart"/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Mg</w:t>
      </w:r>
      <w:proofErr w:type="spellEnd"/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хоч і має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тенденцію до 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зниження,</w:t>
      </w:r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>но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є таким стабільним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, оскільки в окремих вікових групах відзначається його відхилення в бі</w:t>
      </w:r>
      <w:r w:rsidR="00BA0181">
        <w:rPr>
          <w:rFonts w:ascii="Times New Roman" w:hAnsi="Times New Roman"/>
          <w:color w:val="000000"/>
          <w:sz w:val="28"/>
          <w:szCs w:val="28"/>
          <w:lang w:val="uk-UA"/>
        </w:rPr>
        <w:t>к помірного збільшення</w:t>
      </w:r>
      <w:r w:rsidR="001147D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C722A3" w:rsidRPr="0028048D" w:rsidRDefault="00C722A3" w:rsidP="008F59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48D">
        <w:rPr>
          <w:rFonts w:ascii="Times New Roman" w:hAnsi="Times New Roman"/>
          <w:sz w:val="28"/>
          <w:szCs w:val="28"/>
          <w:lang w:val="uk-UA"/>
        </w:rPr>
        <w:tab/>
        <w:t xml:space="preserve"> Вплив хронічного стресу н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28048D">
        <w:rPr>
          <w:rFonts w:ascii="Times New Roman" w:hAnsi="Times New Roman"/>
          <w:sz w:val="28"/>
          <w:szCs w:val="28"/>
          <w:lang w:val="uk-UA"/>
        </w:rPr>
        <w:t>щурів-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>самиць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і їх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>нє потомство характеризується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порушення</w:t>
      </w:r>
      <w:r w:rsidR="004268B8" w:rsidRPr="0028048D">
        <w:rPr>
          <w:rFonts w:ascii="Times New Roman" w:hAnsi="Times New Roman"/>
          <w:sz w:val="28"/>
          <w:szCs w:val="28"/>
          <w:lang w:val="uk-UA"/>
        </w:rPr>
        <w:t>м</w:t>
      </w:r>
      <w:r w:rsidR="008F59A1">
        <w:rPr>
          <w:rFonts w:ascii="Times New Roman" w:hAnsi="Times New Roman"/>
          <w:sz w:val="28"/>
          <w:szCs w:val="28"/>
          <w:lang w:val="uk-UA"/>
        </w:rPr>
        <w:t xml:space="preserve"> балансу біогенних елементів</w:t>
      </w:r>
      <w:r w:rsidR="004C6570" w:rsidRPr="0028048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4C6570"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8F59A1">
        <w:rPr>
          <w:rFonts w:ascii="Times New Roman" w:hAnsi="Times New Roman"/>
          <w:sz w:val="28"/>
          <w:szCs w:val="28"/>
          <w:lang w:val="uk-UA"/>
        </w:rPr>
        <w:t xml:space="preserve"> підшлункової залози</w:t>
      </w:r>
      <w:r w:rsidRPr="0028048D">
        <w:rPr>
          <w:rFonts w:ascii="Times New Roman" w:hAnsi="Times New Roman"/>
          <w:sz w:val="28"/>
          <w:szCs w:val="28"/>
          <w:lang w:val="uk-UA"/>
        </w:rPr>
        <w:t xml:space="preserve"> і сироватці крові,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полягають переважно у зменшенні їх вмісту в означених біологічних середовищах. Вміст окремих </w:t>
      </w:r>
      <w:r w:rsidR="008F59A1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4C6570"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 тканини 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сироватці крові у щу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рів-самиць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>одно-</w:t>
      </w:r>
      <w:proofErr w:type="spellEnd"/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 і двох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місячних щурят має достовірні відміни, але в цілому кількість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, рівень яких виходить за межі нормальних коливань,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4C6570" w:rsidRPr="0028048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4C6570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F59A1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практично не відрізняється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а в сироватці крові 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спостерігається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дещо більша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>дво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місячних щурят, ніж у щурів-самиць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 і одно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місячних щурят (зміни рівня 60% і 80% </w:t>
      </w:r>
      <w:r w:rsidR="001251B9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відповідно). Характерною зміною балансу </w:t>
      </w:r>
      <w:r w:rsidR="008F59A1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8F59A1" w:rsidRPr="00280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внаслідок х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>ронічного стресу у щурів-самиць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пренатального стресу у щурят є низький рівень вмісту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, який має місце майже у всіх тварин.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 Ці з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міни не є абсолютно ідентичними, що свідчить про наявність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органоспецифічності</w:t>
      </w:r>
      <w:proofErr w:type="spellEnd"/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балансу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макро-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і мікроеле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ментів </w:t>
      </w:r>
      <w:r w:rsidR="008F59A1" w:rsidRPr="0028048D">
        <w:rPr>
          <w:rFonts w:ascii="Times New Roman" w:hAnsi="Times New Roman"/>
          <w:color w:val="000000"/>
          <w:sz w:val="28"/>
          <w:szCs w:val="28"/>
          <w:lang w:val="uk-UA"/>
        </w:rPr>
        <w:t>сироватки крові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, і тому є відносно 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інформативним показником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визначення стану обмінних процесів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окремих органах, зокрема в підшлунковій залозі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722A3" w:rsidRDefault="00C722A3" w:rsidP="000912B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Зважаючи на значущість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ролі </w:t>
      </w:r>
      <w:r w:rsidR="008F59A1">
        <w:rPr>
          <w:rFonts w:ascii="Times New Roman" w:hAnsi="Times New Roman"/>
          <w:sz w:val="28"/>
          <w:szCs w:val="28"/>
          <w:lang w:val="uk-UA"/>
        </w:rPr>
        <w:t>біогенних елементів</w:t>
      </w:r>
      <w:r w:rsidR="004268B8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активації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функцій мітохондрій, реплікації ДНК і РНК, 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>процесу розпо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ділення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втому числі і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>імунних клітин, запального процесу,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регуляції вуглеводного (секреції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глюкагону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інсуліну), ліпідного і білкового обмінів, вивільненні гормонів і </w:t>
      </w:r>
      <w:proofErr w:type="spellStart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>нейротрансмітерів</w:t>
      </w:r>
      <w:proofErr w:type="spellEnd"/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, секреції залоз, регуляції захисної функції АОС, участі як в екзокринній, так і ендокринній функції </w:t>
      </w:r>
      <w:r w:rsidR="008F59A1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(в тому числі в процесах активації тра</w:t>
      </w:r>
      <w:r w:rsidR="00C50CA6">
        <w:rPr>
          <w:rFonts w:ascii="Times New Roman" w:hAnsi="Times New Roman"/>
          <w:color w:val="000000"/>
          <w:sz w:val="28"/>
          <w:szCs w:val="28"/>
          <w:lang w:val="uk-UA"/>
        </w:rPr>
        <w:t>вних ферментів) [5, 9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], можна зазначити, 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>що стрес-індуковані порушення електролітного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балансу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можуть 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>стати складовою однієї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з ланок патогенезу ушкодження </w:t>
      </w:r>
      <w:r w:rsidR="008F59A1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самих вагітних щурів 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AC68A7" w:rsidRPr="0028048D">
        <w:rPr>
          <w:rFonts w:ascii="Times New Roman" w:hAnsi="Times New Roman"/>
          <w:color w:val="000000"/>
          <w:sz w:val="28"/>
          <w:szCs w:val="28"/>
          <w:lang w:val="uk-UA"/>
        </w:rPr>
        <w:t>у пренатальному періоді розвитку у їх нащадків. Останнє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сприяти виник</w:t>
      </w:r>
      <w:r w:rsidR="008F59A1">
        <w:rPr>
          <w:rFonts w:ascii="Times New Roman" w:hAnsi="Times New Roman"/>
          <w:color w:val="000000"/>
          <w:sz w:val="28"/>
          <w:szCs w:val="28"/>
          <w:lang w:val="uk-UA"/>
        </w:rPr>
        <w:t>ненню різноманітної патології органа</w:t>
      </w:r>
      <w:r w:rsidRPr="0028048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подальшому.</w:t>
      </w:r>
    </w:p>
    <w:p w:rsidR="005D17B2" w:rsidRPr="00C50CA6" w:rsidRDefault="005D17B2" w:rsidP="000912BD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50CA6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</w:t>
      </w:r>
    </w:p>
    <w:p w:rsidR="00DD11CB" w:rsidRDefault="00DD11CB" w:rsidP="000912BD">
      <w:pPr>
        <w:pStyle w:val="aff0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11CB">
        <w:rPr>
          <w:rFonts w:ascii="Times New Roman" w:hAnsi="Times New Roman"/>
          <w:sz w:val="28"/>
          <w:szCs w:val="28"/>
          <w:lang w:val="uk-UA"/>
        </w:rPr>
        <w:t xml:space="preserve">У щурів-самиць які </w:t>
      </w:r>
      <w:r w:rsidRPr="00DD11CB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в період вагітності були під впливом</w:t>
      </w:r>
      <w:r w:rsidRPr="00DD11CB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DD11CB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="00491D43">
        <w:rPr>
          <w:rFonts w:ascii="Times New Roman" w:eastAsia="TimesNewRomanPSMT" w:hAnsi="Times New Roman"/>
          <w:sz w:val="28"/>
          <w:szCs w:val="28"/>
          <w:lang w:val="uk-UA"/>
        </w:rPr>
        <w:t>м</w:t>
      </w:r>
      <w:r w:rsidRPr="00DD11CB">
        <w:rPr>
          <w:rFonts w:ascii="Times New Roman" w:eastAsia="TimesNewRomanPSMT" w:hAnsi="Times New Roman"/>
          <w:sz w:val="28"/>
          <w:szCs w:val="28"/>
          <w:lang w:val="uk-UA"/>
        </w:rPr>
        <w:t>мобілізаційного</w:t>
      </w:r>
      <w:proofErr w:type="spellEnd"/>
      <w:r w:rsidRPr="00DD11CB">
        <w:rPr>
          <w:rFonts w:ascii="Times New Roman" w:eastAsia="TimesNewRomanPSMT" w:hAnsi="Times New Roman"/>
          <w:sz w:val="28"/>
          <w:szCs w:val="28"/>
          <w:lang w:val="uk-UA"/>
        </w:rPr>
        <w:t xml:space="preserve"> стресу</w:t>
      </w:r>
      <w:r w:rsidRPr="00DD11CB">
        <w:rPr>
          <w:rFonts w:ascii="Times New Roman" w:hAnsi="Times New Roman"/>
          <w:sz w:val="28"/>
          <w:szCs w:val="28"/>
          <w:lang w:val="uk-UA"/>
        </w:rPr>
        <w:t xml:space="preserve"> та у</w:t>
      </w:r>
      <w:r w:rsidR="00491D43">
        <w:rPr>
          <w:rFonts w:ascii="Times New Roman" w:hAnsi="Times New Roman"/>
          <w:sz w:val="28"/>
          <w:szCs w:val="28"/>
          <w:lang w:val="uk-UA"/>
        </w:rPr>
        <w:t xml:space="preserve"> їх потомства відзначається п</w:t>
      </w:r>
      <w:r w:rsidRPr="00DD11CB">
        <w:rPr>
          <w:rFonts w:ascii="Times New Roman" w:hAnsi="Times New Roman"/>
          <w:sz w:val="28"/>
          <w:szCs w:val="28"/>
          <w:lang w:val="uk-UA"/>
        </w:rPr>
        <w:t>ідвищення у сиро</w:t>
      </w:r>
      <w:r w:rsidR="001147DB">
        <w:rPr>
          <w:rFonts w:ascii="Times New Roman" w:hAnsi="Times New Roman"/>
          <w:sz w:val="28"/>
          <w:szCs w:val="28"/>
          <w:lang w:val="uk-UA"/>
        </w:rPr>
        <w:t xml:space="preserve">ватці крові рівня маркерних </w:t>
      </w:r>
      <w:proofErr w:type="spellStart"/>
      <w:r w:rsidR="001147DB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DD11CB">
        <w:rPr>
          <w:rFonts w:ascii="Times New Roman" w:hAnsi="Times New Roman"/>
          <w:sz w:val="28"/>
          <w:szCs w:val="28"/>
          <w:lang w:val="uk-UA"/>
        </w:rPr>
        <w:t xml:space="preserve"> Th1-лімфоцитів (ІЛ-12) і зниження Th2-лімфоцитів (ІЛ-4)</w:t>
      </w:r>
      <w:r w:rsidR="00491D43">
        <w:rPr>
          <w:rFonts w:ascii="Times New Roman" w:hAnsi="Times New Roman"/>
          <w:sz w:val="28"/>
          <w:szCs w:val="28"/>
          <w:lang w:val="uk-UA"/>
        </w:rPr>
        <w:t>, що</w:t>
      </w:r>
      <w:r w:rsidR="001147DB">
        <w:rPr>
          <w:rFonts w:ascii="Times New Roman" w:hAnsi="Times New Roman"/>
          <w:sz w:val="28"/>
          <w:szCs w:val="28"/>
          <w:lang w:val="uk-UA"/>
        </w:rPr>
        <w:t xml:space="preserve"> є св</w:t>
      </w:r>
      <w:r w:rsidR="000912BD">
        <w:rPr>
          <w:rFonts w:ascii="Times New Roman" w:hAnsi="Times New Roman"/>
          <w:sz w:val="28"/>
          <w:szCs w:val="28"/>
          <w:lang w:val="uk-UA"/>
        </w:rPr>
        <w:t>ідченням</w:t>
      </w:r>
      <w:r w:rsidR="001147DB">
        <w:rPr>
          <w:rFonts w:ascii="Times New Roman" w:hAnsi="Times New Roman"/>
          <w:sz w:val="28"/>
          <w:szCs w:val="28"/>
          <w:lang w:val="uk-UA"/>
        </w:rPr>
        <w:t xml:space="preserve"> імунної</w:t>
      </w:r>
      <w:r w:rsidRPr="00DD11CB">
        <w:rPr>
          <w:rFonts w:ascii="Times New Roman" w:hAnsi="Times New Roman"/>
          <w:sz w:val="28"/>
          <w:szCs w:val="28"/>
          <w:lang w:val="uk-UA"/>
        </w:rPr>
        <w:t xml:space="preserve"> відповід</w:t>
      </w:r>
      <w:r w:rsidR="001147DB">
        <w:rPr>
          <w:rFonts w:ascii="Times New Roman" w:hAnsi="Times New Roman"/>
          <w:sz w:val="28"/>
          <w:szCs w:val="28"/>
          <w:lang w:val="uk-UA"/>
        </w:rPr>
        <w:t>і</w:t>
      </w:r>
      <w:r w:rsidRPr="00DD11CB">
        <w:rPr>
          <w:rFonts w:ascii="Times New Roman" w:hAnsi="Times New Roman"/>
          <w:sz w:val="28"/>
          <w:szCs w:val="28"/>
          <w:lang w:val="uk-UA"/>
        </w:rPr>
        <w:t xml:space="preserve"> на ушкод</w:t>
      </w:r>
      <w:r w:rsidR="001147DB">
        <w:rPr>
          <w:rFonts w:ascii="Times New Roman" w:hAnsi="Times New Roman"/>
          <w:sz w:val="28"/>
          <w:szCs w:val="28"/>
          <w:lang w:val="uk-UA"/>
        </w:rPr>
        <w:t xml:space="preserve">ження </w:t>
      </w:r>
      <w:r w:rsidR="00F930E4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="000912BD">
        <w:rPr>
          <w:rFonts w:ascii="Times New Roman" w:hAnsi="Times New Roman"/>
          <w:sz w:val="28"/>
          <w:szCs w:val="28"/>
          <w:lang w:val="uk-UA"/>
        </w:rPr>
        <w:t>, що розгортається</w:t>
      </w:r>
      <w:r w:rsidRPr="00DD11CB">
        <w:rPr>
          <w:rFonts w:ascii="Times New Roman" w:hAnsi="Times New Roman"/>
          <w:sz w:val="28"/>
          <w:szCs w:val="28"/>
          <w:lang w:val="uk-UA"/>
        </w:rPr>
        <w:t xml:space="preserve"> в напрямку активації клітинної ланки імунітету на</w:t>
      </w:r>
      <w:r w:rsidR="001147DB">
        <w:rPr>
          <w:rFonts w:ascii="Times New Roman" w:hAnsi="Times New Roman"/>
          <w:sz w:val="28"/>
          <w:szCs w:val="28"/>
          <w:lang w:val="uk-UA"/>
        </w:rPr>
        <w:t xml:space="preserve"> тлі зниження</w:t>
      </w:r>
      <w:r w:rsidRPr="00DD11CB">
        <w:rPr>
          <w:rFonts w:ascii="Times New Roman" w:hAnsi="Times New Roman"/>
          <w:sz w:val="28"/>
          <w:szCs w:val="28"/>
          <w:lang w:val="uk-UA"/>
        </w:rPr>
        <w:t xml:space="preserve"> гуморальної</w:t>
      </w:r>
      <w:r w:rsidR="001147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91D43" w:rsidRPr="00491D43" w:rsidRDefault="00491D43" w:rsidP="000912BD">
      <w:pPr>
        <w:pStyle w:val="aff0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1D43">
        <w:rPr>
          <w:rFonts w:ascii="Times New Roman" w:hAnsi="Times New Roman"/>
          <w:sz w:val="28"/>
          <w:szCs w:val="28"/>
          <w:lang w:val="uk-UA"/>
        </w:rPr>
        <w:t>Попри неодно</w:t>
      </w:r>
      <w:r w:rsidR="000912BD">
        <w:rPr>
          <w:rFonts w:ascii="Times New Roman" w:hAnsi="Times New Roman"/>
          <w:sz w:val="28"/>
          <w:szCs w:val="28"/>
          <w:lang w:val="uk-UA"/>
        </w:rPr>
        <w:t>рідність змін рівня БЕ,</w:t>
      </w:r>
      <w:r w:rsidRPr="00491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2BD" w:rsidRPr="00491D43">
        <w:rPr>
          <w:rFonts w:ascii="Times New Roman" w:hAnsi="Times New Roman"/>
          <w:sz w:val="28"/>
          <w:szCs w:val="28"/>
          <w:lang w:val="uk-UA"/>
        </w:rPr>
        <w:t>простежується закономірність у спрямованості відхилень показників від контрольних значень</w:t>
      </w:r>
      <w:r w:rsidR="000912BD">
        <w:rPr>
          <w:rFonts w:ascii="Times New Roman" w:hAnsi="Times New Roman"/>
          <w:sz w:val="28"/>
          <w:szCs w:val="28"/>
          <w:lang w:val="uk-UA"/>
        </w:rPr>
        <w:t>, у вигляді</w:t>
      </w:r>
      <w:r w:rsidR="000912BD" w:rsidRPr="00114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2BD">
        <w:rPr>
          <w:rFonts w:ascii="Times New Roman" w:hAnsi="Times New Roman"/>
          <w:color w:val="000000"/>
          <w:sz w:val="28"/>
          <w:szCs w:val="28"/>
          <w:lang w:val="uk-UA"/>
        </w:rPr>
        <w:t xml:space="preserve">зниження вмісту </w:t>
      </w:r>
      <w:proofErr w:type="spellStart"/>
      <w:r w:rsidR="000912BD"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proofErr w:type="spellEnd"/>
      <w:r w:rsidR="000912BD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0912BD">
        <w:rPr>
          <w:rFonts w:ascii="Times New Roman" w:hAnsi="Times New Roman"/>
          <w:color w:val="000000"/>
          <w:sz w:val="28"/>
          <w:szCs w:val="28"/>
          <w:lang w:val="uk-UA"/>
        </w:rPr>
        <w:t>Zn</w:t>
      </w:r>
      <w:proofErr w:type="spellEnd"/>
      <w:r w:rsidR="000912B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9E14B2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9E14B2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9E14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0E4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="0098440D">
        <w:rPr>
          <w:rFonts w:ascii="Times New Roman" w:hAnsi="Times New Roman"/>
          <w:sz w:val="28"/>
          <w:szCs w:val="28"/>
          <w:lang w:val="uk-UA"/>
        </w:rPr>
        <w:t>, що</w:t>
      </w:r>
      <w:r w:rsidR="009E14B2">
        <w:rPr>
          <w:rFonts w:ascii="Times New Roman" w:hAnsi="Times New Roman"/>
          <w:sz w:val="28"/>
          <w:szCs w:val="28"/>
          <w:lang w:val="uk-UA"/>
        </w:rPr>
        <w:t xml:space="preserve"> не є ідентичними</w:t>
      </w:r>
      <w:r w:rsidR="00C50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CA6">
        <w:rPr>
          <w:rFonts w:ascii="Times New Roman" w:hAnsi="Times New Roman"/>
          <w:color w:val="000000"/>
          <w:sz w:val="28"/>
          <w:szCs w:val="28"/>
          <w:lang w:val="uk-UA"/>
        </w:rPr>
        <w:t>з такими</w:t>
      </w:r>
      <w:r w:rsidR="00C50CA6" w:rsidRPr="00491D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CA6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50CA6" w:rsidRPr="00491D43">
        <w:rPr>
          <w:rFonts w:ascii="Times New Roman" w:hAnsi="Times New Roman"/>
          <w:sz w:val="28"/>
          <w:szCs w:val="28"/>
          <w:lang w:val="uk-UA"/>
        </w:rPr>
        <w:t>сироватці крові</w:t>
      </w:r>
      <w:r w:rsidR="0098440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C50CA6">
        <w:rPr>
          <w:rFonts w:ascii="Times New Roman" w:hAnsi="Times New Roman"/>
          <w:sz w:val="28"/>
          <w:szCs w:val="28"/>
          <w:lang w:val="uk-UA"/>
        </w:rPr>
        <w:t xml:space="preserve"> відобража</w:t>
      </w:r>
      <w:r w:rsidRPr="00491D43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Pr="00491D43">
        <w:rPr>
          <w:rFonts w:ascii="Times New Roman" w:hAnsi="Times New Roman"/>
          <w:sz w:val="28"/>
          <w:szCs w:val="28"/>
          <w:lang w:val="uk-UA"/>
        </w:rPr>
        <w:t>органоспецифічність</w:t>
      </w:r>
      <w:proofErr w:type="spellEnd"/>
      <w:r w:rsidR="009E14B2">
        <w:rPr>
          <w:rFonts w:ascii="Times New Roman" w:hAnsi="Times New Roman"/>
          <w:sz w:val="28"/>
          <w:szCs w:val="28"/>
          <w:lang w:val="uk-UA"/>
        </w:rPr>
        <w:t>,</w:t>
      </w:r>
      <w:r w:rsidRPr="00491D43">
        <w:rPr>
          <w:rFonts w:ascii="Times New Roman" w:hAnsi="Times New Roman"/>
          <w:sz w:val="28"/>
          <w:szCs w:val="28"/>
          <w:lang w:val="uk-UA"/>
        </w:rPr>
        <w:t xml:space="preserve"> щодо балансу БЕ в різних органах, зокрема, у </w:t>
      </w:r>
      <w:r w:rsidR="00F930E4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491D43">
        <w:rPr>
          <w:rFonts w:ascii="Times New Roman" w:hAnsi="Times New Roman"/>
          <w:sz w:val="28"/>
          <w:szCs w:val="28"/>
          <w:lang w:val="uk-UA"/>
        </w:rPr>
        <w:t>.</w:t>
      </w:r>
    </w:p>
    <w:p w:rsidR="000912BD" w:rsidRPr="000912BD" w:rsidRDefault="000912BD" w:rsidP="000912BD">
      <w:pPr>
        <w:pStyle w:val="aff0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12BD">
        <w:rPr>
          <w:rFonts w:ascii="Times New Roman" w:hAnsi="Times New Roman"/>
          <w:sz w:val="28"/>
          <w:szCs w:val="28"/>
          <w:lang w:val="uk-UA"/>
        </w:rPr>
        <w:t xml:space="preserve">Активація реакцій клітинного імунітету на тлі зниження активності реакцій гуморальної відповіді, порушення балансу БЕ з дефіцитом </w:t>
      </w:r>
      <w:proofErr w:type="spellStart"/>
      <w:r w:rsidRPr="000912BD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0912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912BD">
        <w:rPr>
          <w:rFonts w:ascii="Times New Roman" w:hAnsi="Times New Roman"/>
          <w:sz w:val="28"/>
          <w:szCs w:val="28"/>
          <w:lang w:val="uk-UA"/>
        </w:rPr>
        <w:t>Mg</w:t>
      </w:r>
      <w:proofErr w:type="spellEnd"/>
      <w:r w:rsidRPr="000912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912BD">
        <w:rPr>
          <w:rFonts w:ascii="Times New Roman" w:hAnsi="Times New Roman"/>
          <w:sz w:val="28"/>
          <w:szCs w:val="28"/>
          <w:lang w:val="uk-UA"/>
        </w:rPr>
        <w:t>Zn</w:t>
      </w:r>
      <w:proofErr w:type="spellEnd"/>
      <w:r w:rsidRPr="000912BD">
        <w:rPr>
          <w:rFonts w:ascii="Times New Roman" w:hAnsi="Times New Roman"/>
          <w:sz w:val="28"/>
          <w:szCs w:val="28"/>
          <w:lang w:val="uk-UA"/>
        </w:rPr>
        <w:t>, які відбуваються під час реалізації нейрогуморально</w:t>
      </w:r>
      <w:r>
        <w:rPr>
          <w:rFonts w:ascii="Times New Roman" w:hAnsi="Times New Roman"/>
          <w:sz w:val="28"/>
          <w:szCs w:val="28"/>
          <w:lang w:val="uk-UA"/>
        </w:rPr>
        <w:t xml:space="preserve">ї відповіді організму на стрес в наслідок </w:t>
      </w:r>
      <w:r w:rsidRPr="000912BD">
        <w:rPr>
          <w:rFonts w:ascii="Times New Roman" w:hAnsi="Times New Roman"/>
          <w:sz w:val="28"/>
          <w:szCs w:val="28"/>
          <w:lang w:val="uk-UA"/>
        </w:rPr>
        <w:t>іммобілізація тва</w:t>
      </w:r>
      <w:r>
        <w:rPr>
          <w:rFonts w:ascii="Times New Roman" w:hAnsi="Times New Roman"/>
          <w:sz w:val="28"/>
          <w:szCs w:val="28"/>
          <w:lang w:val="uk-UA"/>
        </w:rPr>
        <w:t>рин, є важливими ланками механізму</w:t>
      </w:r>
      <w:r w:rsidRPr="000912BD">
        <w:rPr>
          <w:rFonts w:ascii="Times New Roman" w:hAnsi="Times New Roman"/>
          <w:sz w:val="28"/>
          <w:szCs w:val="28"/>
          <w:lang w:val="uk-UA"/>
        </w:rPr>
        <w:t xml:space="preserve"> ушкодження </w:t>
      </w:r>
      <w:r w:rsidR="00F930E4">
        <w:rPr>
          <w:rFonts w:ascii="Times New Roman" w:hAnsi="Times New Roman"/>
          <w:sz w:val="28"/>
          <w:szCs w:val="28"/>
          <w:lang w:val="uk-UA"/>
        </w:rPr>
        <w:t>підшлункової залози</w:t>
      </w:r>
      <w:r w:rsidRPr="000912BD">
        <w:rPr>
          <w:rFonts w:ascii="Times New Roman" w:hAnsi="Times New Roman"/>
          <w:sz w:val="28"/>
          <w:szCs w:val="28"/>
          <w:lang w:val="uk-UA"/>
        </w:rPr>
        <w:t>.</w:t>
      </w:r>
    </w:p>
    <w:p w:rsidR="00FF0B6C" w:rsidRDefault="008F59A1" w:rsidP="00BA0181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Список літератури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</w:rPr>
        <w:t>Андрусишина</w:t>
      </w:r>
      <w:proofErr w:type="spellEnd"/>
      <w:r w:rsidRPr="003074D4">
        <w:rPr>
          <w:rFonts w:ascii="Times New Roman" w:hAnsi="Times New Roman"/>
          <w:sz w:val="28"/>
          <w:szCs w:val="28"/>
        </w:rPr>
        <w:t xml:space="preserve"> ИН. Информативная значимость определения микроэлементов в биологических средах пациентов </w:t>
      </w:r>
      <w:r w:rsidRPr="003074D4">
        <w:rPr>
          <w:rFonts w:ascii="Times New Roman" w:hAnsi="Times New Roman"/>
          <w:sz w:val="28"/>
          <w:szCs w:val="28"/>
          <w:lang w:val="uk-UA"/>
        </w:rPr>
        <w:t>с</w:t>
      </w:r>
      <w:r w:rsidRPr="003074D4">
        <w:rPr>
          <w:rFonts w:ascii="Times New Roman" w:hAnsi="Times New Roman"/>
          <w:sz w:val="28"/>
          <w:szCs w:val="28"/>
        </w:rPr>
        <w:t xml:space="preserve"> эндокринной патологией. </w:t>
      </w:r>
      <w:r w:rsidRPr="003074D4">
        <w:rPr>
          <w:rFonts w:ascii="Times New Roman" w:hAnsi="Times New Roman"/>
          <w:sz w:val="28"/>
          <w:szCs w:val="28"/>
          <w:lang w:val="en-US"/>
        </w:rPr>
        <w:t>Science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>Rice</w:t>
      </w:r>
      <w:r w:rsidRPr="003074D4">
        <w:rPr>
          <w:rFonts w:ascii="Times New Roman" w:hAnsi="Times New Roman"/>
          <w:sz w:val="28"/>
          <w:szCs w:val="28"/>
        </w:rPr>
        <w:t>.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2015;7(4):5-10.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Архій</w:t>
      </w:r>
      <w:proofErr w:type="spellEnd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Е. Й. Розлади системи мікроелементів у пацієнтів на хронічний панкреатит у поєднанні з гіпертонічною хворобою / Е. Й. </w:t>
      </w:r>
      <w:proofErr w:type="spellStart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Архій</w:t>
      </w:r>
      <w:proofErr w:type="spellEnd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Л. Б. </w:t>
      </w:r>
      <w:proofErr w:type="spellStart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Прилипко</w:t>
      </w:r>
      <w:proofErr w:type="spellEnd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Б. М. </w:t>
      </w:r>
      <w:proofErr w:type="spellStart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Галай</w:t>
      </w:r>
      <w:proofErr w:type="spellEnd"/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// Здобутки клінічної та експериментальної медицини. </w:t>
      </w:r>
      <w:r w:rsidRPr="003074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‒ 2019. ‒ №1. ‒ С. 28-33. DOI 10.11603/1811-2471.2019.v0.i1.10044</w:t>
      </w:r>
    </w:p>
    <w:p w:rsidR="003074D4" w:rsidRPr="003074D4" w:rsidRDefault="003074D4" w:rsidP="003074D4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left="0" w:right="113" w:firstLine="284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r w:rsidRPr="003074D4">
        <w:rPr>
          <w:color w:val="222222"/>
          <w:sz w:val="28"/>
          <w:szCs w:val="28"/>
          <w:shd w:val="clear" w:color="auto" w:fill="FFFFFF"/>
        </w:rPr>
        <w:t>Г</w:t>
      </w:r>
      <w:proofErr w:type="spellStart"/>
      <w:r w:rsidRPr="003074D4">
        <w:rPr>
          <w:color w:val="222222"/>
          <w:sz w:val="28"/>
          <w:szCs w:val="28"/>
          <w:shd w:val="clear" w:color="auto" w:fill="FFFFFF"/>
          <w:lang w:val="uk-UA"/>
        </w:rPr>
        <w:t>аджиев</w:t>
      </w:r>
      <w:proofErr w:type="spellEnd"/>
      <w:r w:rsidRPr="003074D4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074D4">
        <w:rPr>
          <w:color w:val="222222"/>
          <w:sz w:val="28"/>
          <w:szCs w:val="28"/>
          <w:shd w:val="clear" w:color="auto" w:fill="FFFFFF"/>
        </w:rPr>
        <w:t>Новруз</w:t>
      </w:r>
      <w:proofErr w:type="spellEnd"/>
      <w:r w:rsidRPr="003074D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074D4">
        <w:rPr>
          <w:color w:val="222222"/>
          <w:sz w:val="28"/>
          <w:szCs w:val="28"/>
          <w:shd w:val="clear" w:color="auto" w:fill="FFFFFF"/>
        </w:rPr>
        <w:t>Джаббар</w:t>
      </w:r>
      <w:proofErr w:type="spellEnd"/>
      <w:proofErr w:type="gramStart"/>
      <w:r w:rsidRPr="003074D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074D4">
        <w:rPr>
          <w:color w:val="222222"/>
          <w:sz w:val="28"/>
          <w:szCs w:val="28"/>
          <w:shd w:val="clear" w:color="auto" w:fill="FFFFFF"/>
        </w:rPr>
        <w:t>О</w:t>
      </w:r>
      <w:proofErr w:type="gramEnd"/>
      <w:r w:rsidRPr="003074D4">
        <w:rPr>
          <w:color w:val="222222"/>
          <w:sz w:val="28"/>
          <w:szCs w:val="28"/>
          <w:shd w:val="clear" w:color="auto" w:fill="FFFFFF"/>
        </w:rPr>
        <w:t>глы</w:t>
      </w:r>
      <w:proofErr w:type="spellEnd"/>
      <w:r w:rsidRPr="003074D4">
        <w:rPr>
          <w:color w:val="222222"/>
          <w:sz w:val="28"/>
          <w:szCs w:val="28"/>
          <w:shd w:val="clear" w:color="auto" w:fill="FFFFFF"/>
        </w:rPr>
        <w:t>. Прогностическое значение интерлейкина-6 в различных биологических средах при распространённом перитоните. </w:t>
      </w:r>
      <w:r w:rsidRPr="00323D42">
        <w:rPr>
          <w:iCs/>
          <w:color w:val="222222"/>
          <w:sz w:val="28"/>
          <w:szCs w:val="28"/>
          <w:shd w:val="clear" w:color="auto" w:fill="FFFFFF"/>
        </w:rPr>
        <w:t xml:space="preserve">Вестник хирургии имени ИИ </w:t>
      </w:r>
      <w:proofErr w:type="spellStart"/>
      <w:r w:rsidRPr="00323D42">
        <w:rPr>
          <w:iCs/>
          <w:color w:val="222222"/>
          <w:sz w:val="28"/>
          <w:szCs w:val="28"/>
          <w:shd w:val="clear" w:color="auto" w:fill="FFFFFF"/>
        </w:rPr>
        <w:t>Грекова</w:t>
      </w:r>
      <w:proofErr w:type="spellEnd"/>
      <w:r w:rsidRPr="003074D4">
        <w:rPr>
          <w:color w:val="222222"/>
          <w:sz w:val="28"/>
          <w:szCs w:val="28"/>
          <w:shd w:val="clear" w:color="auto" w:fill="FFFFFF"/>
        </w:rPr>
        <w:t>, 2013, 172.1: 025-029.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</w:rPr>
        <w:t>Губергриц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</w:rPr>
        <w:t xml:space="preserve"> НБ. Возможности лабораторной диагностики заболеваний поджелудочной железы. Экспериментальная и клиническая гастроэнтерология. 2008;(7):93-8.</w:t>
      </w:r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Драннік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ГН. Клінічна імунологія та алергологія. Київ; 2005. 479 с.</w:t>
      </w:r>
      <w:r w:rsidRPr="00307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Канжигалина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</w:rPr>
        <w:t xml:space="preserve">ЗК, </w:t>
      </w:r>
      <w:proofErr w:type="spellStart"/>
      <w:r w:rsidRPr="003074D4">
        <w:rPr>
          <w:rFonts w:ascii="Times New Roman" w:hAnsi="Times New Roman"/>
          <w:sz w:val="28"/>
          <w:szCs w:val="28"/>
        </w:rPr>
        <w:t>Касенова</w:t>
      </w:r>
      <w:proofErr w:type="spellEnd"/>
      <w:r w:rsidRPr="003074D4">
        <w:rPr>
          <w:rFonts w:ascii="Times New Roman" w:hAnsi="Times New Roman"/>
          <w:sz w:val="28"/>
          <w:szCs w:val="28"/>
        </w:rPr>
        <w:t xml:space="preserve"> РК, </w:t>
      </w:r>
      <w:proofErr w:type="spellStart"/>
      <w:r w:rsidRPr="003074D4">
        <w:rPr>
          <w:rFonts w:ascii="Times New Roman" w:hAnsi="Times New Roman"/>
          <w:sz w:val="28"/>
          <w:szCs w:val="28"/>
        </w:rPr>
        <w:t>Орадова</w:t>
      </w:r>
      <w:proofErr w:type="spellEnd"/>
      <w:r w:rsidRPr="003074D4">
        <w:rPr>
          <w:rFonts w:ascii="Times New Roman" w:hAnsi="Times New Roman"/>
          <w:sz w:val="28"/>
          <w:szCs w:val="28"/>
        </w:rPr>
        <w:t xml:space="preserve"> АШ. Биологическая роль и значение микроэлементов в жизнедеятельности человека. Вестник </w:t>
      </w:r>
      <w:proofErr w:type="spellStart"/>
      <w:r w:rsidRPr="003074D4">
        <w:rPr>
          <w:rFonts w:ascii="Times New Roman" w:hAnsi="Times New Roman"/>
          <w:sz w:val="28"/>
          <w:szCs w:val="28"/>
        </w:rPr>
        <w:t>КазНМУ</w:t>
      </w:r>
      <w:proofErr w:type="spellEnd"/>
      <w:r w:rsidRPr="003074D4">
        <w:rPr>
          <w:rFonts w:ascii="Times New Roman" w:hAnsi="Times New Roman"/>
          <w:sz w:val="28"/>
          <w:szCs w:val="28"/>
        </w:rPr>
        <w:t xml:space="preserve">. 2013;5(2):88-90. </w:t>
      </w:r>
    </w:p>
    <w:p w:rsidR="003074D4" w:rsidRPr="005C42F0" w:rsidRDefault="003074D4" w:rsidP="003074D4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left="0" w:right="113" w:firstLine="284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proofErr w:type="spellStart"/>
      <w:r w:rsidRPr="005C42F0">
        <w:rPr>
          <w:sz w:val="28"/>
          <w:szCs w:val="28"/>
        </w:rPr>
        <w:t>Кнорринг</w:t>
      </w:r>
      <w:proofErr w:type="spellEnd"/>
      <w:r w:rsidRPr="005C42F0">
        <w:rPr>
          <w:sz w:val="28"/>
          <w:szCs w:val="28"/>
        </w:rPr>
        <w:t xml:space="preserve"> ГЮ. </w:t>
      </w:r>
      <w:proofErr w:type="spellStart"/>
      <w:r w:rsidRPr="005C42F0">
        <w:rPr>
          <w:sz w:val="28"/>
          <w:szCs w:val="28"/>
        </w:rPr>
        <w:t>Цитокиновая</w:t>
      </w:r>
      <w:proofErr w:type="spellEnd"/>
      <w:r w:rsidRPr="005C42F0">
        <w:rPr>
          <w:sz w:val="28"/>
          <w:szCs w:val="28"/>
        </w:rPr>
        <w:t xml:space="preserve"> сеть как мишень </w:t>
      </w:r>
      <w:proofErr w:type="gramStart"/>
      <w:r w:rsidRPr="005C42F0">
        <w:rPr>
          <w:sz w:val="28"/>
          <w:szCs w:val="28"/>
        </w:rPr>
        <w:t>системной</w:t>
      </w:r>
      <w:proofErr w:type="gramEnd"/>
      <w:r w:rsidRPr="005C42F0">
        <w:rPr>
          <w:sz w:val="28"/>
          <w:szCs w:val="28"/>
        </w:rPr>
        <w:t xml:space="preserve"> </w:t>
      </w:r>
      <w:proofErr w:type="spellStart"/>
      <w:r w:rsidRPr="005C42F0">
        <w:rPr>
          <w:sz w:val="28"/>
          <w:szCs w:val="28"/>
        </w:rPr>
        <w:t>энзимотерапии</w:t>
      </w:r>
      <w:proofErr w:type="spellEnd"/>
      <w:r w:rsidRPr="005C42F0">
        <w:rPr>
          <w:sz w:val="28"/>
          <w:szCs w:val="28"/>
        </w:rPr>
        <w:t>. Цитокины и воспаление. 2005;4(4):45-9.</w:t>
      </w:r>
      <w:r w:rsidRPr="005C42F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3074D4" w:rsidRPr="003074D4" w:rsidRDefault="003074D4" w:rsidP="003074D4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left="0" w:right="113" w:firstLine="284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proofErr w:type="spellStart"/>
      <w:r w:rsidRPr="003074D4">
        <w:rPr>
          <w:sz w:val="28"/>
          <w:szCs w:val="28"/>
          <w:shd w:val="clear" w:color="auto" w:fill="FFFFFF"/>
        </w:rPr>
        <w:t>Мингазова</w:t>
      </w:r>
      <w:proofErr w:type="spellEnd"/>
      <w:r w:rsidRPr="003074D4">
        <w:rPr>
          <w:sz w:val="28"/>
          <w:szCs w:val="28"/>
          <w:shd w:val="clear" w:color="auto" w:fill="FFFFFF"/>
        </w:rPr>
        <w:t xml:space="preserve"> СК. Профиль </w:t>
      </w:r>
      <w:proofErr w:type="spellStart"/>
      <w:r w:rsidRPr="003074D4">
        <w:rPr>
          <w:sz w:val="28"/>
          <w:szCs w:val="28"/>
          <w:shd w:val="clear" w:color="auto" w:fill="FFFFFF"/>
        </w:rPr>
        <w:t>иммуноферментов</w:t>
      </w:r>
      <w:proofErr w:type="spellEnd"/>
      <w:r w:rsidRPr="003074D4">
        <w:rPr>
          <w:sz w:val="28"/>
          <w:szCs w:val="28"/>
          <w:shd w:val="clear" w:color="auto" w:fill="FFFFFF"/>
        </w:rPr>
        <w:t xml:space="preserve"> воспаления у больных хроническим панкреатитом. Фундаментальные</w:t>
      </w:r>
      <w:r w:rsidRPr="003074D4">
        <w:rPr>
          <w:sz w:val="28"/>
          <w:szCs w:val="28"/>
          <w:shd w:val="clear" w:color="auto" w:fill="FFFFFF"/>
          <w:lang w:val="en-US"/>
        </w:rPr>
        <w:t xml:space="preserve"> </w:t>
      </w:r>
      <w:r w:rsidRPr="003074D4">
        <w:rPr>
          <w:sz w:val="28"/>
          <w:szCs w:val="28"/>
          <w:shd w:val="clear" w:color="auto" w:fill="FFFFFF"/>
        </w:rPr>
        <w:t>исследования</w:t>
      </w:r>
      <w:r w:rsidRPr="003074D4">
        <w:rPr>
          <w:sz w:val="28"/>
          <w:szCs w:val="28"/>
          <w:shd w:val="clear" w:color="auto" w:fill="FFFFFF"/>
          <w:lang w:val="en-US"/>
        </w:rPr>
        <w:t>. 2014;(4-2):310-3.</w:t>
      </w:r>
      <w:r w:rsidRPr="003074D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074D4">
        <w:rPr>
          <w:rFonts w:ascii="Times New Roman" w:hAnsi="Times New Roman"/>
          <w:sz w:val="28"/>
          <w:szCs w:val="28"/>
          <w:shd w:val="clear" w:color="auto" w:fill="FFFFFF"/>
        </w:rPr>
        <w:t>Нагорная НВ, Дубовая AB, Алферов ВВ.</w:t>
      </w:r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Роль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микро-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макроэлементов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жизнедеятельности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организма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Medicus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Amicus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2004;(4):18-23.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74D4">
        <w:rPr>
          <w:rFonts w:ascii="Times New Roman" w:hAnsi="Times New Roman"/>
          <w:sz w:val="28"/>
          <w:szCs w:val="28"/>
          <w:shd w:val="clear" w:color="auto" w:fill="FFFFFF"/>
        </w:rPr>
        <w:t>Ушаков АА, Овчинников ВИ, Бабушкин ДА. Современные аспекты этиологии, патогенеза, классификации острого панкреатита Современные проблемы науки и образования. 2016;(2):16.</w:t>
      </w:r>
      <w:r w:rsidRPr="003074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Beger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HG,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Warshaw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AL,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Büchler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MW, editors.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Pancreas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integrated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text-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book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basic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medicine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surgery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2nd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Massachusetts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>, USA: Black-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well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uk-UA"/>
        </w:rPr>
        <w:t>Publ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;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2013. 1006 p.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Biczo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G., </w:t>
      </w:r>
      <w:proofErr w:type="spellStart"/>
      <w:r w:rsidRPr="003074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Vegh</w:t>
      </w:r>
      <w:proofErr w:type="spellEnd"/>
      <w:r w:rsidRPr="003074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E. T.,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Shalbueva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N.,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Mareninova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O. A.,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Elperin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J.,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Lo</w:t>
      </w:r>
      <w:r w:rsidR="00323D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tshaw</w:t>
      </w:r>
      <w:proofErr w:type="spellEnd"/>
      <w:r w:rsidR="00323D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E., &amp; </w:t>
      </w:r>
      <w:proofErr w:type="spellStart"/>
      <w:r w:rsidR="00323D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Gukovskaya</w:t>
      </w:r>
      <w:proofErr w:type="spellEnd"/>
      <w:r w:rsidR="00323D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 A. S. </w:t>
      </w:r>
      <w:r w:rsidRPr="003074D4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Mitochondrial dysfunction, through impaired autophagy, leads to endoplasmic reticulum stress, deregulated lipid metabolism, and pancreatitis in animal models. </w:t>
      </w:r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Gastroenterology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 2018, 154.3: 689-703.</w:t>
      </w:r>
      <w:r w:rsidRPr="003074D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23D42">
        <w:rPr>
          <w:rStyle w:val="article-headerdoilabel"/>
          <w:rFonts w:ascii="Times New Roman" w:hAnsi="Times New Roman"/>
          <w:color w:val="000000"/>
          <w:sz w:val="28"/>
          <w:szCs w:val="28"/>
          <w:shd w:val="clear" w:color="auto" w:fill="F1F6F8"/>
          <w:lang w:val="en-US"/>
        </w:rPr>
        <w:t>DOI</w:t>
      </w:r>
      <w:r w:rsidRPr="003074D4">
        <w:rPr>
          <w:rStyle w:val="article-headerdoilabel"/>
          <w:rFonts w:ascii="Times New Roman" w:hAnsi="Times New Roman"/>
          <w:color w:val="000000"/>
          <w:sz w:val="28"/>
          <w:szCs w:val="28"/>
          <w:shd w:val="clear" w:color="auto" w:fill="F1F6F8"/>
          <w:lang w:val="uk-UA"/>
        </w:rPr>
        <w:t>:</w:t>
      </w:r>
      <w:r w:rsidRPr="003074D4">
        <w:rPr>
          <w:rStyle w:val="article-headerdoilabel"/>
          <w:rFonts w:ascii="Times New Roman" w:hAnsi="Times New Roman"/>
          <w:color w:val="000000"/>
          <w:sz w:val="28"/>
          <w:szCs w:val="28"/>
          <w:shd w:val="clear" w:color="auto" w:fill="F1F6F8"/>
          <w:lang w:val="en-US"/>
        </w:rPr>
        <w:t xml:space="preserve"> </w:t>
      </w:r>
      <w:r w:rsidRPr="003074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https://doi.org/10.1053/j.gastro.2017. 10.012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Bopanna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S,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Nayak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B,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Prakash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S, Shalimar,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Mahapatra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SJ,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Garg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PK. Increased oxidative stress and deficient antioxidant levels may be involved in the pathogenesis of idiopathic recurrent acute pancreatitis.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Pancreatology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2017 Jul - Aug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;17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(4):529-533.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 10.1016/j.pan.2017.06.009. PubMed PMID: 28687456.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Caglayan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K,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Güngör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B,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Cinar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H,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Avci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B,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Gur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S,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Arslan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N. Effects of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oleuropein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on serum inflammatory cytokines and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histopathological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changes in rats with pancreatitis.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Adv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Clin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Exp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Med. 2015 Mar-Apr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;24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(2):213-8.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 10.17219/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acem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/40453. PubMed PMID: 25931351.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Cai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K, Qi D, Wang O, Chen J, Liu X, Deng B,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Qian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L, Liu X, Le Y. TNF-α acutely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upregulates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amylin expression in murine pancreatic beta cells.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Diabetologia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2011 Mar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;54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(3):617-26.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 10.1007/s00125-010-1972-9. PubMed PMID: 21116608.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3074D4">
        <w:rPr>
          <w:rFonts w:ascii="Times New Roman" w:hAnsi="Times New Roman"/>
          <w:sz w:val="28"/>
          <w:szCs w:val="28"/>
          <w:lang w:val="en-US"/>
        </w:rPr>
        <w:t xml:space="preserve">Cen Y, Liu C, Li X, Yan Z,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Kuang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M, Su Y, Pan X, Qin R, Liu X,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Zheng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J, Zhou H.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Artesunate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ameliorates severe acute pancreatitis (SAP) in rats by inhibiting expression of pro-inflammatory cytokines and Toll-like receptor 4.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Immunopharmacol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2016 Sep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;38:252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-60.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 10.1016/j.intimp.2016.06.007. PubMed PMID: 27318790.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Di, Y., Xia, S.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H., &amp; Tong, C. Q.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Effect of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ginkgolide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B on plasma levels of interleukin-12 and PAF in severe acute pancreatitis in rats. 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Zhongguo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Ying Yong Sheng li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xue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za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zhi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=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Zhongguo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Yingyong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Shenglixue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Zazhi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= Chinese Journal of Applied Physiology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2008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24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(2), 152-155.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Style w:val="50"/>
          <w:sz w:val="28"/>
        </w:rPr>
      </w:pP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Doklestić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K.,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Ivančević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N.,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Lončar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Z.,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Micić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D.,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Ristić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M.,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Jovanović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B., &amp;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Gregorić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 P. (2021).The role of Th2 Cytokines Interleukin-4 and Interleukin-5 in assessing severity and prognosis of acute pancreatitis. 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Srpski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arhiv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za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celokupno</w:t>
      </w:r>
      <w:proofErr w:type="spellEnd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lastRenderedPageBreak/>
        <w:t>lekarstvo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 (00), 82-82</w:t>
      </w:r>
      <w:r w:rsidRPr="003074D4">
        <w:rPr>
          <w:rStyle w:val="50"/>
          <w:sz w:val="28"/>
        </w:rPr>
        <w:t xml:space="preserve">. (2021 </w:t>
      </w:r>
      <w:proofErr w:type="spellStart"/>
      <w:r w:rsidRPr="003074D4">
        <w:rPr>
          <w:rStyle w:val="50"/>
          <w:sz w:val="28"/>
        </w:rPr>
        <w:t>Volume</w:t>
      </w:r>
      <w:proofErr w:type="spellEnd"/>
      <w:r w:rsidRPr="003074D4">
        <w:rPr>
          <w:rStyle w:val="50"/>
          <w:sz w:val="28"/>
        </w:rPr>
        <w:t xml:space="preserve"> 149, </w:t>
      </w:r>
      <w:proofErr w:type="spellStart"/>
      <w:r w:rsidRPr="003074D4">
        <w:rPr>
          <w:rStyle w:val="50"/>
          <w:sz w:val="28"/>
        </w:rPr>
        <w:t>Issue</w:t>
      </w:r>
      <w:proofErr w:type="spellEnd"/>
      <w:r w:rsidRPr="003074D4">
        <w:rPr>
          <w:rStyle w:val="50"/>
          <w:sz w:val="28"/>
        </w:rPr>
        <w:t xml:space="preserve"> 9-10, </w:t>
      </w:r>
      <w:proofErr w:type="spellStart"/>
      <w:r w:rsidRPr="003074D4">
        <w:rPr>
          <w:rStyle w:val="50"/>
          <w:sz w:val="28"/>
        </w:rPr>
        <w:t>Pages</w:t>
      </w:r>
      <w:proofErr w:type="spellEnd"/>
      <w:r w:rsidRPr="003074D4">
        <w:rPr>
          <w:rStyle w:val="50"/>
          <w:sz w:val="28"/>
        </w:rPr>
        <w:t>: 598-603)</w:t>
      </w:r>
      <w:r w:rsidRPr="003074D4">
        <w:rPr>
          <w:rStyle w:val="50"/>
          <w:sz w:val="28"/>
        </w:rPr>
        <w:br/>
      </w:r>
      <w:hyperlink r:id="rId8" w:history="1">
        <w:r w:rsidRPr="003074D4">
          <w:rPr>
            <w:rStyle w:val="50"/>
            <w:sz w:val="28"/>
          </w:rPr>
          <w:t>https://doi.org/10.2298/SARH210103082D</w:t>
        </w:r>
      </w:hyperlink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74D4">
        <w:rPr>
          <w:rFonts w:ascii="Times New Roman" w:hAnsi="Times New Roman"/>
          <w:sz w:val="28"/>
          <w:szCs w:val="28"/>
          <w:lang w:val="en-US"/>
        </w:rPr>
        <w:t xml:space="preserve">Deng WH, Chen C, Wang WX, Yu J, Li JY, Liu L. Effects of ORP150 on appearance and function of pancreatic beta cells following acute necrotizing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pancrea</w:t>
      </w:r>
      <w:proofErr w:type="spellEnd"/>
      <w:r w:rsidRPr="003074D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titis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Pathol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Res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Pract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2011 Jun 15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;207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(6):370-6.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 xml:space="preserve">10.1016/j.prp.2011.03.006.PubMed PMID: 21536389.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Girish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BN, Rajesh G,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Vaidyanathan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K,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Balakrishnan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V. Zinc/copper ratio: a predictor of pancreatic function in chronic pancreatitis? Trop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Gastroenterol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2016 Jan-Mar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;37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(1):19-26. PubMed PMID: 29668173.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Gukovskaya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AS,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Gukovsky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I,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Algül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H,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Habtezion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A. Autophagy, Inflammation, and Immune Dysfunction in the Pathogenesis of Pancreatitis. Gastroenterology. 2017 Nov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;153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(5):1212-1226. doi:10.1053/j.gastro.2017.08.071. PubMed PMID: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 xml:space="preserve">28918190.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Gregori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ć,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Doklesti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ć,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Stankovi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ć,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Sijacki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Karamarkovi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ć,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Radenkovi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ć,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</w:t>
      </w:r>
      <w:proofErr w:type="gram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., ...</w:t>
      </w:r>
      <w:proofErr w:type="gram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&amp;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Bajec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 D. (2014). Interleukin-12 as a predictor of outcome in patients with severe acute pancreatitis. </w:t>
      </w:r>
      <w:proofErr w:type="spellStart"/>
      <w:r w:rsidRPr="003074D4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Hepato</w:t>
      </w:r>
      <w:proofErr w:type="spellEnd"/>
      <w:r w:rsidRPr="003074D4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-gastroenterology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3074D4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61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(129), 208-211.</w:t>
      </w:r>
      <w:r w:rsidRPr="003074D4">
        <w:rPr>
          <w:rFonts w:ascii="Times New Roman" w:hAnsi="Times New Roman"/>
          <w:color w:val="444444"/>
          <w:sz w:val="28"/>
          <w:szCs w:val="28"/>
          <w:shd w:val="clear" w:color="auto" w:fill="EEEEEE"/>
          <w:lang w:val="en-US"/>
        </w:rPr>
        <w:t xml:space="preserve"> </w:t>
      </w:r>
    </w:p>
    <w:p w:rsidR="003074D4" w:rsidRPr="00AD113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Style w:val="40"/>
          <w:sz w:val="28"/>
          <w:szCs w:val="28"/>
        </w:rPr>
      </w:pP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Habtezion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A.,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Gukovskaya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A. S., &amp;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Pandol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 S. J. (2019). Acute pancreatitis: a multifaceted set of organelle and cellular interactions. </w:t>
      </w:r>
      <w:proofErr w:type="spellStart"/>
      <w:r w:rsidRPr="003074D4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Gastroenterology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 </w:t>
      </w:r>
      <w:r w:rsidRPr="003074D4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156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(7), 1941-1950.</w:t>
      </w:r>
      <w:r w:rsidRPr="00AD1134">
        <w:rPr>
          <w:rStyle w:val="40"/>
          <w:sz w:val="28"/>
          <w:szCs w:val="28"/>
        </w:rPr>
        <w:t>DOI:</w:t>
      </w:r>
      <w:proofErr w:type="spellStart"/>
      <w:r w:rsidRPr="00AD1134">
        <w:rPr>
          <w:rStyle w:val="40"/>
          <w:sz w:val="28"/>
          <w:szCs w:val="28"/>
        </w:rPr>
        <w:t>https</w:t>
      </w:r>
      <w:proofErr w:type="spellEnd"/>
      <w:r w:rsidRPr="00AD1134">
        <w:rPr>
          <w:rStyle w:val="40"/>
          <w:sz w:val="28"/>
          <w:szCs w:val="28"/>
        </w:rPr>
        <w:t>://doi.org/10.1053/j.gastro.2018.11.082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74D4">
        <w:rPr>
          <w:rFonts w:ascii="Times New Roman" w:hAnsi="Times New Roman"/>
          <w:sz w:val="28"/>
          <w:szCs w:val="28"/>
          <w:lang w:val="uk-UA"/>
        </w:rPr>
        <w:t>229.</w:t>
      </w:r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Habtezion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A. Inflammation in acute and chronic pancreatitis.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Curr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Opin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Gastroenterol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2015 Sep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;31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(5):395-9. doi:10.1097/MOG.0000000000000195. PubMed PMID: 26107390; PubMed Central PMCID: PMC4618697.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074D4">
        <w:rPr>
          <w:rFonts w:ascii="Times New Roman" w:hAnsi="Times New Roman"/>
          <w:sz w:val="28"/>
          <w:szCs w:val="28"/>
          <w:lang w:val="uk-UA"/>
        </w:rPr>
        <w:t>256.</w:t>
      </w:r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MinkovGA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HalachevaKS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Yovtchev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YP,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Gulubova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MV. Pathophysiological mechanisms of acute pancreatitis define inflammatory markers of clinical pro</w:t>
      </w:r>
      <w:r w:rsidRPr="003074D4">
        <w:rPr>
          <w:rFonts w:ascii="Times New Roman" w:hAnsi="Times New Roman"/>
          <w:sz w:val="28"/>
          <w:szCs w:val="28"/>
          <w:lang w:val="uk-UA"/>
        </w:rPr>
        <w:t>-</w:t>
      </w:r>
      <w:r w:rsidRPr="003074D4">
        <w:rPr>
          <w:rFonts w:ascii="Times New Roman" w:hAnsi="Times New Roman"/>
          <w:sz w:val="28"/>
          <w:szCs w:val="28"/>
          <w:lang w:val="en-US"/>
        </w:rPr>
        <w:t>gnosis. Pancreas. 2015 Jul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;44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(5):713-7.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 10.1097/MPA.0000000000000329. PubMed PMID: 26061557.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O'Garra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A. Commitment factors for T helper cells.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Curr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Biol. 2000 Jun 29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;10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(13):R492-4. PubMed PMID: 10898966</w:t>
      </w:r>
      <w:r w:rsidRPr="003074D4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Sah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RP,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Dawra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RK,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SalujaAK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. New insights into the pathogenesis of pancreatitis.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Curr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Opin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Gastroenterol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2013 Sep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;29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(5):523-30. </w:t>
      </w:r>
      <w:r w:rsidRPr="003074D4">
        <w:rPr>
          <w:rFonts w:ascii="Times New Roman" w:hAnsi="Times New Roman"/>
          <w:sz w:val="28"/>
          <w:szCs w:val="28"/>
          <w:lang w:val="en-US"/>
        </w:rPr>
        <w:lastRenderedPageBreak/>
        <w:t>doi:10.1097/MOG.0b013e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>328363e399. PubMed PMID: 23892538; PubMed Central PMCID: PMC3934497.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3074D4">
        <w:rPr>
          <w:rFonts w:ascii="Times New Roman" w:hAnsi="Times New Roman"/>
          <w:sz w:val="28"/>
          <w:szCs w:val="28"/>
          <w:lang w:val="en-US"/>
        </w:rPr>
        <w:t xml:space="preserve">Singh S, Chang HY, Richards TM, Weiner JP, Clark JM, Segal JB. Glucagon-like peptide 1-based therapies and risk of hospitalization for acute pancreatitis in type 2 diabetes mellitus: a population-based matched case-control study.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JAMAIntern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Med. 2013 Apr 8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;173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(7):534-9.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 10.1001</w:t>
      </w:r>
      <w:r w:rsidR="00AD1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jamainternmed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</w:t>
      </w:r>
      <w:r w:rsidR="00AD1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>2013.2720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.PubMed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 PMID: 23440284.26</w:t>
      </w:r>
      <w:r w:rsidRPr="003074D4">
        <w:rPr>
          <w:rFonts w:ascii="Times New Roman" w:hAnsi="Times New Roman"/>
          <w:sz w:val="28"/>
          <w:szCs w:val="28"/>
          <w:lang w:val="uk-UA"/>
        </w:rPr>
        <w:t>.</w:t>
      </w:r>
    </w:p>
    <w:p w:rsidR="002E7401" w:rsidRPr="002E7401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2E7401">
        <w:rPr>
          <w:rFonts w:ascii="Times New Roman" w:hAnsi="Times New Roman"/>
          <w:sz w:val="28"/>
          <w:szCs w:val="28"/>
          <w:lang w:val="it-IT"/>
        </w:rPr>
        <w:t xml:space="preserve">Testoni PA, Mariani A, Arcidiacono PG. </w:t>
      </w:r>
      <w:r w:rsidRPr="002E7401">
        <w:rPr>
          <w:rFonts w:ascii="Times New Roman" w:hAnsi="Times New Roman"/>
          <w:sz w:val="28"/>
          <w:szCs w:val="28"/>
          <w:lang w:val="en-US"/>
        </w:rPr>
        <w:t xml:space="preserve">Acute and chronic pancreatitis: new concepts and evidence-based approaches. Turin: Minerva </w:t>
      </w: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medica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>; 2013. 193 p.</w:t>
      </w:r>
      <w:r w:rsidRPr="002E7401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3074D4" w:rsidRPr="002E7401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Vaona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 xml:space="preserve"> B, </w:t>
      </w: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Stanzial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 xml:space="preserve"> AM, </w:t>
      </w: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Talamini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 xml:space="preserve"> G, </w:t>
      </w: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Bovo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 xml:space="preserve"> P, </w:t>
      </w: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Corrocher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 xml:space="preserve"> R, </w:t>
      </w:r>
      <w:proofErr w:type="spellStart"/>
      <w:r w:rsidRPr="002E7401">
        <w:rPr>
          <w:rFonts w:ascii="Times New Roman" w:hAnsi="Times New Roman"/>
          <w:sz w:val="28"/>
          <w:szCs w:val="28"/>
          <w:lang w:val="en-US"/>
        </w:rPr>
        <w:t>Cavallini</w:t>
      </w:r>
      <w:proofErr w:type="spellEnd"/>
      <w:r w:rsidRPr="002E7401">
        <w:rPr>
          <w:rFonts w:ascii="Times New Roman" w:hAnsi="Times New Roman"/>
          <w:sz w:val="28"/>
          <w:szCs w:val="28"/>
          <w:lang w:val="en-US"/>
        </w:rPr>
        <w:t xml:space="preserve"> G. Serum selenium concentrations in chronic pancreatitis and controls. Dig Liver Dis. 2005 Jul</w:t>
      </w:r>
      <w:proofErr w:type="gramStart"/>
      <w:r w:rsidRPr="002E7401">
        <w:rPr>
          <w:rFonts w:ascii="Times New Roman" w:hAnsi="Times New Roman"/>
          <w:sz w:val="28"/>
          <w:szCs w:val="28"/>
          <w:lang w:val="en-US"/>
        </w:rPr>
        <w:t>;37</w:t>
      </w:r>
      <w:proofErr w:type="gramEnd"/>
      <w:r w:rsidRPr="002E7401">
        <w:rPr>
          <w:rFonts w:ascii="Times New Roman" w:hAnsi="Times New Roman"/>
          <w:sz w:val="28"/>
          <w:szCs w:val="28"/>
          <w:lang w:val="en-US"/>
        </w:rPr>
        <w:t>(7):522-5. PubMed PMID: 15975540.</w:t>
      </w:r>
    </w:p>
    <w:p w:rsidR="003074D4" w:rsidRPr="003074D4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74D4">
        <w:rPr>
          <w:rFonts w:ascii="Times New Roman" w:hAnsi="Times New Roman"/>
          <w:sz w:val="28"/>
          <w:szCs w:val="28"/>
          <w:lang w:val="en-US"/>
        </w:rPr>
        <w:t xml:space="preserve">Watanabe T,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Kudo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Strober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W.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Immunopathogenesis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of pancreatitis. Mucosal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Immunol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>. 2017 Mar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;10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 xml:space="preserve">(2):283-298.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 10.1038/mi.2016.101. Review. PubMed PMID: 27848953.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3074D4" w:rsidRPr="00F30AFF" w:rsidRDefault="003074D4" w:rsidP="003074D4">
      <w:pPr>
        <w:pStyle w:val="12"/>
        <w:numPr>
          <w:ilvl w:val="0"/>
          <w:numId w:val="27"/>
        </w:numPr>
        <w:spacing w:after="0" w:line="360" w:lineRule="auto"/>
        <w:ind w:left="0" w:right="113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74D4">
        <w:rPr>
          <w:rFonts w:ascii="Times New Roman" w:hAnsi="Times New Roman"/>
          <w:sz w:val="28"/>
          <w:szCs w:val="28"/>
          <w:lang w:val="en-US"/>
        </w:rPr>
        <w:t xml:space="preserve">Yang CJ, Chen J, Phillips AR, Windsor JA, </w:t>
      </w:r>
      <w:proofErr w:type="spellStart"/>
      <w:r w:rsidRPr="003074D4"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 w:rsidRPr="003074D4">
        <w:rPr>
          <w:rFonts w:ascii="Times New Roman" w:hAnsi="Times New Roman"/>
          <w:sz w:val="28"/>
          <w:szCs w:val="28"/>
          <w:lang w:val="en-US"/>
        </w:rPr>
        <w:t xml:space="preserve"> MS. Predictors of severe and critical acute pancreatitis: a systematic review. Dig Liver Dis. 2014 May</w:t>
      </w:r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;46</w:t>
      </w:r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(5):</w:t>
      </w:r>
      <w:r w:rsidRPr="003074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4D4">
        <w:rPr>
          <w:rFonts w:ascii="Times New Roman" w:hAnsi="Times New Roman"/>
          <w:sz w:val="28"/>
          <w:szCs w:val="28"/>
          <w:lang w:val="en-US"/>
        </w:rPr>
        <w:t xml:space="preserve">446-51. </w:t>
      </w:r>
      <w:proofErr w:type="spellStart"/>
      <w:proofErr w:type="gramStart"/>
      <w:r w:rsidRPr="003074D4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Pr="003074D4">
        <w:rPr>
          <w:rFonts w:ascii="Times New Roman" w:hAnsi="Times New Roman"/>
          <w:sz w:val="28"/>
          <w:szCs w:val="28"/>
          <w:lang w:val="en-US"/>
        </w:rPr>
        <w:t>: 10.1016/j.dld.2014.01.158. PubMed PMID: 24646880.</w:t>
      </w:r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Hoque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R., &amp; </w:t>
      </w:r>
      <w:proofErr w:type="spellStart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Mehal</w:t>
      </w:r>
      <w:proofErr w:type="spellEnd"/>
      <w:r w:rsidRPr="003074D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W. Z. (2015). </w:t>
      </w:r>
    </w:p>
    <w:p w:rsidR="002A6D5E" w:rsidRDefault="002A6D5E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p w:rsidR="002A6D5E" w:rsidRDefault="002A6D5E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BC07B6">
      <w:pPr>
        <w:pStyle w:val="12"/>
        <w:spacing w:after="0" w:line="360" w:lineRule="auto"/>
        <w:ind w:left="284"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Pr="00BC07B6" w:rsidRDefault="00BC07B6" w:rsidP="00BC07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07B6">
        <w:rPr>
          <w:rFonts w:ascii="Times New Roman" w:hAnsi="Times New Roman"/>
          <w:sz w:val="28"/>
          <w:szCs w:val="28"/>
          <w:lang w:val="uk-UA"/>
        </w:rPr>
        <w:t>ВМІСТ РЕГУЛЯТОРНИХ ЦИТОКІНІВ ТА БІОГЕННИХ ЕЛЕМЕНТІВ У СИРОВАТЦІ КРОВІ І ПІДШЛУНКОВІ</w:t>
      </w:r>
      <w:r w:rsidR="0034605B">
        <w:rPr>
          <w:rFonts w:ascii="Times New Roman" w:hAnsi="Times New Roman"/>
          <w:sz w:val="28"/>
          <w:szCs w:val="28"/>
          <w:lang w:val="uk-UA"/>
        </w:rPr>
        <w:t>Й ЗАЛОЗІ ЩУРІВ-САМИЦЬ ТА ЇХ НАЩАДКІВ</w:t>
      </w:r>
      <w:r w:rsidR="0064797A">
        <w:rPr>
          <w:rFonts w:ascii="Times New Roman" w:hAnsi="Times New Roman"/>
          <w:sz w:val="28"/>
          <w:szCs w:val="28"/>
          <w:lang w:val="uk-UA"/>
        </w:rPr>
        <w:t xml:space="preserve"> ПІСЛЯ ІММОБІЛІЗАЦІЙНОГО</w:t>
      </w:r>
      <w:r w:rsidRPr="00BC07B6">
        <w:rPr>
          <w:rFonts w:ascii="Times New Roman" w:hAnsi="Times New Roman"/>
          <w:sz w:val="28"/>
          <w:szCs w:val="28"/>
          <w:lang w:val="uk-UA"/>
        </w:rPr>
        <w:t xml:space="preserve"> СТРЕСУ В ПЕРІОД ВАГІТНОСТІ</w:t>
      </w:r>
    </w:p>
    <w:p w:rsidR="00BC07B6" w:rsidRPr="00BC07B6" w:rsidRDefault="00BC07B6" w:rsidP="00F30AFF">
      <w:pPr>
        <w:pStyle w:val="12"/>
        <w:spacing w:after="0" w:line="360" w:lineRule="auto"/>
        <w:ind w:right="11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BC07B6" w:rsidRDefault="00BC07B6" w:rsidP="00BC07B6">
      <w:pPr>
        <w:pStyle w:val="12"/>
        <w:spacing w:after="0" w:line="240" w:lineRule="auto"/>
        <w:ind w:left="142" w:right="11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07B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THE CONTENT OF REGULATORY CYTOKINES AND BIOGENIC ELEMENTS IN THE BLOOD SERUM AND PANCREAS OF FEMALE RATS AND THEIR OFFSPRING AFTER </w:t>
      </w:r>
      <w:r w:rsidR="0064797A" w:rsidRPr="0064797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IMMOBILIZATION STRESS </w:t>
      </w:r>
      <w:r w:rsidRPr="00BC07B6">
        <w:rPr>
          <w:rFonts w:ascii="Times New Roman" w:hAnsi="Times New Roman"/>
          <w:color w:val="000000"/>
          <w:sz w:val="28"/>
          <w:szCs w:val="28"/>
          <w:lang w:val="en-US" w:eastAsia="ru-RU"/>
        </w:rPr>
        <w:t>DURING PREGNANCY</w:t>
      </w:r>
    </w:p>
    <w:p w:rsidR="00BC07B6" w:rsidRDefault="00BC07B6" w:rsidP="00BC07B6">
      <w:pPr>
        <w:pStyle w:val="12"/>
        <w:spacing w:after="0" w:line="240" w:lineRule="auto"/>
        <w:ind w:left="142" w:right="11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C07B6" w:rsidRDefault="00BC07B6" w:rsidP="00BC07B6">
      <w:pPr>
        <w:pStyle w:val="12"/>
        <w:spacing w:after="0" w:line="240" w:lineRule="auto"/>
        <w:ind w:left="142" w:right="11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ЗМІСТ</w:t>
      </w:r>
    </w:p>
    <w:p w:rsidR="00BC07B6" w:rsidRDefault="00BC07B6" w:rsidP="00BC07B6">
      <w:pPr>
        <w:pStyle w:val="12"/>
        <w:spacing w:after="0" w:line="240" w:lineRule="auto"/>
        <w:ind w:left="142" w:right="11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Вступ</w:t>
      </w:r>
      <w:r w:rsidR="00F34FE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C07B6" w:rsidRPr="00BC07B6" w:rsidRDefault="0064797A" w:rsidP="00BC07B6">
      <w:pPr>
        <w:pStyle w:val="aff0"/>
        <w:numPr>
          <w:ilvl w:val="0"/>
          <w:numId w:val="31"/>
        </w:numPr>
        <w:spacing w:before="120"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</w:t>
      </w:r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тривалого </w:t>
      </w:r>
      <w:proofErr w:type="spellStart"/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>ім</w:t>
      </w:r>
      <w:r>
        <w:rPr>
          <w:rFonts w:ascii="Times New Roman" w:eastAsia="TimesNewRomanPSMT" w:hAnsi="Times New Roman"/>
          <w:sz w:val="28"/>
          <w:szCs w:val="28"/>
          <w:lang w:val="uk-UA"/>
        </w:rPr>
        <w:t>м</w:t>
      </w:r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>обілізаційного</w:t>
      </w:r>
      <w:proofErr w:type="spellEnd"/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 xml:space="preserve"> стресу</w:t>
      </w:r>
      <w:r w:rsidRPr="00BC07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7B6" w:rsidRPr="00BC07B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в період вагітності</w:t>
      </w:r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BC07B6" w:rsidRPr="00BC07B6">
        <w:rPr>
          <w:rFonts w:ascii="Times New Roman" w:hAnsi="Times New Roman"/>
          <w:sz w:val="28"/>
          <w:szCs w:val="28"/>
          <w:lang w:val="uk-UA"/>
        </w:rPr>
        <w:t xml:space="preserve">на вміст </w:t>
      </w:r>
      <w:proofErr w:type="spellStart"/>
      <w:r w:rsidR="00BC07B6" w:rsidRPr="00BC07B6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="00BC07B6" w:rsidRPr="00BC07B6">
        <w:rPr>
          <w:rFonts w:ascii="Times New Roman" w:hAnsi="Times New Roman"/>
          <w:sz w:val="28"/>
          <w:szCs w:val="28"/>
          <w:lang w:val="uk-UA"/>
        </w:rPr>
        <w:t xml:space="preserve"> у сироватці крові </w:t>
      </w:r>
      <w:r w:rsidR="00BC07B6" w:rsidRPr="00BC07B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щурів-самиць і їх нащадків</w:t>
      </w:r>
      <w:r w:rsidR="00BC07B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.</w:t>
      </w:r>
    </w:p>
    <w:p w:rsidR="00BC07B6" w:rsidRPr="00BC07B6" w:rsidRDefault="0064797A" w:rsidP="00BC07B6">
      <w:pPr>
        <w:pStyle w:val="aff0"/>
        <w:numPr>
          <w:ilvl w:val="0"/>
          <w:numId w:val="31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Вплив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тривалого</w:t>
      </w:r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>
        <w:rPr>
          <w:rFonts w:ascii="Times New Roman" w:eastAsia="TimesNewRomanPSMT" w:hAnsi="Times New Roman"/>
          <w:sz w:val="28"/>
          <w:szCs w:val="28"/>
          <w:lang w:val="uk-UA"/>
        </w:rPr>
        <w:t>м</w:t>
      </w:r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>мобілізаційного</w:t>
      </w:r>
      <w:proofErr w:type="spellEnd"/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 xml:space="preserve"> стресу</w:t>
      </w:r>
      <w:r w:rsidR="00BC07B6" w:rsidRPr="00BC07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7B6" w:rsidRPr="00BC07B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в період вагітності</w:t>
      </w:r>
      <w:r w:rsidR="00BC07B6" w:rsidRPr="00BC07B6">
        <w:rPr>
          <w:rFonts w:ascii="Times New Roman" w:eastAsia="TimesNewRomanPSMT" w:hAnsi="Times New Roman"/>
          <w:sz w:val="28"/>
          <w:szCs w:val="28"/>
          <w:lang w:val="uk-UA"/>
        </w:rPr>
        <w:t xml:space="preserve"> на </w:t>
      </w:r>
      <w:r w:rsidR="00BC07B6" w:rsidRPr="00BC07B6">
        <w:rPr>
          <w:rFonts w:ascii="Times New Roman" w:hAnsi="Times New Roman"/>
          <w:sz w:val="28"/>
          <w:szCs w:val="28"/>
          <w:lang w:val="uk-UA"/>
        </w:rPr>
        <w:t>показники активності біо</w:t>
      </w:r>
      <w:r w:rsidR="005134FD">
        <w:rPr>
          <w:rFonts w:ascii="Times New Roman" w:hAnsi="Times New Roman"/>
          <w:sz w:val="28"/>
          <w:szCs w:val="28"/>
          <w:lang w:val="uk-UA"/>
        </w:rPr>
        <w:t xml:space="preserve">генних елементів у </w:t>
      </w:r>
      <w:proofErr w:type="spellStart"/>
      <w:r w:rsidR="005134F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5134FD">
        <w:rPr>
          <w:rFonts w:ascii="Times New Roman" w:hAnsi="Times New Roman"/>
          <w:sz w:val="28"/>
          <w:szCs w:val="28"/>
          <w:lang w:val="uk-UA"/>
        </w:rPr>
        <w:t xml:space="preserve"> підшлункової залози</w:t>
      </w:r>
      <w:r w:rsidR="00BC07B6" w:rsidRPr="00BC07B6">
        <w:rPr>
          <w:rFonts w:ascii="Times New Roman" w:hAnsi="Times New Roman"/>
          <w:sz w:val="28"/>
          <w:szCs w:val="28"/>
          <w:lang w:val="uk-UA"/>
        </w:rPr>
        <w:t xml:space="preserve"> і сироватки крові</w:t>
      </w:r>
      <w:r w:rsidR="005134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4FD" w:rsidRPr="00BC07B6">
        <w:rPr>
          <w:rFonts w:ascii="Times New Roman" w:hAnsi="Times New Roman"/>
          <w:sz w:val="28"/>
          <w:szCs w:val="28"/>
          <w:lang w:val="uk-UA"/>
        </w:rPr>
        <w:t>щурів–самиць</w:t>
      </w:r>
      <w:r w:rsidR="005134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4FD" w:rsidRPr="00BC07B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і їх нащадків</w:t>
      </w:r>
      <w:r w:rsidR="00BC07B6" w:rsidRPr="00BC07B6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.</w:t>
      </w:r>
    </w:p>
    <w:p w:rsidR="00BC07B6" w:rsidRDefault="00BC07B6" w:rsidP="00BC07B6">
      <w:pPr>
        <w:pStyle w:val="12"/>
        <w:spacing w:after="0" w:line="240" w:lineRule="auto"/>
        <w:ind w:left="142" w:right="11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Висновки</w:t>
      </w:r>
      <w:r w:rsidR="00F34FE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C07B6" w:rsidRDefault="00BC07B6" w:rsidP="00BC07B6">
      <w:pPr>
        <w:pStyle w:val="12"/>
        <w:spacing w:after="0" w:line="240" w:lineRule="auto"/>
        <w:ind w:left="142" w:right="11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C07B6" w:rsidRPr="00BC07B6" w:rsidRDefault="00BC07B6" w:rsidP="00BC07B6">
      <w:pPr>
        <w:pStyle w:val="12"/>
        <w:spacing w:after="0" w:line="240" w:lineRule="auto"/>
        <w:ind w:left="142" w:right="11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CONTENT</w:t>
      </w:r>
    </w:p>
    <w:p w:rsidR="00BC07B6" w:rsidRPr="00BC07B6" w:rsidRDefault="00BC07B6" w:rsidP="0034605B">
      <w:pPr>
        <w:pStyle w:val="12"/>
        <w:spacing w:before="120" w:after="120" w:line="360" w:lineRule="auto"/>
        <w:ind w:left="142" w:right="11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Introduction</w:t>
      </w:r>
      <w:proofErr w:type="spellEnd"/>
      <w:r w:rsidR="00F34FE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C07B6" w:rsidRPr="00BC07B6" w:rsidRDefault="00BC07B6" w:rsidP="0034605B">
      <w:pPr>
        <w:pStyle w:val="12"/>
        <w:spacing w:before="120" w:after="120" w:line="360" w:lineRule="auto"/>
        <w:ind w:left="142" w:right="11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Effect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34FD">
        <w:rPr>
          <w:rFonts w:ascii="Times New Roman" w:hAnsi="Times New Roman"/>
          <w:color w:val="000000"/>
          <w:sz w:val="28"/>
          <w:szCs w:val="28"/>
          <w:lang w:val="uk-UA" w:eastAsia="ru-RU"/>
        </w:rPr>
        <w:t>prolonged</w:t>
      </w:r>
      <w:proofErr w:type="spellEnd"/>
      <w:r w:rsidR="00513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34FD">
        <w:rPr>
          <w:rFonts w:ascii="Times New Roman" w:hAnsi="Times New Roman"/>
          <w:color w:val="000000"/>
          <w:sz w:val="28"/>
          <w:szCs w:val="28"/>
          <w:lang w:val="uk-UA" w:eastAsia="ru-RU"/>
        </w:rPr>
        <w:t>immobilization</w:t>
      </w:r>
      <w:proofErr w:type="spellEnd"/>
      <w:r w:rsidR="00513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34FD">
        <w:rPr>
          <w:rFonts w:ascii="Times New Roman" w:hAnsi="Times New Roman"/>
          <w:color w:val="000000"/>
          <w:sz w:val="28"/>
          <w:szCs w:val="28"/>
          <w:lang w:val="uk-UA" w:eastAsia="ru-RU"/>
        </w:rPr>
        <w:t>stress</w:t>
      </w:r>
      <w:proofErr w:type="spellEnd"/>
      <w:r w:rsidR="0064797A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during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pregnancy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content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cytokines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blood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serum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female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rats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their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offspring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C07B6" w:rsidRPr="00BC07B6" w:rsidRDefault="00BC07B6" w:rsidP="0034605B">
      <w:pPr>
        <w:pStyle w:val="12"/>
        <w:spacing w:before="120" w:after="120" w:line="360" w:lineRule="auto"/>
        <w:ind w:left="142" w:right="11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Influence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prolonged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immobilization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stress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during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pregnancy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on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indicators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activity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biogenic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elements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homogenate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pancreas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blood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serum</w:t>
      </w:r>
      <w:proofErr w:type="spellEnd"/>
      <w:r w:rsidR="003460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</w:t>
      </w:r>
      <w:proofErr w:type="spellEnd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female</w:t>
      </w:r>
      <w:proofErr w:type="spellEnd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rats</w:t>
      </w:r>
      <w:proofErr w:type="spellEnd"/>
      <w:r w:rsidR="003460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and</w:t>
      </w:r>
      <w:proofErr w:type="spellEnd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their</w:t>
      </w:r>
      <w:proofErr w:type="spellEnd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4605B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offspring</w:t>
      </w:r>
      <w:proofErr w:type="spellEnd"/>
      <w:r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C07B6" w:rsidRDefault="0064797A" w:rsidP="0034605B">
      <w:pPr>
        <w:pStyle w:val="12"/>
        <w:spacing w:before="120" w:after="120" w:line="360" w:lineRule="auto"/>
        <w:ind w:left="142" w:right="11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BC07B6" w:rsidRPr="00BC07B6">
        <w:rPr>
          <w:rFonts w:ascii="Times New Roman" w:hAnsi="Times New Roman"/>
          <w:color w:val="000000"/>
          <w:sz w:val="28"/>
          <w:szCs w:val="28"/>
          <w:lang w:val="uk-UA" w:eastAsia="ru-RU"/>
        </w:rPr>
        <w:t>onclusions</w:t>
      </w:r>
      <w:proofErr w:type="spellEnd"/>
      <w:r w:rsidR="00F34FE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C07B6" w:rsidRPr="00BC07B6" w:rsidRDefault="00BC07B6" w:rsidP="0034605B">
      <w:pPr>
        <w:pStyle w:val="12"/>
        <w:spacing w:before="120" w:after="120" w:line="360" w:lineRule="auto"/>
        <w:ind w:left="142" w:right="113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sectPr w:rsidR="00BC07B6" w:rsidRPr="00BC07B6" w:rsidSect="00DB2A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39" w:rsidRDefault="00D42239">
      <w:pPr>
        <w:spacing w:after="0" w:line="240" w:lineRule="auto"/>
      </w:pPr>
      <w:r>
        <w:separator/>
      </w:r>
    </w:p>
  </w:endnote>
  <w:endnote w:type="continuationSeparator" w:id="0">
    <w:p w:rsidR="00D42239" w:rsidRDefault="00D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39" w:rsidRDefault="00D42239">
      <w:pPr>
        <w:spacing w:after="0" w:line="240" w:lineRule="auto"/>
      </w:pPr>
      <w:r>
        <w:separator/>
      </w:r>
    </w:p>
  </w:footnote>
  <w:footnote w:type="continuationSeparator" w:id="0">
    <w:p w:rsidR="00D42239" w:rsidRDefault="00D4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CF"/>
    <w:multiLevelType w:val="multilevel"/>
    <w:tmpl w:val="16C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074D"/>
    <w:multiLevelType w:val="hybridMultilevel"/>
    <w:tmpl w:val="5BD21280"/>
    <w:lvl w:ilvl="0" w:tplc="09F8B7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5F82"/>
    <w:multiLevelType w:val="hybridMultilevel"/>
    <w:tmpl w:val="A9D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F12A5"/>
    <w:multiLevelType w:val="hybridMultilevel"/>
    <w:tmpl w:val="0432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B6440"/>
    <w:multiLevelType w:val="hybridMultilevel"/>
    <w:tmpl w:val="DF567D54"/>
    <w:lvl w:ilvl="0" w:tplc="91563C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D8C4BBC"/>
    <w:multiLevelType w:val="hybridMultilevel"/>
    <w:tmpl w:val="681C80EE"/>
    <w:lvl w:ilvl="0" w:tplc="E4EA65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3299C"/>
    <w:multiLevelType w:val="hybridMultilevel"/>
    <w:tmpl w:val="D7B2603E"/>
    <w:lvl w:ilvl="0" w:tplc="C7CA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B54F8"/>
    <w:multiLevelType w:val="hybridMultilevel"/>
    <w:tmpl w:val="681C80EE"/>
    <w:lvl w:ilvl="0" w:tplc="E4EA65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DC439B"/>
    <w:multiLevelType w:val="hybridMultilevel"/>
    <w:tmpl w:val="AA040F74"/>
    <w:lvl w:ilvl="0" w:tplc="CFE621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3E5F"/>
    <w:multiLevelType w:val="hybridMultilevel"/>
    <w:tmpl w:val="257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855AA"/>
    <w:multiLevelType w:val="hybridMultilevel"/>
    <w:tmpl w:val="55F0450C"/>
    <w:lvl w:ilvl="0" w:tplc="EFFC4A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5583C"/>
    <w:multiLevelType w:val="hybridMultilevel"/>
    <w:tmpl w:val="48229270"/>
    <w:lvl w:ilvl="0" w:tplc="92203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5B375B"/>
    <w:multiLevelType w:val="hybridMultilevel"/>
    <w:tmpl w:val="B664A720"/>
    <w:lvl w:ilvl="0" w:tplc="8D1ABA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3740DA2"/>
    <w:multiLevelType w:val="multilevel"/>
    <w:tmpl w:val="A74ED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60E44AC"/>
    <w:multiLevelType w:val="hybridMultilevel"/>
    <w:tmpl w:val="C726A91C"/>
    <w:lvl w:ilvl="0" w:tplc="6BCCE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E3499"/>
    <w:multiLevelType w:val="hybridMultilevel"/>
    <w:tmpl w:val="1C4E2638"/>
    <w:lvl w:ilvl="0" w:tplc="E2AEA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AEA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06C77"/>
    <w:multiLevelType w:val="hybridMultilevel"/>
    <w:tmpl w:val="E0328008"/>
    <w:lvl w:ilvl="0" w:tplc="09F8B7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95AF3"/>
    <w:multiLevelType w:val="hybridMultilevel"/>
    <w:tmpl w:val="D332CD84"/>
    <w:lvl w:ilvl="0" w:tplc="CFE62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B226D"/>
    <w:multiLevelType w:val="hybridMultilevel"/>
    <w:tmpl w:val="B5B0A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0065D9"/>
    <w:multiLevelType w:val="hybridMultilevel"/>
    <w:tmpl w:val="DF08B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F91DAF"/>
    <w:multiLevelType w:val="hybridMultilevel"/>
    <w:tmpl w:val="0C2AF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F56FD"/>
    <w:multiLevelType w:val="hybridMultilevel"/>
    <w:tmpl w:val="843EC6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95E2D4F"/>
    <w:multiLevelType w:val="hybridMultilevel"/>
    <w:tmpl w:val="FC90E694"/>
    <w:lvl w:ilvl="0" w:tplc="8536F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B5443"/>
    <w:multiLevelType w:val="hybridMultilevel"/>
    <w:tmpl w:val="681C80EE"/>
    <w:lvl w:ilvl="0" w:tplc="E4EA65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AE84E5C"/>
    <w:multiLevelType w:val="hybridMultilevel"/>
    <w:tmpl w:val="C35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C25EA1"/>
    <w:multiLevelType w:val="hybridMultilevel"/>
    <w:tmpl w:val="33B8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F7917"/>
    <w:multiLevelType w:val="hybridMultilevel"/>
    <w:tmpl w:val="7E54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12536"/>
    <w:multiLevelType w:val="hybridMultilevel"/>
    <w:tmpl w:val="FA38B9EA"/>
    <w:lvl w:ilvl="0" w:tplc="CFE62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448BD"/>
    <w:multiLevelType w:val="hybridMultilevel"/>
    <w:tmpl w:val="7B9C78CE"/>
    <w:lvl w:ilvl="0" w:tplc="DBC80E22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E5333"/>
    <w:multiLevelType w:val="hybridMultilevel"/>
    <w:tmpl w:val="FFF4FE04"/>
    <w:lvl w:ilvl="0" w:tplc="790C41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04F4C"/>
    <w:multiLevelType w:val="hybridMultilevel"/>
    <w:tmpl w:val="9C0CE656"/>
    <w:lvl w:ilvl="0" w:tplc="39003E9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4"/>
  </w:num>
  <w:num w:numId="5">
    <w:abstractNumId w:val="2"/>
  </w:num>
  <w:num w:numId="6">
    <w:abstractNumId w:val="9"/>
  </w:num>
  <w:num w:numId="7">
    <w:abstractNumId w:val="24"/>
  </w:num>
  <w:num w:numId="8">
    <w:abstractNumId w:val="10"/>
  </w:num>
  <w:num w:numId="9">
    <w:abstractNumId w:val="3"/>
  </w:num>
  <w:num w:numId="10">
    <w:abstractNumId w:val="11"/>
  </w:num>
  <w:num w:numId="11">
    <w:abstractNumId w:val="21"/>
  </w:num>
  <w:num w:numId="12">
    <w:abstractNumId w:val="15"/>
  </w:num>
  <w:num w:numId="13">
    <w:abstractNumId w:val="27"/>
  </w:num>
  <w:num w:numId="14">
    <w:abstractNumId w:val="14"/>
  </w:num>
  <w:num w:numId="15">
    <w:abstractNumId w:val="30"/>
  </w:num>
  <w:num w:numId="16">
    <w:abstractNumId w:val="20"/>
  </w:num>
  <w:num w:numId="17">
    <w:abstractNumId w:val="18"/>
  </w:num>
  <w:num w:numId="18">
    <w:abstractNumId w:val="19"/>
  </w:num>
  <w:num w:numId="19">
    <w:abstractNumId w:val="28"/>
  </w:num>
  <w:num w:numId="20">
    <w:abstractNumId w:val="17"/>
  </w:num>
  <w:num w:numId="21">
    <w:abstractNumId w:val="12"/>
  </w:num>
  <w:num w:numId="22">
    <w:abstractNumId w:val="1"/>
  </w:num>
  <w:num w:numId="23">
    <w:abstractNumId w:val="26"/>
  </w:num>
  <w:num w:numId="24">
    <w:abstractNumId w:val="6"/>
  </w:num>
  <w:num w:numId="25">
    <w:abstractNumId w:val="22"/>
  </w:num>
  <w:num w:numId="26">
    <w:abstractNumId w:val="0"/>
  </w:num>
  <w:num w:numId="27">
    <w:abstractNumId w:val="29"/>
  </w:num>
  <w:num w:numId="28">
    <w:abstractNumId w:val="7"/>
  </w:num>
  <w:num w:numId="29">
    <w:abstractNumId w:val="23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18"/>
    <w:rsid w:val="00030FAD"/>
    <w:rsid w:val="000912BD"/>
    <w:rsid w:val="001147DB"/>
    <w:rsid w:val="001251B9"/>
    <w:rsid w:val="00153DC0"/>
    <w:rsid w:val="00157D02"/>
    <w:rsid w:val="00167A41"/>
    <w:rsid w:val="00187D94"/>
    <w:rsid w:val="001C02D0"/>
    <w:rsid w:val="001E0818"/>
    <w:rsid w:val="00215D43"/>
    <w:rsid w:val="0028048D"/>
    <w:rsid w:val="002A6D5E"/>
    <w:rsid w:val="002D5D86"/>
    <w:rsid w:val="002E7401"/>
    <w:rsid w:val="00305674"/>
    <w:rsid w:val="003074D4"/>
    <w:rsid w:val="00323942"/>
    <w:rsid w:val="00323D42"/>
    <w:rsid w:val="0034605B"/>
    <w:rsid w:val="003608DF"/>
    <w:rsid w:val="00363F5F"/>
    <w:rsid w:val="00365C94"/>
    <w:rsid w:val="003D737C"/>
    <w:rsid w:val="004268B8"/>
    <w:rsid w:val="00472A39"/>
    <w:rsid w:val="00480F9E"/>
    <w:rsid w:val="00491D43"/>
    <w:rsid w:val="004A01E7"/>
    <w:rsid w:val="004A5EB1"/>
    <w:rsid w:val="004C6570"/>
    <w:rsid w:val="0050171C"/>
    <w:rsid w:val="005134FD"/>
    <w:rsid w:val="00566B38"/>
    <w:rsid w:val="00573F52"/>
    <w:rsid w:val="005B78EE"/>
    <w:rsid w:val="005C3BD3"/>
    <w:rsid w:val="005C42F0"/>
    <w:rsid w:val="005C562B"/>
    <w:rsid w:val="005D17B2"/>
    <w:rsid w:val="005D54DB"/>
    <w:rsid w:val="00606330"/>
    <w:rsid w:val="00625790"/>
    <w:rsid w:val="0064797A"/>
    <w:rsid w:val="00664026"/>
    <w:rsid w:val="006A7B94"/>
    <w:rsid w:val="006C6BD4"/>
    <w:rsid w:val="006C7EC2"/>
    <w:rsid w:val="006E0A09"/>
    <w:rsid w:val="006E2ED4"/>
    <w:rsid w:val="006E69B9"/>
    <w:rsid w:val="007048B2"/>
    <w:rsid w:val="00730B69"/>
    <w:rsid w:val="007433DE"/>
    <w:rsid w:val="00766EDF"/>
    <w:rsid w:val="0079028C"/>
    <w:rsid w:val="00800F52"/>
    <w:rsid w:val="008017ED"/>
    <w:rsid w:val="00886953"/>
    <w:rsid w:val="00890BD8"/>
    <w:rsid w:val="008A67BF"/>
    <w:rsid w:val="008B3EB1"/>
    <w:rsid w:val="008C1610"/>
    <w:rsid w:val="008F59A1"/>
    <w:rsid w:val="0091358C"/>
    <w:rsid w:val="00924B1B"/>
    <w:rsid w:val="00927C2A"/>
    <w:rsid w:val="00966226"/>
    <w:rsid w:val="00980938"/>
    <w:rsid w:val="0098440D"/>
    <w:rsid w:val="009934D0"/>
    <w:rsid w:val="009A7B02"/>
    <w:rsid w:val="009C002C"/>
    <w:rsid w:val="009C5831"/>
    <w:rsid w:val="009E14B2"/>
    <w:rsid w:val="009E539A"/>
    <w:rsid w:val="00A57CAA"/>
    <w:rsid w:val="00A6207A"/>
    <w:rsid w:val="00A7124E"/>
    <w:rsid w:val="00A7459D"/>
    <w:rsid w:val="00A82189"/>
    <w:rsid w:val="00AB7525"/>
    <w:rsid w:val="00AC2398"/>
    <w:rsid w:val="00AC68A7"/>
    <w:rsid w:val="00AD1134"/>
    <w:rsid w:val="00B0337B"/>
    <w:rsid w:val="00B26599"/>
    <w:rsid w:val="00B849CD"/>
    <w:rsid w:val="00BA0181"/>
    <w:rsid w:val="00BC07B6"/>
    <w:rsid w:val="00BD50FC"/>
    <w:rsid w:val="00BE4A7B"/>
    <w:rsid w:val="00BF0E95"/>
    <w:rsid w:val="00C069B3"/>
    <w:rsid w:val="00C50CA6"/>
    <w:rsid w:val="00C722A3"/>
    <w:rsid w:val="00CB2619"/>
    <w:rsid w:val="00CC3829"/>
    <w:rsid w:val="00CE0E57"/>
    <w:rsid w:val="00D01E91"/>
    <w:rsid w:val="00D42239"/>
    <w:rsid w:val="00D6293D"/>
    <w:rsid w:val="00DB2A26"/>
    <w:rsid w:val="00DB55C9"/>
    <w:rsid w:val="00DC461B"/>
    <w:rsid w:val="00DC7AAF"/>
    <w:rsid w:val="00DD11CB"/>
    <w:rsid w:val="00DD6C4F"/>
    <w:rsid w:val="00DF2A65"/>
    <w:rsid w:val="00E11C40"/>
    <w:rsid w:val="00E66F70"/>
    <w:rsid w:val="00EB1176"/>
    <w:rsid w:val="00EE4D19"/>
    <w:rsid w:val="00F04834"/>
    <w:rsid w:val="00F12018"/>
    <w:rsid w:val="00F30AFF"/>
    <w:rsid w:val="00F34FED"/>
    <w:rsid w:val="00F54BDB"/>
    <w:rsid w:val="00F561C5"/>
    <w:rsid w:val="00F930E4"/>
    <w:rsid w:val="00FA21A3"/>
    <w:rsid w:val="00FC2FC9"/>
    <w:rsid w:val="00FE4440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722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722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722A3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C722A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C722A3"/>
    <w:pPr>
      <w:keepNext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C722A3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C722A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C722A3"/>
    <w:pPr>
      <w:autoSpaceDE w:val="0"/>
      <w:autoSpaceDN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72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722A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722A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722A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22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722A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C722A3"/>
    <w:rPr>
      <w:rFonts w:ascii="Arial" w:eastAsia="Times New Roman" w:hAnsi="Arial" w:cs="Arial"/>
      <w:lang w:eastAsia="ru-RU"/>
    </w:rPr>
  </w:style>
  <w:style w:type="character" w:styleId="a3">
    <w:name w:val="Hyperlink"/>
    <w:rsid w:val="00C069B3"/>
    <w:rPr>
      <w:color w:val="0000FF"/>
      <w:u w:val="single"/>
    </w:rPr>
  </w:style>
  <w:style w:type="paragraph" w:styleId="21">
    <w:name w:val="Body Text Indent 2"/>
    <w:basedOn w:val="a"/>
    <w:link w:val="22"/>
    <w:rsid w:val="00C722A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C722A3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72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rsid w:val="00C722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722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C72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C722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22A3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C722A3"/>
  </w:style>
  <w:style w:type="paragraph" w:styleId="a8">
    <w:name w:val="Normal (Web)"/>
    <w:basedOn w:val="a"/>
    <w:link w:val="11"/>
    <w:rsid w:val="00C7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бычный (веб) Знак1"/>
    <w:link w:val="a8"/>
    <w:locked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C722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C722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C7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722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2A3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C722A3"/>
  </w:style>
  <w:style w:type="paragraph" w:styleId="31">
    <w:name w:val="Body Text 3"/>
    <w:basedOn w:val="a"/>
    <w:link w:val="32"/>
    <w:rsid w:val="00C722A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22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uiPriority w:val="20"/>
    <w:qFormat/>
    <w:rsid w:val="00C722A3"/>
    <w:rPr>
      <w:rFonts w:cs="Times New Roman"/>
      <w:i/>
    </w:rPr>
  </w:style>
  <w:style w:type="paragraph" w:customStyle="1" w:styleId="12">
    <w:name w:val="Абзац списка1"/>
    <w:basedOn w:val="a"/>
    <w:rsid w:val="00C722A3"/>
    <w:pPr>
      <w:ind w:left="720"/>
      <w:contextualSpacing/>
    </w:pPr>
    <w:rPr>
      <w:lang w:eastAsia="en-US"/>
    </w:rPr>
  </w:style>
  <w:style w:type="character" w:styleId="af0">
    <w:name w:val="Strong"/>
    <w:uiPriority w:val="22"/>
    <w:qFormat/>
    <w:rsid w:val="00C722A3"/>
    <w:rPr>
      <w:rFonts w:cs="Times New Roman"/>
      <w:b/>
      <w:bCs/>
    </w:rPr>
  </w:style>
  <w:style w:type="character" w:customStyle="1" w:styleId="33">
    <w:name w:val="Заголовок №3"/>
    <w:rsid w:val="00C722A3"/>
    <w:rPr>
      <w:rFonts w:ascii="Lucida Sans Unicode" w:hAnsi="Lucida Sans Unicode" w:cs="Lucida Sans Unicode" w:hint="default"/>
      <w:b/>
      <w:bCs/>
      <w:shd w:val="clear" w:color="auto" w:fill="FFFFFF"/>
    </w:rPr>
  </w:style>
  <w:style w:type="paragraph" w:styleId="af1">
    <w:name w:val="footer"/>
    <w:basedOn w:val="a"/>
    <w:link w:val="af2"/>
    <w:rsid w:val="00C72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C722A3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C72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C722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шрифт"/>
    <w:rsid w:val="00C722A3"/>
  </w:style>
  <w:style w:type="paragraph" w:styleId="af6">
    <w:name w:val="Title"/>
    <w:basedOn w:val="a"/>
    <w:link w:val="af7"/>
    <w:qFormat/>
    <w:rsid w:val="00C722A3"/>
    <w:pPr>
      <w:autoSpaceDE w:val="0"/>
      <w:autoSpaceDN w:val="0"/>
      <w:spacing w:after="0" w:line="360" w:lineRule="auto"/>
      <w:jc w:val="center"/>
    </w:pPr>
    <w:rPr>
      <w:rFonts w:ascii="Times New Roman" w:hAnsi="Times New Roman"/>
      <w:b/>
      <w:bCs/>
      <w:sz w:val="32"/>
      <w:szCs w:val="32"/>
      <w:lang w:val="uk-UA"/>
    </w:rPr>
  </w:style>
  <w:style w:type="character" w:customStyle="1" w:styleId="af7">
    <w:name w:val="Название Знак"/>
    <w:basedOn w:val="a0"/>
    <w:link w:val="af6"/>
    <w:rsid w:val="00C722A3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BodyText21">
    <w:name w:val="Body Text 21"/>
    <w:basedOn w:val="a"/>
    <w:rsid w:val="00C722A3"/>
    <w:pPr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val="uk-UA"/>
    </w:rPr>
  </w:style>
  <w:style w:type="paragraph" w:customStyle="1" w:styleId="FR1">
    <w:name w:val="FR1"/>
    <w:rsid w:val="00C722A3"/>
    <w:pPr>
      <w:widowControl w:val="0"/>
      <w:autoSpaceDE w:val="0"/>
      <w:autoSpaceDN w:val="0"/>
      <w:spacing w:after="0" w:line="42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FR2">
    <w:name w:val="FR2"/>
    <w:rsid w:val="00C722A3"/>
    <w:pPr>
      <w:widowControl w:val="0"/>
      <w:autoSpaceDE w:val="0"/>
      <w:autoSpaceDN w:val="0"/>
      <w:spacing w:after="0" w:line="480" w:lineRule="auto"/>
      <w:ind w:left="40" w:firstLine="86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styleId="af8">
    <w:name w:val="line number"/>
    <w:basedOn w:val="a0"/>
    <w:rsid w:val="00C722A3"/>
  </w:style>
  <w:style w:type="paragraph" w:styleId="af9">
    <w:name w:val="Plain Text"/>
    <w:basedOn w:val="a"/>
    <w:link w:val="afa"/>
    <w:rsid w:val="00C722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722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1">
    <w:name w:val="postbody1"/>
    <w:rsid w:val="00C722A3"/>
    <w:rPr>
      <w:sz w:val="18"/>
      <w:szCs w:val="18"/>
    </w:rPr>
  </w:style>
  <w:style w:type="paragraph" w:styleId="afb">
    <w:name w:val="Block Text"/>
    <w:basedOn w:val="a"/>
    <w:rsid w:val="00C722A3"/>
    <w:pPr>
      <w:spacing w:after="0" w:line="240" w:lineRule="auto"/>
      <w:ind w:left="-108" w:right="-108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210">
    <w:name w:val="Îñíîâíîé òåêñò 21"/>
    <w:basedOn w:val="a"/>
    <w:rsid w:val="00C722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8"/>
      <w:szCs w:val="28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"/>
    <w:basedOn w:val="a"/>
    <w:rsid w:val="00C722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"/>
    <w:basedOn w:val="a"/>
    <w:rsid w:val="00C722A3"/>
    <w:pPr>
      <w:spacing w:after="0" w:line="240" w:lineRule="auto"/>
      <w:ind w:left="283" w:hanging="283"/>
    </w:pPr>
    <w:rPr>
      <w:rFonts w:cs="Calibri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C722A3"/>
  </w:style>
  <w:style w:type="character" w:customStyle="1" w:styleId="mixed-citation">
    <w:name w:val="mixed-citation"/>
    <w:basedOn w:val="a0"/>
    <w:rsid w:val="00C722A3"/>
  </w:style>
  <w:style w:type="character" w:customStyle="1" w:styleId="ref-title">
    <w:name w:val="ref-title"/>
    <w:basedOn w:val="a0"/>
    <w:rsid w:val="00C722A3"/>
  </w:style>
  <w:style w:type="character" w:customStyle="1" w:styleId="ref-journal1">
    <w:name w:val="ref-journal1"/>
    <w:rsid w:val="00C722A3"/>
    <w:rPr>
      <w:i/>
      <w:iCs/>
    </w:rPr>
  </w:style>
  <w:style w:type="character" w:customStyle="1" w:styleId="ref-vol">
    <w:name w:val="ref-vol"/>
    <w:basedOn w:val="a0"/>
    <w:rsid w:val="00C722A3"/>
  </w:style>
  <w:style w:type="character" w:customStyle="1" w:styleId="sep">
    <w:name w:val="sep"/>
    <w:basedOn w:val="a0"/>
    <w:rsid w:val="00C722A3"/>
  </w:style>
  <w:style w:type="character" w:customStyle="1" w:styleId="supaimg">
    <w:name w:val="supaimg"/>
    <w:basedOn w:val="a0"/>
    <w:rsid w:val="00C722A3"/>
  </w:style>
  <w:style w:type="character" w:customStyle="1" w:styleId="articleseparator">
    <w:name w:val="article_separator"/>
    <w:rsid w:val="00C722A3"/>
    <w:rPr>
      <w:vanish w:val="0"/>
      <w:webHidden w:val="0"/>
      <w:specVanish w:val="0"/>
    </w:rPr>
  </w:style>
  <w:style w:type="paragraph" w:styleId="afd">
    <w:name w:val="Subtitle"/>
    <w:basedOn w:val="a"/>
    <w:link w:val="afe"/>
    <w:qFormat/>
    <w:rsid w:val="00C722A3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C722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бычный (веб) Знак"/>
    <w:locked/>
    <w:rsid w:val="00C722A3"/>
    <w:rPr>
      <w:sz w:val="24"/>
      <w:szCs w:val="24"/>
      <w:lang w:val="en-US" w:eastAsia="en-US" w:bidi="ar-SA"/>
    </w:rPr>
  </w:style>
  <w:style w:type="character" w:customStyle="1" w:styleId="longtext1">
    <w:name w:val="long_text1"/>
    <w:rsid w:val="00C722A3"/>
    <w:rPr>
      <w:rFonts w:cs="Times New Roman"/>
      <w:sz w:val="42"/>
      <w:szCs w:val="42"/>
    </w:rPr>
  </w:style>
  <w:style w:type="character" w:customStyle="1" w:styleId="61">
    <w:name w:val="Знак Знак6"/>
    <w:locked/>
    <w:rsid w:val="00C722A3"/>
    <w:rPr>
      <w:b/>
      <w:bCs/>
      <w:kern w:val="36"/>
      <w:sz w:val="48"/>
      <w:szCs w:val="48"/>
      <w:lang w:val="ru-RU" w:eastAsia="ru-RU" w:bidi="ar-SA"/>
    </w:rPr>
  </w:style>
  <w:style w:type="character" w:customStyle="1" w:styleId="article-headerdoilabel">
    <w:name w:val="article-header__doi__label"/>
    <w:basedOn w:val="a0"/>
    <w:rsid w:val="003074D4"/>
  </w:style>
  <w:style w:type="paragraph" w:styleId="aff0">
    <w:name w:val="List Paragraph"/>
    <w:basedOn w:val="a"/>
    <w:uiPriority w:val="34"/>
    <w:qFormat/>
    <w:rsid w:val="00BA0181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BE4A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722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722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72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722A3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C722A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C722A3"/>
    <w:pPr>
      <w:keepNext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C722A3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C722A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C722A3"/>
    <w:pPr>
      <w:autoSpaceDE w:val="0"/>
      <w:autoSpaceDN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72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722A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722A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722A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22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722A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C722A3"/>
    <w:rPr>
      <w:rFonts w:ascii="Arial" w:eastAsia="Times New Roman" w:hAnsi="Arial" w:cs="Arial"/>
      <w:lang w:eastAsia="ru-RU"/>
    </w:rPr>
  </w:style>
  <w:style w:type="character" w:styleId="a3">
    <w:name w:val="Hyperlink"/>
    <w:rsid w:val="00C069B3"/>
    <w:rPr>
      <w:color w:val="0000FF"/>
      <w:u w:val="single"/>
    </w:rPr>
  </w:style>
  <w:style w:type="paragraph" w:styleId="21">
    <w:name w:val="Body Text Indent 2"/>
    <w:basedOn w:val="a"/>
    <w:link w:val="22"/>
    <w:rsid w:val="00C722A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C722A3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72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rsid w:val="00C722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722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C72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C722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22A3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C722A3"/>
  </w:style>
  <w:style w:type="paragraph" w:styleId="a8">
    <w:name w:val="Normal (Web)"/>
    <w:basedOn w:val="a"/>
    <w:link w:val="11"/>
    <w:rsid w:val="00C7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бычный (веб) Знак1"/>
    <w:link w:val="a8"/>
    <w:locked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C722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C722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C7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722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2A3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C722A3"/>
  </w:style>
  <w:style w:type="paragraph" w:styleId="31">
    <w:name w:val="Body Text 3"/>
    <w:basedOn w:val="a"/>
    <w:link w:val="32"/>
    <w:rsid w:val="00C722A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22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uiPriority w:val="20"/>
    <w:qFormat/>
    <w:rsid w:val="00C722A3"/>
    <w:rPr>
      <w:rFonts w:cs="Times New Roman"/>
      <w:i/>
    </w:rPr>
  </w:style>
  <w:style w:type="paragraph" w:customStyle="1" w:styleId="12">
    <w:name w:val="Абзац списка1"/>
    <w:basedOn w:val="a"/>
    <w:rsid w:val="00C722A3"/>
    <w:pPr>
      <w:ind w:left="720"/>
      <w:contextualSpacing/>
    </w:pPr>
    <w:rPr>
      <w:lang w:eastAsia="en-US"/>
    </w:rPr>
  </w:style>
  <w:style w:type="character" w:styleId="af0">
    <w:name w:val="Strong"/>
    <w:uiPriority w:val="22"/>
    <w:qFormat/>
    <w:rsid w:val="00C722A3"/>
    <w:rPr>
      <w:rFonts w:cs="Times New Roman"/>
      <w:b/>
      <w:bCs/>
    </w:rPr>
  </w:style>
  <w:style w:type="character" w:customStyle="1" w:styleId="33">
    <w:name w:val="Заголовок №3"/>
    <w:rsid w:val="00C722A3"/>
    <w:rPr>
      <w:rFonts w:ascii="Lucida Sans Unicode" w:hAnsi="Lucida Sans Unicode" w:cs="Lucida Sans Unicode" w:hint="default"/>
      <w:b/>
      <w:bCs/>
      <w:shd w:val="clear" w:color="auto" w:fill="FFFFFF"/>
    </w:rPr>
  </w:style>
  <w:style w:type="paragraph" w:styleId="af1">
    <w:name w:val="footer"/>
    <w:basedOn w:val="a"/>
    <w:link w:val="af2"/>
    <w:rsid w:val="00C72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C722A3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C72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C722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72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шрифт"/>
    <w:rsid w:val="00C722A3"/>
  </w:style>
  <w:style w:type="paragraph" w:styleId="af6">
    <w:name w:val="Title"/>
    <w:basedOn w:val="a"/>
    <w:link w:val="af7"/>
    <w:qFormat/>
    <w:rsid w:val="00C722A3"/>
    <w:pPr>
      <w:autoSpaceDE w:val="0"/>
      <w:autoSpaceDN w:val="0"/>
      <w:spacing w:after="0" w:line="360" w:lineRule="auto"/>
      <w:jc w:val="center"/>
    </w:pPr>
    <w:rPr>
      <w:rFonts w:ascii="Times New Roman" w:hAnsi="Times New Roman"/>
      <w:b/>
      <w:bCs/>
      <w:sz w:val="32"/>
      <w:szCs w:val="32"/>
      <w:lang w:val="uk-UA"/>
    </w:rPr>
  </w:style>
  <w:style w:type="character" w:customStyle="1" w:styleId="af7">
    <w:name w:val="Название Знак"/>
    <w:basedOn w:val="a0"/>
    <w:link w:val="af6"/>
    <w:rsid w:val="00C722A3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BodyText21">
    <w:name w:val="Body Text 21"/>
    <w:basedOn w:val="a"/>
    <w:rsid w:val="00C722A3"/>
    <w:pPr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val="uk-UA"/>
    </w:rPr>
  </w:style>
  <w:style w:type="paragraph" w:customStyle="1" w:styleId="FR1">
    <w:name w:val="FR1"/>
    <w:rsid w:val="00C722A3"/>
    <w:pPr>
      <w:widowControl w:val="0"/>
      <w:autoSpaceDE w:val="0"/>
      <w:autoSpaceDN w:val="0"/>
      <w:spacing w:after="0" w:line="42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FR2">
    <w:name w:val="FR2"/>
    <w:rsid w:val="00C722A3"/>
    <w:pPr>
      <w:widowControl w:val="0"/>
      <w:autoSpaceDE w:val="0"/>
      <w:autoSpaceDN w:val="0"/>
      <w:spacing w:after="0" w:line="480" w:lineRule="auto"/>
      <w:ind w:left="40" w:firstLine="86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styleId="af8">
    <w:name w:val="line number"/>
    <w:basedOn w:val="a0"/>
    <w:rsid w:val="00C722A3"/>
  </w:style>
  <w:style w:type="paragraph" w:styleId="af9">
    <w:name w:val="Plain Text"/>
    <w:basedOn w:val="a"/>
    <w:link w:val="afa"/>
    <w:rsid w:val="00C722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722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1">
    <w:name w:val="postbody1"/>
    <w:rsid w:val="00C722A3"/>
    <w:rPr>
      <w:sz w:val="18"/>
      <w:szCs w:val="18"/>
    </w:rPr>
  </w:style>
  <w:style w:type="paragraph" w:styleId="afb">
    <w:name w:val="Block Text"/>
    <w:basedOn w:val="a"/>
    <w:rsid w:val="00C722A3"/>
    <w:pPr>
      <w:spacing w:after="0" w:line="240" w:lineRule="auto"/>
      <w:ind w:left="-108" w:right="-108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210">
    <w:name w:val="Îñíîâíîé òåêñò 21"/>
    <w:basedOn w:val="a"/>
    <w:rsid w:val="00C722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8"/>
      <w:szCs w:val="28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"/>
    <w:basedOn w:val="a"/>
    <w:rsid w:val="00C722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"/>
    <w:basedOn w:val="a"/>
    <w:rsid w:val="00C722A3"/>
    <w:pPr>
      <w:spacing w:after="0" w:line="240" w:lineRule="auto"/>
      <w:ind w:left="283" w:hanging="283"/>
    </w:pPr>
    <w:rPr>
      <w:rFonts w:cs="Calibri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C722A3"/>
  </w:style>
  <w:style w:type="character" w:customStyle="1" w:styleId="mixed-citation">
    <w:name w:val="mixed-citation"/>
    <w:basedOn w:val="a0"/>
    <w:rsid w:val="00C722A3"/>
  </w:style>
  <w:style w:type="character" w:customStyle="1" w:styleId="ref-title">
    <w:name w:val="ref-title"/>
    <w:basedOn w:val="a0"/>
    <w:rsid w:val="00C722A3"/>
  </w:style>
  <w:style w:type="character" w:customStyle="1" w:styleId="ref-journal1">
    <w:name w:val="ref-journal1"/>
    <w:rsid w:val="00C722A3"/>
    <w:rPr>
      <w:i/>
      <w:iCs/>
    </w:rPr>
  </w:style>
  <w:style w:type="character" w:customStyle="1" w:styleId="ref-vol">
    <w:name w:val="ref-vol"/>
    <w:basedOn w:val="a0"/>
    <w:rsid w:val="00C722A3"/>
  </w:style>
  <w:style w:type="character" w:customStyle="1" w:styleId="sep">
    <w:name w:val="sep"/>
    <w:basedOn w:val="a0"/>
    <w:rsid w:val="00C722A3"/>
  </w:style>
  <w:style w:type="character" w:customStyle="1" w:styleId="supaimg">
    <w:name w:val="supaimg"/>
    <w:basedOn w:val="a0"/>
    <w:rsid w:val="00C722A3"/>
  </w:style>
  <w:style w:type="character" w:customStyle="1" w:styleId="articleseparator">
    <w:name w:val="article_separator"/>
    <w:rsid w:val="00C722A3"/>
    <w:rPr>
      <w:vanish w:val="0"/>
      <w:webHidden w:val="0"/>
      <w:specVanish w:val="0"/>
    </w:rPr>
  </w:style>
  <w:style w:type="paragraph" w:styleId="afd">
    <w:name w:val="Subtitle"/>
    <w:basedOn w:val="a"/>
    <w:link w:val="afe"/>
    <w:qFormat/>
    <w:rsid w:val="00C722A3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C722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бычный (веб) Знак"/>
    <w:locked/>
    <w:rsid w:val="00C722A3"/>
    <w:rPr>
      <w:sz w:val="24"/>
      <w:szCs w:val="24"/>
      <w:lang w:val="en-US" w:eastAsia="en-US" w:bidi="ar-SA"/>
    </w:rPr>
  </w:style>
  <w:style w:type="character" w:customStyle="1" w:styleId="longtext1">
    <w:name w:val="long_text1"/>
    <w:rsid w:val="00C722A3"/>
    <w:rPr>
      <w:rFonts w:cs="Times New Roman"/>
      <w:sz w:val="42"/>
      <w:szCs w:val="42"/>
    </w:rPr>
  </w:style>
  <w:style w:type="character" w:customStyle="1" w:styleId="61">
    <w:name w:val="Знак Знак6"/>
    <w:locked/>
    <w:rsid w:val="00C722A3"/>
    <w:rPr>
      <w:b/>
      <w:bCs/>
      <w:kern w:val="36"/>
      <w:sz w:val="48"/>
      <w:szCs w:val="48"/>
      <w:lang w:val="ru-RU" w:eastAsia="ru-RU" w:bidi="ar-SA"/>
    </w:rPr>
  </w:style>
  <w:style w:type="character" w:customStyle="1" w:styleId="article-headerdoilabel">
    <w:name w:val="article-header__doi__label"/>
    <w:basedOn w:val="a0"/>
    <w:rsid w:val="003074D4"/>
  </w:style>
  <w:style w:type="paragraph" w:styleId="aff0">
    <w:name w:val="List Paragraph"/>
    <w:basedOn w:val="a"/>
    <w:uiPriority w:val="34"/>
    <w:qFormat/>
    <w:rsid w:val="00BA0181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BE4A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SARH21010308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Елена Павлова</cp:lastModifiedBy>
  <cp:revision>10</cp:revision>
  <dcterms:created xsi:type="dcterms:W3CDTF">2022-07-29T21:34:00Z</dcterms:created>
  <dcterms:modified xsi:type="dcterms:W3CDTF">2022-10-14T08:52:00Z</dcterms:modified>
</cp:coreProperties>
</file>