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3C" w:rsidRPr="001E75A6" w:rsidRDefault="001E75A6" w:rsidP="001E75A6">
      <w:pPr>
        <w:tabs>
          <w:tab w:val="left" w:pos="3969"/>
          <w:tab w:val="left" w:pos="4820"/>
          <w:tab w:val="left" w:pos="5812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4100">
        <w:rPr>
          <w:rFonts w:ascii="Times New Roman" w:hAnsi="Times New Roman" w:cs="Times New Roman"/>
          <w:b/>
          <w:sz w:val="28"/>
          <w:szCs w:val="28"/>
          <w:lang w:val="uk-UA"/>
        </w:rPr>
        <w:t>ГРОМАДСЬКЕ ЗДОРОВ</w:t>
      </w:r>
      <w:r w:rsidRPr="00A44100">
        <w:rPr>
          <w:rFonts w:ascii="Times New Roman" w:hAnsi="Times New Roman" w:cs="Times New Roman"/>
          <w:b/>
          <w:sz w:val="28"/>
          <w:szCs w:val="28"/>
        </w:rPr>
        <w:t>’</w:t>
      </w:r>
      <w:r w:rsidRPr="00A4410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92086E" w:rsidRPr="0092086E" w:rsidRDefault="0092086E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>Огнєв</w:t>
      </w:r>
      <w:r w:rsidRPr="00920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В.А., </w:t>
      </w:r>
      <w:proofErr w:type="spellStart"/>
      <w:r w:rsidRPr="0092086E">
        <w:rPr>
          <w:rFonts w:ascii="Times New Roman" w:hAnsi="Times New Roman" w:cs="Times New Roman"/>
          <w:sz w:val="28"/>
          <w:szCs w:val="28"/>
          <w:lang w:val="uk-UA"/>
        </w:rPr>
        <w:t>Подпрядова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</w:t>
      </w:r>
    </w:p>
    <w:p w:rsidR="004E453E" w:rsidRPr="0092086E" w:rsidRDefault="004E453E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університет, м. Харків,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92086E" w:rsidRPr="004E453E" w:rsidRDefault="0092086E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17CD" w:rsidRDefault="001C2F59" w:rsidP="00175250">
      <w:pPr>
        <w:tabs>
          <w:tab w:val="left" w:pos="3969"/>
          <w:tab w:val="left" w:pos="4820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9208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ПОШИРЕНІСТЬ ФАКТОРІВ РИЗИКУ </w:t>
      </w:r>
      <w:r w:rsidR="001752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ВИНИКНЕННЯ </w:t>
      </w:r>
      <w:bookmarkEnd w:id="0"/>
      <w:r w:rsidRPr="0092086E">
        <w:rPr>
          <w:rFonts w:ascii="Times New Roman" w:hAnsi="Times New Roman" w:cs="Times New Roman"/>
          <w:b/>
          <w:sz w:val="28"/>
          <w:szCs w:val="28"/>
          <w:lang w:val="uk-UA"/>
        </w:rPr>
        <w:t>ІНФАРКТУ МІОКАРДА СЕРЕД НАСЕЛЕННЯ ХАРКІВСЬКОЇ ОБЛАСТІ</w:t>
      </w:r>
    </w:p>
    <w:p w:rsidR="00230E85" w:rsidRPr="0092086E" w:rsidRDefault="00230E85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33C" w:rsidRPr="0092086E" w:rsidRDefault="008804B8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>Ішемічна хвороба серця, зокрема інфаркт міокарда,</w:t>
      </w:r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посідає провідне місце у структурі серцево-судинних захворювань і є причиною інвалідизації та смертност</w:t>
      </w:r>
      <w:r w:rsidR="009E4931" w:rsidRPr="0092086E">
        <w:rPr>
          <w:rFonts w:ascii="Times New Roman" w:hAnsi="Times New Roman" w:cs="Times New Roman"/>
          <w:sz w:val="28"/>
          <w:szCs w:val="28"/>
          <w:lang w:val="uk-UA"/>
        </w:rPr>
        <w:t>і населення</w:t>
      </w:r>
      <w:r w:rsidR="00A120B3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23078" w:rsidRPr="0092086E">
        <w:rPr>
          <w:rFonts w:ascii="Times New Roman" w:hAnsi="Times New Roman" w:cs="Times New Roman"/>
          <w:sz w:val="28"/>
          <w:szCs w:val="28"/>
          <w:lang w:val="uk-UA"/>
        </w:rPr>
        <w:t>Ця</w:t>
      </w:r>
      <w:r w:rsidR="00F23078" w:rsidRPr="00123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17F">
        <w:rPr>
          <w:rFonts w:ascii="Times New Roman" w:hAnsi="Times New Roman" w:cs="Times New Roman"/>
          <w:sz w:val="28"/>
          <w:szCs w:val="28"/>
          <w:lang w:val="uk-UA"/>
        </w:rPr>
        <w:t>патологія віднесена Всесвітньою організацією охорони здоров</w:t>
      </w:r>
      <w:r w:rsidR="0012317F" w:rsidRPr="0012317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2317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2307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до найважливіших неінфекційних захворювань через надмірне навантаження на стан життя та здоров’я населення, в тому числі, і серед осіб працездатного віку. </w:t>
      </w:r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>Фактори ризику мають безпосередній вплив на перебіг і прогресування захворювання</w:t>
      </w:r>
      <w:r w:rsidR="00E72F76" w:rsidRPr="0092086E">
        <w:rPr>
          <w:rFonts w:ascii="Times New Roman" w:hAnsi="Times New Roman" w:cs="Times New Roman"/>
          <w:sz w:val="28"/>
          <w:szCs w:val="28"/>
        </w:rPr>
        <w:t xml:space="preserve"> [2</w:t>
      </w:r>
      <w:r w:rsidR="00DB690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727C" w:rsidRPr="0092086E">
        <w:rPr>
          <w:rFonts w:ascii="Times New Roman" w:hAnsi="Times New Roman" w:cs="Times New Roman"/>
          <w:sz w:val="28"/>
          <w:szCs w:val="28"/>
        </w:rPr>
        <w:t>3</w:t>
      </w:r>
      <w:r w:rsidR="00E72F76" w:rsidRPr="0092086E">
        <w:rPr>
          <w:rFonts w:ascii="Times New Roman" w:hAnsi="Times New Roman" w:cs="Times New Roman"/>
          <w:sz w:val="28"/>
          <w:szCs w:val="28"/>
        </w:rPr>
        <w:t>]</w:t>
      </w:r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0038" w:rsidRPr="0092086E">
        <w:rPr>
          <w:sz w:val="28"/>
          <w:szCs w:val="28"/>
          <w:lang w:val="uk-UA"/>
        </w:rPr>
        <w:t xml:space="preserve"> </w:t>
      </w:r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високого рівня захворюваності та смертності багато в чому обумовлено недостатнім впливом на основні фактори ризику, які сприяють розвитку інфаркту міокарда, а саме: артеріальна гіпертензія, </w:t>
      </w:r>
      <w:proofErr w:type="spellStart"/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>гіперхолестеринемія</w:t>
      </w:r>
      <w:proofErr w:type="spellEnd"/>
      <w:r w:rsidR="00200038" w:rsidRPr="0092086E">
        <w:rPr>
          <w:rFonts w:ascii="Times New Roman" w:hAnsi="Times New Roman" w:cs="Times New Roman"/>
          <w:sz w:val="28"/>
          <w:szCs w:val="28"/>
          <w:lang w:val="uk-UA"/>
        </w:rPr>
        <w:t>, паління, нездорове харчування, стреси, гіподинамія, спадковість, вживання алкоголю, ожиріння</w:t>
      </w:r>
      <w:r w:rsidR="0074727C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[4,5]</w:t>
      </w:r>
      <w:r w:rsidR="00A1379A" w:rsidRPr="009208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1A8E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00038" w:rsidRPr="0092086E" w:rsidRDefault="00271A8E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Отже, вивчення та аналіз </w:t>
      </w:r>
      <w:r w:rsidR="00AD0F54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поширеності 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D0F54" w:rsidRPr="0092086E">
        <w:rPr>
          <w:rFonts w:ascii="Times New Roman" w:hAnsi="Times New Roman" w:cs="Times New Roman"/>
          <w:sz w:val="28"/>
          <w:szCs w:val="28"/>
          <w:lang w:val="uk-UA"/>
        </w:rPr>
        <w:t>сновних факторів ризику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інфаркту міокарда має велике медико-</w:t>
      </w:r>
      <w:r w:rsidR="00026B82" w:rsidRPr="0092086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804B8" w:rsidRPr="0092086E">
        <w:rPr>
          <w:rFonts w:ascii="Times New Roman" w:hAnsi="Times New Roman" w:cs="Times New Roman"/>
          <w:sz w:val="28"/>
          <w:szCs w:val="28"/>
          <w:lang w:val="uk-UA"/>
        </w:rPr>
        <w:t>оціальне значення, адже надасть змогу</w:t>
      </w:r>
      <w:r w:rsidR="00026B82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оптимізувати стратегію профілактики, тактику лікування та вплине на якість життя хворих. </w:t>
      </w:r>
    </w:p>
    <w:p w:rsidR="00F439F4" w:rsidRPr="0092086E" w:rsidRDefault="0012317F" w:rsidP="0012317F">
      <w:pPr>
        <w:pStyle w:val="a3"/>
        <w:tabs>
          <w:tab w:val="left" w:pos="3828"/>
          <w:tab w:val="left" w:pos="3969"/>
          <w:tab w:val="left" w:pos="4820"/>
          <w:tab w:val="left" w:pos="5812"/>
        </w:tabs>
        <w:spacing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1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 результаті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804B8" w:rsidRPr="009208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ивчення та оцінки поширеності</w:t>
      </w:r>
      <w:r w:rsidR="00AD0F54" w:rsidRPr="009208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основних факторів ризику розвитку інфаркту міокарда </w:t>
      </w:r>
      <w:r w:rsidR="00F439F4" w:rsidRPr="0092086E">
        <w:rPr>
          <w:rFonts w:ascii="Times New Roman" w:hAnsi="Times New Roman" w:cs="Times New Roman"/>
          <w:sz w:val="28"/>
          <w:szCs w:val="28"/>
          <w:lang w:val="uk-UA"/>
        </w:rPr>
        <w:t>було виявлено 30 факторів, які мають дост</w:t>
      </w:r>
      <w:r>
        <w:rPr>
          <w:rFonts w:ascii="Times New Roman" w:hAnsi="Times New Roman" w:cs="Times New Roman"/>
          <w:sz w:val="28"/>
          <w:szCs w:val="28"/>
          <w:lang w:val="uk-UA"/>
        </w:rPr>
        <w:t>овірний вплив на розвиток даної патології</w:t>
      </w:r>
      <w:r w:rsidR="00F439F4" w:rsidRPr="0092086E">
        <w:rPr>
          <w:rFonts w:ascii="Times New Roman" w:hAnsi="Times New Roman" w:cs="Times New Roman"/>
          <w:sz w:val="28"/>
          <w:szCs w:val="28"/>
          <w:lang w:val="uk-UA"/>
        </w:rPr>
        <w:t>. Досліджувані фактори було роз</w:t>
      </w:r>
      <w:r w:rsidR="008804B8" w:rsidRPr="0092086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F439F4" w:rsidRPr="0092086E">
        <w:rPr>
          <w:rFonts w:ascii="Times New Roman" w:hAnsi="Times New Roman" w:cs="Times New Roman"/>
          <w:sz w:val="28"/>
          <w:szCs w:val="28"/>
          <w:lang w:val="uk-UA"/>
        </w:rPr>
        <w:t>ділено на 5 груп: біологічні, соціально-економічні, соціально-гігієнічні, психологічні та природно-кліматичні.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Було виявлено, що на виникнення інфаркту міокарда найбільший вплив мали біологічні фактори. </w:t>
      </w:r>
      <w:r w:rsidR="000E2C14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До біологічних факторів було віднесено: артеріальну гіпертензію, </w:t>
      </w:r>
      <w:proofErr w:type="spellStart"/>
      <w:r w:rsidR="000E2C14" w:rsidRPr="0092086E">
        <w:rPr>
          <w:rFonts w:ascii="Times New Roman" w:hAnsi="Times New Roman" w:cs="Times New Roman"/>
          <w:sz w:val="28"/>
          <w:szCs w:val="28"/>
          <w:lang w:val="uk-UA"/>
        </w:rPr>
        <w:t>гіперхолестеринемію</w:t>
      </w:r>
      <w:proofErr w:type="spellEnd"/>
      <w:r w:rsidR="000E2C14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, спадковість, хронічні захворювання, надлишкову вагу та підвищений рівень глюкози в крові. 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Найбільш вагомим фактором ризику виникнення даної патології у цій групі виявилася 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lastRenderedPageBreak/>
        <w:t>артеріальна гіпертензія (основна група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51,6±2,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8%, контрольна група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18,4±2,8% (OR=4,8;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001; η-11%)). Наявність </w:t>
      </w:r>
      <w:proofErr w:type="spellStart"/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гіперхо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лестеринемії</w:t>
      </w:r>
      <w:proofErr w:type="spellEnd"/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було виявлено у 45,2±2,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F05B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% хворих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основної групи та у 15,8±2,6% осіб контрольної групи (OR=4,5;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001; η-9%). Обтяжений сімейний анамнез на серцево-судин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ні захворювання відмічався у 32,3±2,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7% п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ацієнтів основної групи та у 10,5±2,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3% осіб контрольної групи (OR=4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,1;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001; η-6%). Необхідно відмітити, що частота, з якою зустрічалися хронічні захворювання в основній групі значно вища, ніж у кон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трольній групі, відповідно – 32,3±2,7% та 15,8±2,7% (OR=2,5;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001; η-3%). За допомогою антропометричних даних було розраховано індекс </w:t>
      </w:r>
      <w:r w:rsidR="00CF05B8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маси тіла та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встановлено, що 25,8±2,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5% пацієнтів основної групи мали надлишкову м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асу тіла, у той час, як лише 10,5±2,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3% осіб контрольної гру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пи мали цей фактор ризику (OR=2,9;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001; η-3%). Підвищений рівень глюк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ози в крові мав значення у 22,6±2,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F05B8" w:rsidRPr="0092086E">
        <w:rPr>
          <w:rFonts w:ascii="Times New Roman" w:hAnsi="Times New Roman" w:cs="Times New Roman"/>
          <w:sz w:val="28"/>
          <w:szCs w:val="28"/>
          <w:lang w:val="uk-UA"/>
        </w:rPr>
        <w:t>% хворих основної гру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пи та у 10,5±2,3% осіб контрольної групи (OR=2,3; p&lt;0,</w:t>
      </w:r>
      <w:r w:rsidR="00E85DDF" w:rsidRPr="0092086E">
        <w:rPr>
          <w:rFonts w:ascii="Times New Roman" w:hAnsi="Times New Roman" w:cs="Times New Roman"/>
          <w:sz w:val="28"/>
          <w:szCs w:val="28"/>
          <w:lang w:val="uk-UA"/>
        </w:rPr>
        <w:t>001; η-2%).</w:t>
      </w:r>
    </w:p>
    <w:p w:rsidR="00F04828" w:rsidRPr="0092086E" w:rsidRDefault="00F04828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>У результаті дослідження було встановлено, що всі соціально-гіг</w:t>
      </w:r>
      <w:r w:rsidR="00E40B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єнічні фактори  мали достовірний вплив на розвиток інфаркту міокарда.</w:t>
      </w:r>
      <w:r w:rsidRPr="0092086E">
        <w:rPr>
          <w:sz w:val="28"/>
          <w:szCs w:val="28"/>
          <w:lang w:val="uk-UA"/>
        </w:rPr>
        <w:t xml:space="preserve"> </w:t>
      </w:r>
      <w:r w:rsidR="004D388F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 час дослідження вивчалися такі фактори як: паління, надмірне споживання жирної їжі, зловживання алкоголем, недотримання режиму харчування, гіподинамія, надлишкове вживання їжі, вживання кави, фаст-фудів, напівфабрикатів, а також наявність професійних </w:t>
      </w:r>
      <w:proofErr w:type="spellStart"/>
      <w:r w:rsidR="004D388F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шкідливостей</w:t>
      </w:r>
      <w:proofErr w:type="spellEnd"/>
      <w:r w:rsidR="004D388F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анамнезі. 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Серед даної групи факторів паління мало найбільший вплив на розвиток даної патології. Паління достовірно частіше зустрічалося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серед хворих основної групи 35,5±2,7%, ніж контрольної групи 10,4±2,3% (OR=4,7;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001; η-7%). Характер харчування також мав велике значення.</w:t>
      </w:r>
      <w:r w:rsidR="00E177B7" w:rsidRPr="0092086E">
        <w:rPr>
          <w:sz w:val="28"/>
          <w:szCs w:val="28"/>
        </w:rPr>
        <w:t xml:space="preserve"> 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>Надмірне спожива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жирної їжі відмічалося у 26,5±2,5% хворих основної групи та 8,4±1,9% контрольної групи (OR=3,9; p&lt;0,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>01; η-5%). При оцінці режиму харчування було встановлено, що не дот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римувалися режиму харчування 33,9±2,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7% пацієнтів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основної групи та 17,9±2,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8% контрольної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групи (OR=2,4; p&lt;0,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>01; η-3%); надлишкове спо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живання їжі було відмічено у 21,9±2,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% хворих основної групи та у 11,1±2,3% осіб контрольної групи (OR=2,3; p&lt;0,</w:t>
      </w:r>
      <w:r w:rsidR="00E177B7" w:rsidRPr="0092086E">
        <w:rPr>
          <w:rFonts w:ascii="Times New Roman" w:hAnsi="Times New Roman" w:cs="Times New Roman"/>
          <w:sz w:val="28"/>
          <w:szCs w:val="28"/>
          <w:lang w:val="uk-UA"/>
        </w:rPr>
        <w:t>001; η-2%).</w:t>
      </w:r>
      <w:r w:rsidR="004A2EB3" w:rsidRPr="0092086E">
        <w:rPr>
          <w:sz w:val="28"/>
          <w:szCs w:val="28"/>
          <w:lang w:val="uk-UA"/>
        </w:rPr>
        <w:t xml:space="preserve"> 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Серед пацієнтів основної групи та осіб контрольної групи надмірне с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поживання 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lastRenderedPageBreak/>
        <w:t>алкоголю ві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дмітило 32,3±2,6% і 13,2±2,4% відповідно (OR=2,9; p&lt;0,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001; η-4%).</w:t>
      </w:r>
      <w:r w:rsidR="004A2EB3" w:rsidRPr="0092086E">
        <w:rPr>
          <w:sz w:val="28"/>
          <w:szCs w:val="28"/>
          <w:lang w:val="uk-UA"/>
        </w:rPr>
        <w:t xml:space="preserve">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Нами було виявлено, що 10,6±1,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% пацієнтів основної групи та 3,2±1,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2% осіб контрольної групи достатньо часто вживали фаст-фуди (їжу швидкого приготування) (OR=3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,7; p&lt;0,001; η-1%) та 16,5±2,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% хворих основної групи і 7,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±1,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9% контрольної гру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пи вживали напівфабрикати (OR=2,3; p&lt;0,</w:t>
      </w:r>
      <w:r w:rsidR="004A2EB3" w:rsidRPr="0092086E">
        <w:rPr>
          <w:rFonts w:ascii="Times New Roman" w:hAnsi="Times New Roman" w:cs="Times New Roman"/>
          <w:sz w:val="28"/>
          <w:szCs w:val="28"/>
          <w:lang w:val="uk-UA"/>
        </w:rPr>
        <w:t>05; η-1%).</w:t>
      </w:r>
      <w:r w:rsidR="00C942E8" w:rsidRPr="0092086E">
        <w:rPr>
          <w:sz w:val="28"/>
          <w:szCs w:val="28"/>
          <w:lang w:val="uk-UA"/>
        </w:rPr>
        <w:t xml:space="preserve"> 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Дослідженням було встановлено, що частота з якою зустрічалася гіподинамія у пацієнтів основ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ної та контрольної груп була 29,0±2,6% та 14,7±2,</w:t>
      </w:r>
      <w:r w:rsidR="00E10732" w:rsidRPr="0092086E">
        <w:rPr>
          <w:rFonts w:ascii="Times New Roman" w:hAnsi="Times New Roman" w:cs="Times New Roman"/>
          <w:sz w:val="28"/>
          <w:szCs w:val="28"/>
          <w:lang w:val="uk-UA"/>
        </w:rPr>
        <w:t>6% відповідно (O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R=2,4; p&lt;0,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001; η-3%).</w:t>
      </w:r>
      <w:r w:rsidR="00C942E8" w:rsidRPr="0092086E">
        <w:rPr>
          <w:sz w:val="28"/>
          <w:szCs w:val="28"/>
          <w:lang w:val="uk-UA"/>
        </w:rPr>
        <w:t xml:space="preserve"> 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У нашому д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ослідженні було виявлено, що 15,2±2,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% пацієнтів основної групи та 6,8±1,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9% осіб контрольної гру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пи регулярно вживали каву (OR=2,4; p&lt;0,</w:t>
      </w:r>
      <w:r w:rsidR="00C942E8" w:rsidRPr="0092086E">
        <w:rPr>
          <w:rFonts w:ascii="Times New Roman" w:hAnsi="Times New Roman" w:cs="Times New Roman"/>
          <w:sz w:val="28"/>
          <w:szCs w:val="28"/>
          <w:lang w:val="uk-UA"/>
        </w:rPr>
        <w:t>01; η-1%).</w:t>
      </w:r>
    </w:p>
    <w:p w:rsidR="0053699E" w:rsidRPr="0092086E" w:rsidRDefault="006B6A5C" w:rsidP="00570462">
      <w:pPr>
        <w:tabs>
          <w:tab w:val="left" w:pos="2694"/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Дослідженням було доведено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, що соціально-економічні та психологічні фактори мали також достовірний вплив на розвиток інфаркту міокарда.</w:t>
      </w:r>
      <w:r w:rsidR="0053699E" w:rsidRPr="0092086E">
        <w:rPr>
          <w:sz w:val="28"/>
          <w:szCs w:val="28"/>
        </w:rPr>
        <w:t xml:space="preserve"> </w:t>
      </w:r>
      <w:r w:rsidR="004D388F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</w:t>
      </w:r>
      <w:r w:rsidR="00EB6E9A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групи психологічних факторів було віднесено</w:t>
      </w:r>
      <w:r w:rsidR="004D388F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тип темпераменту особистості та наявність стресів на роботі та вдома. Соціально-економічні фактори включали: сімейний стан, рівень освіти, професійний статус, рівень матеріального забезпечення. 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Слід відмітити, що такі фактори, як стресові ситуації на роботі та стреси в сім’ї мали найбільший вплив серед усіх факторів цих груп. Встановлено, що піддавалися д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ії стресів на робочому місці 26,5±2,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97542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% пацієнтів основної групи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та 8,4±1,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9% осіб контрольної групи (OR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=3,9; p&lt;0,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01; η-5%); стресов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і ситуації в сім’ї відмітили 40,0±2,8% хворих основної групи та 21,1±2,9% осіб контрольної групи (OR=2,5; p&lt;0,</w:t>
      </w:r>
      <w:r w:rsidR="0053699E" w:rsidRPr="0092086E">
        <w:rPr>
          <w:rFonts w:ascii="Times New Roman" w:hAnsi="Times New Roman" w:cs="Times New Roman"/>
          <w:sz w:val="28"/>
          <w:szCs w:val="28"/>
          <w:lang w:val="uk-UA"/>
        </w:rPr>
        <w:t>001; η-4%).</w:t>
      </w:r>
      <w:r w:rsidR="00402AB9" w:rsidRPr="0092086E">
        <w:rPr>
          <w:sz w:val="28"/>
          <w:szCs w:val="28"/>
          <w:lang w:val="uk-UA"/>
        </w:rPr>
        <w:t xml:space="preserve"> 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Тип темпераменту особистості також відіграє певну роль у розвитку інфаркту міокарда. Так, особистісні та поведінкові особливості людей з таким типом темпераменту, як «холерик», вважаються виразним чинником розвитку серцево-судинних захворювань, зокрема інфаркту міокарда. У результаті нашого наукового досл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ідження було встановлено, що 24,5±2,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4% пацієнтів осн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овної групи та 13,2±3,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1% осіб контрольної групи мали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саме цей тип темпераменту (OR=2,1; p&lt;0,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001; η-2%).</w:t>
      </w:r>
      <w:r w:rsidR="00402AB9" w:rsidRPr="0092086E">
        <w:rPr>
          <w:sz w:val="28"/>
          <w:szCs w:val="28"/>
        </w:rPr>
        <w:t xml:space="preserve"> 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професійний статус та рівень освіти певним чином впливають на розвиток даної патологі</w:t>
      </w:r>
      <w:r w:rsidR="00897542" w:rsidRPr="0092086E">
        <w:rPr>
          <w:rFonts w:ascii="Times New Roman" w:hAnsi="Times New Roman" w:cs="Times New Roman"/>
          <w:sz w:val="28"/>
          <w:szCs w:val="28"/>
          <w:lang w:val="uk-UA"/>
        </w:rPr>
        <w:t>ї. Так, вищої освіти не мали 12.3±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1.9% хворих основної групи та 4,7±1,6% осіб контрольної групи (OR=2,8; p&lt;0,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01; η-1%). Наявність обіймання керівних посад серед пацієнтів 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основної та контрольної груп 16,1±2,1% та 5,3±1,6 відповідно (OR=3,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; p&lt;0,</w:t>
      </w:r>
      <w:r w:rsidR="00402AB9" w:rsidRPr="0092086E">
        <w:rPr>
          <w:rFonts w:ascii="Times New Roman" w:hAnsi="Times New Roman" w:cs="Times New Roman"/>
          <w:sz w:val="28"/>
          <w:szCs w:val="28"/>
          <w:lang w:val="uk-UA"/>
        </w:rPr>
        <w:t>01; η-2%).</w:t>
      </w:r>
      <w:r w:rsidR="00671133" w:rsidRPr="0092086E">
        <w:rPr>
          <w:sz w:val="28"/>
          <w:szCs w:val="28"/>
          <w:lang w:val="uk-UA"/>
        </w:rPr>
        <w:t xml:space="preserve"> </w:t>
      </w:r>
      <w:r w:rsidR="00671133" w:rsidRPr="0092086E">
        <w:rPr>
          <w:rFonts w:ascii="Times New Roman" w:hAnsi="Times New Roman" w:cs="Times New Roman"/>
          <w:sz w:val="28"/>
          <w:szCs w:val="28"/>
          <w:lang w:val="uk-UA"/>
        </w:rPr>
        <w:t>При аналізі рівня матеріального забезпече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ння було встановлено, що 20,0±2,</w:t>
      </w:r>
      <w:r w:rsidR="00671133" w:rsidRPr="0092086E">
        <w:rPr>
          <w:rFonts w:ascii="Times New Roman" w:hAnsi="Times New Roman" w:cs="Times New Roman"/>
          <w:sz w:val="28"/>
          <w:szCs w:val="28"/>
          <w:lang w:val="uk-UA"/>
        </w:rPr>
        <w:t>3%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основної групи та 10,5±2,</w:t>
      </w:r>
      <w:r w:rsidR="00671133" w:rsidRPr="0092086E">
        <w:rPr>
          <w:rFonts w:ascii="Times New Roman" w:hAnsi="Times New Roman" w:cs="Times New Roman"/>
          <w:sz w:val="28"/>
          <w:szCs w:val="28"/>
          <w:lang w:val="uk-UA"/>
        </w:rPr>
        <w:t>3% осіб контрольної групи мали низький рівень м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атеріального забезпечення (OR=2,1; p&lt;0,</w:t>
      </w:r>
      <w:r w:rsidR="00671133" w:rsidRPr="0092086E">
        <w:rPr>
          <w:rFonts w:ascii="Times New Roman" w:hAnsi="Times New Roman" w:cs="Times New Roman"/>
          <w:sz w:val="28"/>
          <w:szCs w:val="28"/>
          <w:lang w:val="uk-UA"/>
        </w:rPr>
        <w:t>01; η-1%).</w:t>
      </w:r>
      <w:r w:rsidR="0064033C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15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±2,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0% хворих основної групи та 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±1,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9% осіб контрольної групи відмітили свій сімейний стан, як розведені, нео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дружені та удови/удівці (OR=2,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8F69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 p&lt;0,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01; η-1%).</w:t>
      </w:r>
    </w:p>
    <w:p w:rsidR="00AA00E1" w:rsidRPr="0092086E" w:rsidRDefault="00AA00E1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проведеного дослідження можна стверджувати, що природно-кліматичні фактори також мали достовірний вплив на розвиток інфаркту міокарда.</w:t>
      </w:r>
      <w:r w:rsidRPr="0092086E">
        <w:rPr>
          <w:sz w:val="28"/>
          <w:szCs w:val="28"/>
        </w:rPr>
        <w:t xml:space="preserve"> </w:t>
      </w:r>
      <w:r w:rsidR="00EB6E9A" w:rsidRPr="0092086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становлено, що частота випадків інфаркту міокарда певним чином залежить від природних факторів. Так, при оцінці впливу метеорологічних фактор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ів нами було встановлено, що 33,9±2,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7%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основної групи та 15,8±2,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4% осіб контрольної групи відчували погіршення самопочуття у резул</w:t>
      </w:r>
      <w:r w:rsidR="008F69A8">
        <w:rPr>
          <w:rFonts w:ascii="Times New Roman" w:hAnsi="Times New Roman" w:cs="Times New Roman"/>
          <w:sz w:val="28"/>
          <w:szCs w:val="28"/>
          <w:lang w:val="uk-UA"/>
        </w:rPr>
        <w:t>ьтаті зміни погодних умов (OR=3,1;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001; η-4%). Перепади а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ртеріального тиску відмічали 18,1±2,8% хворих основної групи та 6,3±2,4% осіб контрольної групи (OR=3,3;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001; η-3%). Було виявлено, що наявність болі у ділянці серця 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при зміні погодних умов мали 19,7±2,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% пацієнтів основної групи та 6,8±1,9% осіб контрольної групи (OR=3,3;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001; η-3%); 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головні болі були присутні у 25,8±2,3% хворих основної групи та 13,2±3,1% осіб контрольної групи (OR=2,</w:t>
      </w:r>
      <w:r w:rsidR="00145880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3; 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001; η-2%).</w:t>
      </w:r>
      <w:r w:rsidRPr="0092086E">
        <w:rPr>
          <w:sz w:val="28"/>
          <w:szCs w:val="28"/>
          <w:lang w:val="uk-UA"/>
        </w:rPr>
        <w:t xml:space="preserve"> 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Pr="0092086E">
        <w:rPr>
          <w:sz w:val="28"/>
          <w:szCs w:val="28"/>
          <w:lang w:val="uk-UA"/>
        </w:rPr>
        <w:t xml:space="preserve"> 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нами було 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виявлено, що 20,9±2,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% пацієнтів основної групи та 8,9±2,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1% осіб контрольної групи відмічали погіршення с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тану здоров’я саме зранку (OR=2,7;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01; η-2%).</w:t>
      </w:r>
      <w:r w:rsidRPr="0092086E">
        <w:rPr>
          <w:sz w:val="28"/>
          <w:szCs w:val="28"/>
          <w:lang w:val="uk-UA"/>
        </w:rPr>
        <w:t xml:space="preserve"> 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Під час нашого дос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лідження було виявлено, що у 31,9±2,7% хворих основної та 17,</w:t>
      </w:r>
      <w:r w:rsidR="00145880" w:rsidRPr="0092086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±2,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7% осіб контрольної групи відмічалася залежність 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стану здоров’я від сезону (OR=2,2; p&lt;0,</w:t>
      </w:r>
      <w:r w:rsidRPr="0092086E">
        <w:rPr>
          <w:rFonts w:ascii="Times New Roman" w:hAnsi="Times New Roman" w:cs="Times New Roman"/>
          <w:sz w:val="28"/>
          <w:szCs w:val="28"/>
          <w:lang w:val="uk-UA"/>
        </w:rPr>
        <w:t>001; η-2%).</w:t>
      </w:r>
      <w:r w:rsidR="0064033C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У дослідженні 1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4,</w:t>
      </w:r>
      <w:r w:rsidR="0064033C" w:rsidRPr="0092086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50DAF">
        <w:rPr>
          <w:rFonts w:ascii="Times New Roman" w:hAnsi="Times New Roman" w:cs="Times New Roman"/>
          <w:sz w:val="28"/>
          <w:szCs w:val="28"/>
          <w:lang w:val="uk-UA"/>
        </w:rPr>
        <w:t>±2,</w:t>
      </w:r>
      <w:r w:rsidR="0064033C" w:rsidRPr="0092086E">
        <w:rPr>
          <w:rFonts w:ascii="Times New Roman" w:hAnsi="Times New Roman" w:cs="Times New Roman"/>
          <w:sz w:val="28"/>
          <w:szCs w:val="28"/>
          <w:lang w:val="uk-UA"/>
        </w:rPr>
        <w:t>8% пацієнтів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основної та 6</w:t>
      </w:r>
      <w:r w:rsidR="00950D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3±</w:t>
      </w:r>
      <w:r w:rsidR="00950D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4% осіб контрольної групи відмітили, що недостатньо часу про</w:t>
      </w:r>
      <w:r w:rsidR="00950D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водили на свіжому повітрі (OR=2,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950D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 p&lt;0,</w:t>
      </w:r>
      <w:r w:rsidR="0064033C" w:rsidRPr="009208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001; η-1%).</w:t>
      </w:r>
    </w:p>
    <w:p w:rsidR="0064033C" w:rsidRPr="009752CA" w:rsidRDefault="0012317F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</w:t>
      </w:r>
      <w:r w:rsidR="009377EA">
        <w:rPr>
          <w:rFonts w:ascii="Times New Roman" w:hAnsi="Times New Roman" w:cs="Times New Roman"/>
          <w:sz w:val="28"/>
          <w:szCs w:val="28"/>
          <w:lang w:val="uk-UA"/>
        </w:rPr>
        <w:t xml:space="preserve">можна зробити висновок, що 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основні фактори ризику </w:t>
      </w:r>
      <w:r w:rsidR="009377EA">
        <w:rPr>
          <w:rFonts w:ascii="Times New Roman" w:hAnsi="Times New Roman" w:cs="Times New Roman"/>
          <w:sz w:val="28"/>
          <w:szCs w:val="28"/>
          <w:lang w:val="uk-UA"/>
        </w:rPr>
        <w:t>розвитку інфаркту міокарда відносяться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975AD6" w:rsidRPr="0092086E">
        <w:rPr>
          <w:sz w:val="28"/>
          <w:szCs w:val="28"/>
          <w:lang w:val="uk-UA"/>
        </w:rPr>
        <w:t xml:space="preserve"> 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>біологічних та соціально-гігієнічних.</w:t>
      </w:r>
      <w:r w:rsidR="009377E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становлено, </w:t>
      </w:r>
      <w:r w:rsidR="00EB6E9A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найвагомішими серед групи біологічних факторів є артеріальна гіпертензія та </w:t>
      </w:r>
      <w:proofErr w:type="spellStart"/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>гіперхолестеринемія</w:t>
      </w:r>
      <w:proofErr w:type="spellEnd"/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. В той же час, обтяжуючий сімейний анамнез, наявність хронічних захворювань, надлишкова вага та підвищений рівень глюкози 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lastRenderedPageBreak/>
        <w:t>в крові мали також значний вплив на розвиток інфаркту міокарда.</w:t>
      </w:r>
      <w:r w:rsidR="00937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дослідження вказують, що найбільш впливовими серед соціально-гігієнічних факторів є паління та надмірне споживання жирної їжі. Також було доведено, що такі фактори, як гіподинамія, недотримання режиму харчування, надлишкове споживання їжі, вживання алкоголю, фаст-фудів, напівфабрикатів, а також наявність професійних </w:t>
      </w:r>
      <w:proofErr w:type="spellStart"/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>шкідливостей</w:t>
      </w:r>
      <w:proofErr w:type="spellEnd"/>
      <w:r w:rsidR="00975AD6"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мають певний вплив.</w:t>
      </w:r>
      <w:r w:rsidR="00975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332" w:rsidRPr="0092086E">
        <w:rPr>
          <w:rFonts w:ascii="Times New Roman" w:hAnsi="Times New Roman" w:cs="Times New Roman"/>
          <w:sz w:val="28"/>
          <w:szCs w:val="28"/>
          <w:lang w:val="uk-UA"/>
        </w:rPr>
        <w:t>Визначено, що соціально-економічні, психологічні та природно-кліматичні фактори також певним чином впливають на розвиток даної патології.</w:t>
      </w:r>
    </w:p>
    <w:p w:rsidR="00A32332" w:rsidRPr="0092086E" w:rsidRDefault="00A32332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222E9" w:rsidRPr="0092086E" w:rsidRDefault="00DB6903" w:rsidP="00DB6903">
      <w:pPr>
        <w:tabs>
          <w:tab w:val="left" w:pos="3969"/>
          <w:tab w:val="left" w:pos="4820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використаних джерел</w:t>
      </w:r>
      <w:r w:rsidR="004A387C" w:rsidRPr="0092086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120B3" w:rsidRPr="0092086E" w:rsidRDefault="00A120B3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2086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34B01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proofErr w:type="spellStart"/>
      <w:r w:rsidRPr="0092086E">
        <w:rPr>
          <w:rFonts w:ascii="Times New Roman" w:hAnsi="Times New Roman" w:cs="Times New Roman"/>
          <w:sz w:val="28"/>
          <w:szCs w:val="28"/>
          <w:lang w:val="uk-UA"/>
        </w:rPr>
        <w:t>Гандзюк</w:t>
      </w:r>
      <w:proofErr w:type="spellEnd"/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В.А. Аналіз захворюваності на ішемічну хворобу серця в Україні / В.А. </w:t>
      </w:r>
      <w:proofErr w:type="spellStart"/>
      <w:r w:rsidRPr="0092086E">
        <w:rPr>
          <w:rFonts w:ascii="Times New Roman" w:hAnsi="Times New Roman" w:cs="Times New Roman"/>
          <w:sz w:val="28"/>
          <w:szCs w:val="28"/>
          <w:lang w:val="uk-UA"/>
        </w:rPr>
        <w:t>Гандзюк</w:t>
      </w:r>
      <w:proofErr w:type="spellEnd"/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Український кардіологічний журнал. – 2014. – № 3. – С. 45–52.</w:t>
      </w:r>
    </w:p>
    <w:p w:rsidR="00EE5EFE" w:rsidRPr="00EE5EFE" w:rsidRDefault="00E72F76" w:rsidP="00EE5EFE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86E">
        <w:rPr>
          <w:rFonts w:ascii="Times New Roman" w:hAnsi="Times New Roman" w:cs="Times New Roman"/>
          <w:sz w:val="28"/>
          <w:szCs w:val="28"/>
        </w:rPr>
        <w:t>2</w:t>
      </w:r>
      <w:r w:rsidRPr="0092086E">
        <w:rPr>
          <w:rFonts w:ascii="Times New Roman" w:hAnsi="Times New Roman" w:cs="Times New Roman"/>
          <w:b/>
          <w:sz w:val="28"/>
          <w:szCs w:val="28"/>
        </w:rPr>
        <w:t>.</w:t>
      </w:r>
      <w:r w:rsidR="00534B0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proofErr w:type="spellStart"/>
      <w:r w:rsidR="00EE5EFE" w:rsidRPr="00EE5EFE">
        <w:rPr>
          <w:rFonts w:ascii="Times New Roman" w:hAnsi="Times New Roman" w:cs="Times New Roman"/>
          <w:sz w:val="28"/>
          <w:szCs w:val="28"/>
          <w:lang w:val="uk-UA"/>
        </w:rPr>
        <w:t>Горбась</w:t>
      </w:r>
      <w:proofErr w:type="spellEnd"/>
      <w:r w:rsidR="00EE5EFE" w:rsidRPr="00EE5EFE">
        <w:rPr>
          <w:rFonts w:ascii="Times New Roman" w:hAnsi="Times New Roman" w:cs="Times New Roman"/>
          <w:sz w:val="28"/>
          <w:szCs w:val="28"/>
          <w:lang w:val="uk-UA"/>
        </w:rPr>
        <w:t xml:space="preserve"> І. М. Фактори ризику серцево-судинних захворювань: поширеність, динаміка, контроль / І. М. </w:t>
      </w:r>
      <w:proofErr w:type="spellStart"/>
      <w:r w:rsidR="00EE5EFE" w:rsidRPr="00EE5EFE">
        <w:rPr>
          <w:rFonts w:ascii="Times New Roman" w:hAnsi="Times New Roman" w:cs="Times New Roman"/>
          <w:sz w:val="28"/>
          <w:szCs w:val="28"/>
          <w:lang w:val="uk-UA"/>
        </w:rPr>
        <w:t>Горбась</w:t>
      </w:r>
      <w:proofErr w:type="spellEnd"/>
      <w:r w:rsidR="00EE5EFE" w:rsidRPr="00EE5EFE">
        <w:rPr>
          <w:rFonts w:ascii="Times New Roman" w:hAnsi="Times New Roman" w:cs="Times New Roman"/>
          <w:sz w:val="28"/>
          <w:szCs w:val="28"/>
          <w:lang w:val="uk-UA"/>
        </w:rPr>
        <w:t xml:space="preserve"> // Здоров’я України. – 2010. – № 4. – С. 24–25.</w:t>
      </w:r>
    </w:p>
    <w:p w:rsidR="0074727C" w:rsidRPr="0092086E" w:rsidRDefault="0074727C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5EF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34B01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92086E">
        <w:rPr>
          <w:rFonts w:ascii="Times New Roman" w:hAnsi="Times New Roman" w:cs="Times New Roman"/>
          <w:sz w:val="28"/>
          <w:szCs w:val="28"/>
          <w:lang w:val="uk-UA"/>
        </w:rPr>
        <w:t>Теренда</w:t>
      </w:r>
      <w:proofErr w:type="spellEnd"/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Н.О. Вчення про інфаркт міокарда в історичному аспекті / Н.О. </w:t>
      </w:r>
      <w:proofErr w:type="spellStart"/>
      <w:r w:rsidRPr="0092086E">
        <w:rPr>
          <w:rFonts w:ascii="Times New Roman" w:hAnsi="Times New Roman" w:cs="Times New Roman"/>
          <w:sz w:val="28"/>
          <w:szCs w:val="28"/>
          <w:lang w:val="uk-UA"/>
        </w:rPr>
        <w:t>Теренда</w:t>
      </w:r>
      <w:proofErr w:type="spellEnd"/>
      <w:r w:rsidRPr="0092086E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соціальної гігієни та організації охорони здоров’я України. – 2013. – № 1. – С. 56-61.</w:t>
      </w:r>
    </w:p>
    <w:p w:rsidR="009D5D69" w:rsidRPr="00341995" w:rsidRDefault="0074727C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086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34B01" w:rsidRPr="0034199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Global health risks: mortality and burden of disease attributable to selected major risks. ISBN 978 92 4 456387 8 </w:t>
      </w:r>
      <w:r w:rsidR="00534B01" w:rsidRPr="00341995">
        <w:rPr>
          <w:rFonts w:ascii="Times New Roman" w:hAnsi="Times New Roman" w:cs="Times New Roman"/>
          <w:sz w:val="28"/>
          <w:szCs w:val="28"/>
          <w:lang w:val="en-US"/>
        </w:rPr>
        <w:t>(NLM classification: WA 105)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Всемирная</w:t>
      </w:r>
      <w:proofErr w:type="spellEnd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организация</w:t>
      </w:r>
      <w:proofErr w:type="spellEnd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здравоохранения</w:t>
      </w:r>
      <w:proofErr w:type="spellEnd"/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, 2015 г. – </w:t>
      </w:r>
      <w:r w:rsidR="00833A2F" w:rsidRPr="00341995">
        <w:rPr>
          <w:rFonts w:ascii="Times New Roman" w:hAnsi="Times New Roman" w:cs="Times New Roman"/>
          <w:sz w:val="28"/>
          <w:szCs w:val="28"/>
          <w:lang w:val="en-US"/>
        </w:rPr>
        <w:t>С.62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82506" w:rsidRPr="00341995" w:rsidRDefault="0074727C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1995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34B01" w:rsidRPr="0034199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E5EFE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Zhu 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>J. T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he incidence of acute </w:t>
      </w:r>
      <w:r w:rsidR="00E40B11" w:rsidRPr="00341995">
        <w:rPr>
          <w:rFonts w:ascii="Times New Roman" w:hAnsi="Times New Roman" w:cs="Times New Roman"/>
          <w:sz w:val="28"/>
          <w:szCs w:val="28"/>
          <w:lang w:val="en-US"/>
        </w:rPr>
        <w:t>myocardial infarction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E40B11" w:rsidRPr="00341995">
        <w:rPr>
          <w:rFonts w:ascii="Times New Roman" w:hAnsi="Times New Roman" w:cs="Times New Roman"/>
          <w:sz w:val="28"/>
          <w:szCs w:val="28"/>
          <w:lang w:val="en-US"/>
        </w:rPr>
        <w:t>relation to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overweight and 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>obesity: a meta-analysis /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J. Zhu, X. Su // 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Arch Med Sci. 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>2014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 xml:space="preserve">. – 10(5). – P. 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>855-</w:t>
      </w:r>
      <w:r w:rsidR="009D5D69" w:rsidRPr="00341995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482506" w:rsidRPr="00341995">
        <w:rPr>
          <w:rFonts w:ascii="Times New Roman" w:hAnsi="Times New Roman" w:cs="Times New Roman"/>
          <w:sz w:val="28"/>
          <w:szCs w:val="28"/>
          <w:lang w:val="en-US"/>
        </w:rPr>
        <w:t>62</w:t>
      </w:r>
      <w:r w:rsidR="008063C4" w:rsidRPr="00341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0422" w:rsidRPr="00341995" w:rsidRDefault="00110422" w:rsidP="00570462">
      <w:pPr>
        <w:tabs>
          <w:tab w:val="left" w:pos="3402"/>
          <w:tab w:val="left" w:pos="3969"/>
          <w:tab w:val="left" w:pos="4820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32" w:rsidRPr="0092086E" w:rsidRDefault="00A32332" w:rsidP="00570462">
      <w:pPr>
        <w:tabs>
          <w:tab w:val="left" w:pos="3402"/>
          <w:tab w:val="left" w:pos="3969"/>
          <w:tab w:val="left" w:pos="4820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22E9" w:rsidRPr="0092086E" w:rsidRDefault="00E222E9" w:rsidP="00570462">
      <w:pPr>
        <w:tabs>
          <w:tab w:val="left" w:pos="3969"/>
          <w:tab w:val="left" w:pos="4820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22E9" w:rsidRPr="0092086E" w:rsidSect="009208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B24AF"/>
    <w:multiLevelType w:val="hybridMultilevel"/>
    <w:tmpl w:val="39EEE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E8"/>
    <w:rsid w:val="00026B82"/>
    <w:rsid w:val="00055659"/>
    <w:rsid w:val="000712AF"/>
    <w:rsid w:val="000E2C14"/>
    <w:rsid w:val="00110422"/>
    <w:rsid w:val="0012317F"/>
    <w:rsid w:val="00145880"/>
    <w:rsid w:val="00175250"/>
    <w:rsid w:val="001C2F59"/>
    <w:rsid w:val="001D17CD"/>
    <w:rsid w:val="001E75A6"/>
    <w:rsid w:val="00200038"/>
    <w:rsid w:val="00224E4A"/>
    <w:rsid w:val="00230E85"/>
    <w:rsid w:val="00255A6B"/>
    <w:rsid w:val="00267255"/>
    <w:rsid w:val="00271A8E"/>
    <w:rsid w:val="002F2EBC"/>
    <w:rsid w:val="00341995"/>
    <w:rsid w:val="00402AB9"/>
    <w:rsid w:val="00482506"/>
    <w:rsid w:val="004A2EB3"/>
    <w:rsid w:val="004A387C"/>
    <w:rsid w:val="004D388F"/>
    <w:rsid w:val="004E453E"/>
    <w:rsid w:val="005235B2"/>
    <w:rsid w:val="00534B01"/>
    <w:rsid w:val="0053699E"/>
    <w:rsid w:val="00570462"/>
    <w:rsid w:val="005A3AD3"/>
    <w:rsid w:val="00616D69"/>
    <w:rsid w:val="0064033C"/>
    <w:rsid w:val="00671133"/>
    <w:rsid w:val="00677390"/>
    <w:rsid w:val="006B6A5C"/>
    <w:rsid w:val="006D3FBE"/>
    <w:rsid w:val="0074727C"/>
    <w:rsid w:val="007A6211"/>
    <w:rsid w:val="007B2652"/>
    <w:rsid w:val="008033A6"/>
    <w:rsid w:val="008063C4"/>
    <w:rsid w:val="00817370"/>
    <w:rsid w:val="00824B4F"/>
    <w:rsid w:val="00833A2F"/>
    <w:rsid w:val="008804B8"/>
    <w:rsid w:val="0089401F"/>
    <w:rsid w:val="00897542"/>
    <w:rsid w:val="008B13AB"/>
    <w:rsid w:val="008F69A8"/>
    <w:rsid w:val="0092086E"/>
    <w:rsid w:val="009377EA"/>
    <w:rsid w:val="00950DAF"/>
    <w:rsid w:val="00965A70"/>
    <w:rsid w:val="009752CA"/>
    <w:rsid w:val="00975AD6"/>
    <w:rsid w:val="009A2D65"/>
    <w:rsid w:val="009B53BE"/>
    <w:rsid w:val="009B5B3B"/>
    <w:rsid w:val="009D5D69"/>
    <w:rsid w:val="009E4931"/>
    <w:rsid w:val="00A120B3"/>
    <w:rsid w:val="00A1379A"/>
    <w:rsid w:val="00A32332"/>
    <w:rsid w:val="00A44100"/>
    <w:rsid w:val="00AA00E1"/>
    <w:rsid w:val="00AD0F54"/>
    <w:rsid w:val="00AE1760"/>
    <w:rsid w:val="00B06BE8"/>
    <w:rsid w:val="00C942E8"/>
    <w:rsid w:val="00CE30B7"/>
    <w:rsid w:val="00CF05B8"/>
    <w:rsid w:val="00D35209"/>
    <w:rsid w:val="00D94260"/>
    <w:rsid w:val="00DB6903"/>
    <w:rsid w:val="00E00DF9"/>
    <w:rsid w:val="00E05D1E"/>
    <w:rsid w:val="00E10732"/>
    <w:rsid w:val="00E177B7"/>
    <w:rsid w:val="00E222E9"/>
    <w:rsid w:val="00E40B11"/>
    <w:rsid w:val="00E72F76"/>
    <w:rsid w:val="00E85DDF"/>
    <w:rsid w:val="00EB6E9A"/>
    <w:rsid w:val="00EE5EFE"/>
    <w:rsid w:val="00F04828"/>
    <w:rsid w:val="00F23078"/>
    <w:rsid w:val="00F439F4"/>
    <w:rsid w:val="00F5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21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5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21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5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E34E3-F424-4756-B207-839F95F8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Павел</cp:lastModifiedBy>
  <cp:revision>74</cp:revision>
  <dcterms:created xsi:type="dcterms:W3CDTF">2020-04-22T09:12:00Z</dcterms:created>
  <dcterms:modified xsi:type="dcterms:W3CDTF">2021-11-29T07:51:00Z</dcterms:modified>
</cp:coreProperties>
</file>