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3" w:rsidRPr="00760183" w:rsidRDefault="00760183" w:rsidP="000637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760183">
        <w:rPr>
          <w:rFonts w:ascii="Times New Roman" w:hAnsi="Times New Roman" w:cs="Times New Roman"/>
          <w:sz w:val="28"/>
          <w:szCs w:val="28"/>
          <w:lang w:val="en-US"/>
        </w:rPr>
        <w:t>Makarenko</w:t>
      </w:r>
      <w:proofErr w:type="spellEnd"/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R.I</w:t>
      </w:r>
    </w:p>
    <w:bookmarkEnd w:id="0"/>
    <w:p w:rsidR="006A76EE" w:rsidRPr="002834F2" w:rsidRDefault="00063743" w:rsidP="000637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4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CLINICAL POLYMORPHISM OF YERSINIJSIS IN CHILDREN </w:t>
      </w:r>
    </w:p>
    <w:p w:rsidR="00063743" w:rsidRPr="002834F2" w:rsidRDefault="00063743" w:rsidP="000637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GB"/>
        </w:rPr>
        <w:t>Kharkiv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GB"/>
        </w:rPr>
        <w:t xml:space="preserve"> National Medical University</w:t>
      </w:r>
    </w:p>
    <w:p w:rsidR="00063743" w:rsidRPr="00760183" w:rsidRDefault="00063743" w:rsidP="000637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34F2">
        <w:rPr>
          <w:rFonts w:ascii="Times New Roman" w:hAnsi="Times New Roman" w:cs="Times New Roman"/>
          <w:sz w:val="28"/>
          <w:szCs w:val="28"/>
          <w:lang w:val="en-US"/>
        </w:rPr>
        <w:t>Department of Children Infectious Diseases.</w:t>
      </w:r>
      <w:proofErr w:type="gram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834F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6018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4F2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063743" w:rsidRPr="00760183" w:rsidRDefault="00063743" w:rsidP="000637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Kolesnyk</w:t>
      </w:r>
      <w:proofErr w:type="spellEnd"/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4F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4F2" w:rsidRPr="002834F2" w:rsidRDefault="002834F2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Relevance: Intestinal infections caused by Yersinia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and Yersinia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enterocolitica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occur in our region both as isolated cases and as epidemic outbreaks. Recently, there has been an increase in morbidity among the child population, especially in the age group from 3 to 6 years. The polymorphism of clinical manifestations and the absence of pathognomonic signs of the disease lead to difficulties in early diagnosis and timely initiation of specific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etiotropic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therapy.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Purpose of the study: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o analyze the clinical and laboratory features of the course of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among the child population and to establish the most correct tactics of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etiotropic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therapy, taking into account the properties and sensitivity of pathogens.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Materials and methods of research: 45 patients aged from 2 to 18 years suffering from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were examined. The patients were divided into 2 groups. Children with intestinal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(caused by Yersinia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enterocolitica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) made up the first group (n = 23), and children with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(caused by Yersinia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>) - the second (n = 22). The diagnosis was established on the basis of clinical and epidemiological studies, the results of general clinical and laboratory (bacteriological and serological) methods.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>Results and discussion: In 86.6% of sick children, the disease began acutely with 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temperature to febrile figures (38.3 ± 0.8 ° C) and symptoms of general intoxication (headache, malaise, loss of appetite).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In the group of patients with intestinal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(group 1), symptoms of lesions of the digestive system prevailed - diarrhea (in 69.5% of the observed), repeated vomiting (in 34.7%), the phenomena of enteritis and gastroenteritis, pronounced abdominal pain syndrome (in 39.1 %), which made it necessary to differentiate from acute surgical pathologies. The defeat of the musculoskeletal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system in the form of a pronounced articular syndrome with a predominant lesion of the knee joints was detected in only one patient (4.34%), and a small-point rash all over the body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in only two (8.7%).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In the second group, one of the leading symptoms was a small-spotted or scarlet fever-like exanthema (in 77.2%), which was mainly located on the trunk and limbs. In 54.5% of patients,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manifested itself with complaints from the gastrointestinal tract - nausea, vomiting, abdominal pain, defecation disorders. On the part of the musculoskeletal system, there were complaints of arthralgia and arthritis in 18.1% of sick children. More than half of the patients observed in both groups (59.0%) had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hepatolienal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syndrome, which was most often characterized by an enlarged liver.</w:t>
      </w:r>
    </w:p>
    <w:p w:rsidR="00427D6A" w:rsidRPr="00427D6A" w:rsidRDefault="00427D6A" w:rsidP="00427D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hemogram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in patients of both groups showed typical changes for the inflammatory process (leukocytosis with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neutrophillosis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>, increased ESR)</w:t>
      </w:r>
    </w:p>
    <w:p w:rsidR="00012370" w:rsidRPr="00760183" w:rsidRDefault="00427D6A" w:rsidP="00427D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In a study of antibiotic sensitivity, it was found </w:t>
      </w:r>
      <w:proofErr w:type="gramStart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proofErr w:type="gram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highly sensitive to ciprofloxacin (100%),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imipinem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(100%) ceftriaxone (97%),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netilmicin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(93%),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ceftazidime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(90%) and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amikacin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(90%). On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average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antibacterial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etiotropic</w:t>
      </w:r>
      <w:proofErr w:type="spellEnd"/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lasted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8-</w:t>
      </w:r>
      <w:r w:rsidR="00012370" w:rsidRPr="0076018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7601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69D" w:rsidRDefault="008B269D" w:rsidP="000637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B269D">
        <w:rPr>
          <w:sz w:val="28"/>
          <w:szCs w:val="28"/>
          <w:lang w:val="en-US"/>
        </w:rPr>
        <w:t xml:space="preserve">Thus, it can be concluded that the clinical picture of </w:t>
      </w:r>
      <w:proofErr w:type="spellStart"/>
      <w:r w:rsidRPr="008B269D">
        <w:rPr>
          <w:sz w:val="28"/>
          <w:szCs w:val="28"/>
          <w:lang w:val="en-US"/>
        </w:rPr>
        <w:t>yersiniosis</w:t>
      </w:r>
      <w:proofErr w:type="spellEnd"/>
      <w:r w:rsidRPr="008B269D">
        <w:rPr>
          <w:sz w:val="28"/>
          <w:szCs w:val="28"/>
          <w:lang w:val="en-US"/>
        </w:rPr>
        <w:t xml:space="preserve"> is characterized by polymorphism of clinical manifestations, which complicates the diagnosis and requires differential diagnosis with a wide range of diseases. Delay in making the correct diagnosis leads to a late initiation of antibiotic therapy, as a result of which the risk of complications increases. </w:t>
      </w:r>
      <w:r w:rsidRPr="00760183">
        <w:rPr>
          <w:sz w:val="28"/>
          <w:szCs w:val="28"/>
          <w:lang w:val="en-US"/>
        </w:rPr>
        <w:t xml:space="preserve">The drugs of choice for the treatment of </w:t>
      </w:r>
      <w:proofErr w:type="spellStart"/>
      <w:r w:rsidRPr="00760183">
        <w:rPr>
          <w:sz w:val="28"/>
          <w:szCs w:val="28"/>
          <w:lang w:val="en-US"/>
        </w:rPr>
        <w:t>yersiniosis</w:t>
      </w:r>
      <w:proofErr w:type="spellEnd"/>
      <w:r w:rsidRPr="00760183">
        <w:rPr>
          <w:sz w:val="28"/>
          <w:szCs w:val="28"/>
          <w:lang w:val="en-US"/>
        </w:rPr>
        <w:t xml:space="preserve"> are ciprofloxacin, </w:t>
      </w:r>
      <w:proofErr w:type="spellStart"/>
      <w:r w:rsidRPr="00760183">
        <w:rPr>
          <w:sz w:val="28"/>
          <w:szCs w:val="28"/>
          <w:lang w:val="en-US"/>
        </w:rPr>
        <w:t>imipinem</w:t>
      </w:r>
      <w:proofErr w:type="spellEnd"/>
      <w:r w:rsidRPr="00760183">
        <w:rPr>
          <w:sz w:val="28"/>
          <w:szCs w:val="28"/>
          <w:lang w:val="en-US"/>
        </w:rPr>
        <w:t xml:space="preserve">, ceftriaxone, and </w:t>
      </w:r>
      <w:proofErr w:type="spellStart"/>
      <w:r w:rsidRPr="00760183">
        <w:rPr>
          <w:sz w:val="28"/>
          <w:szCs w:val="28"/>
          <w:lang w:val="en-US"/>
        </w:rPr>
        <w:t>netilmicin</w:t>
      </w:r>
      <w:proofErr w:type="spellEnd"/>
      <w:r w:rsidRPr="00760183">
        <w:rPr>
          <w:sz w:val="28"/>
          <w:szCs w:val="28"/>
          <w:lang w:val="en-US"/>
        </w:rPr>
        <w:t>.</w:t>
      </w:r>
    </w:p>
    <w:p w:rsidR="009E6370" w:rsidRPr="00760183" w:rsidRDefault="009E6370" w:rsidP="00063743">
      <w:pPr>
        <w:spacing w:line="360" w:lineRule="auto"/>
        <w:jc w:val="both"/>
        <w:rPr>
          <w:sz w:val="28"/>
          <w:szCs w:val="28"/>
          <w:lang w:val="en-US"/>
        </w:rPr>
      </w:pPr>
    </w:p>
    <w:p w:rsidR="009E6370" w:rsidRPr="00760183" w:rsidRDefault="009E6370" w:rsidP="00063743">
      <w:pPr>
        <w:spacing w:line="360" w:lineRule="auto"/>
        <w:jc w:val="both"/>
        <w:rPr>
          <w:sz w:val="28"/>
          <w:szCs w:val="28"/>
          <w:lang w:val="en-US"/>
        </w:rPr>
      </w:pPr>
    </w:p>
    <w:p w:rsidR="009E6370" w:rsidRPr="00760183" w:rsidRDefault="009E6370" w:rsidP="00063743">
      <w:pPr>
        <w:spacing w:line="360" w:lineRule="auto"/>
        <w:jc w:val="both"/>
        <w:rPr>
          <w:sz w:val="28"/>
          <w:szCs w:val="28"/>
          <w:lang w:val="en-US"/>
        </w:rPr>
      </w:pPr>
    </w:p>
    <w:sectPr w:rsidR="009E6370" w:rsidRPr="00760183" w:rsidSect="002834F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70"/>
    <w:rsid w:val="00012370"/>
    <w:rsid w:val="00063743"/>
    <w:rsid w:val="002117BA"/>
    <w:rsid w:val="0021461F"/>
    <w:rsid w:val="002834F2"/>
    <w:rsid w:val="002C28EE"/>
    <w:rsid w:val="002C2BFF"/>
    <w:rsid w:val="003413B2"/>
    <w:rsid w:val="003A15EA"/>
    <w:rsid w:val="003F50B6"/>
    <w:rsid w:val="00427D6A"/>
    <w:rsid w:val="00437E5B"/>
    <w:rsid w:val="004755F7"/>
    <w:rsid w:val="0050509F"/>
    <w:rsid w:val="005E2049"/>
    <w:rsid w:val="006034F2"/>
    <w:rsid w:val="00670DE1"/>
    <w:rsid w:val="00760183"/>
    <w:rsid w:val="00867855"/>
    <w:rsid w:val="0089166B"/>
    <w:rsid w:val="008B269D"/>
    <w:rsid w:val="009E6370"/>
    <w:rsid w:val="00A02880"/>
    <w:rsid w:val="00A810C1"/>
    <w:rsid w:val="00B51303"/>
    <w:rsid w:val="00BD0647"/>
    <w:rsid w:val="00BE3D9D"/>
    <w:rsid w:val="00C24CD9"/>
    <w:rsid w:val="00C73951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ANDREJ</cp:lastModifiedBy>
  <cp:revision>6</cp:revision>
  <dcterms:created xsi:type="dcterms:W3CDTF">2020-09-13T12:46:00Z</dcterms:created>
  <dcterms:modified xsi:type="dcterms:W3CDTF">2021-06-22T13:28:00Z</dcterms:modified>
</cp:coreProperties>
</file>