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426"/>
        <w:jc w:val="center"/>
        <w:rPr/>
      </w:pPr>
      <w:r w:rsidDel="00000000" w:rsidR="00000000" w:rsidRPr="00000000">
        <w:rPr>
          <w:rtl w:val="0"/>
        </w:rPr>
        <w:t xml:space="preserve">«Kahoot» як ефективний інструмент </w:t>
      </w:r>
      <w:r w:rsidDel="00000000" w:rsidR="00000000" w:rsidRPr="00000000">
        <w:rPr>
          <w:rtl w:val="0"/>
        </w:rPr>
      </w:r>
    </w:p>
    <w:p w:rsidR="00000000" w:rsidDel="00000000" w:rsidP="00000000" w:rsidRDefault="00000000" w:rsidRPr="00000000" w14:paraId="00000002">
      <w:pPr>
        <w:spacing w:line="360" w:lineRule="auto"/>
        <w:ind w:firstLine="426"/>
        <w:jc w:val="center"/>
        <w:rPr/>
      </w:pPr>
      <w:r w:rsidDel="00000000" w:rsidR="00000000" w:rsidRPr="00000000">
        <w:rPr>
          <w:rtl w:val="0"/>
        </w:rPr>
        <w:t xml:space="preserve">для формувального оцінювання</w:t>
      </w:r>
    </w:p>
    <w:p w:rsidR="00000000" w:rsidDel="00000000" w:rsidP="00000000" w:rsidRDefault="00000000" w:rsidRPr="00000000" w14:paraId="00000003">
      <w:pPr>
        <w:spacing w:line="360" w:lineRule="auto"/>
        <w:ind w:firstLine="426"/>
        <w:jc w:val="center"/>
        <w:rPr/>
      </w:pPr>
      <w:r w:rsidDel="00000000" w:rsidR="00000000" w:rsidRPr="00000000">
        <w:rPr>
          <w:rtl w:val="0"/>
        </w:rPr>
        <w:t xml:space="preserve">Н. В. Дерев’янченко</w:t>
      </w:r>
    </w:p>
    <w:p w:rsidR="00000000" w:rsidDel="00000000" w:rsidP="00000000" w:rsidRDefault="00000000" w:rsidRPr="00000000" w14:paraId="00000004">
      <w:pPr>
        <w:spacing w:line="360" w:lineRule="auto"/>
        <w:ind w:firstLine="426"/>
        <w:jc w:val="center"/>
        <w:rPr/>
      </w:pPr>
      <w:r w:rsidDel="00000000" w:rsidR="00000000" w:rsidRPr="00000000">
        <w:rPr>
          <w:rtl w:val="0"/>
        </w:rPr>
        <w:t xml:space="preserve">Харківський національний медичний університет </w:t>
      </w:r>
    </w:p>
    <w:p w:rsidR="00000000" w:rsidDel="00000000" w:rsidP="00000000" w:rsidRDefault="00000000" w:rsidRPr="00000000" w14:paraId="00000005">
      <w:pPr>
        <w:spacing w:line="360" w:lineRule="auto"/>
        <w:ind w:firstLine="426"/>
        <w:jc w:val="both"/>
        <w:rPr/>
      </w:pPr>
      <w:r w:rsidDel="00000000" w:rsidR="00000000" w:rsidRPr="00000000">
        <w:rPr>
          <w:b w:val="1"/>
          <w:rtl w:val="0"/>
        </w:rPr>
        <w:t xml:space="preserve">Вступ</w:t>
      </w:r>
      <w:r w:rsidDel="00000000" w:rsidR="00000000" w:rsidRPr="00000000">
        <w:rPr>
          <w:rtl w:val="0"/>
        </w:rPr>
        <w:t xml:space="preserve">. Розвиток навичок використання інформаційних і комунікаційних технологій є однією з основних загальних компетентностей, яку повинен отримати здобувач освіти, опановуючи освітній компонент «Латинська мова та медична термінологія». Трансформація освіти, що пов’язана з широким використанням цифрових засобів навчання, а також перехід на дистанційний формат проведення навчальних занять у зв’язку з епідеміологічною ситуацією в світі спонукає науково-педагогічних працівників опановувати нові методики, залучати нестандартні завдання. </w:t>
      </w:r>
    </w:p>
    <w:p w:rsidR="00000000" w:rsidDel="00000000" w:rsidP="00000000" w:rsidRDefault="00000000" w:rsidRPr="00000000" w14:paraId="00000006">
      <w:pPr>
        <w:spacing w:line="360" w:lineRule="auto"/>
        <w:ind w:firstLine="426"/>
        <w:jc w:val="both"/>
        <w:rPr/>
      </w:pPr>
      <w:r w:rsidDel="00000000" w:rsidR="00000000" w:rsidRPr="00000000">
        <w:rPr>
          <w:b w:val="1"/>
          <w:rtl w:val="0"/>
        </w:rPr>
        <w:t xml:space="preserve">Основна частина.</w:t>
      </w:r>
      <w:r w:rsidDel="00000000" w:rsidR="00000000" w:rsidRPr="00000000">
        <w:rPr>
          <w:rtl w:val="0"/>
        </w:rPr>
        <w:t xml:space="preserve"> Роль цифрових технологій в освіті є предметом дослідження багатьох науковців (Н. В. Морзе, А. М. Гуржій, D. Ritchie). Однією із важливих функцій викладача є оцінювання студенів під час практичних занять. Якщо в традиційній методиці навчання оцінювання – це визначення рівня набутих знань, то сучасні процеси в освіті зміщують акцент на активізації пізнавальної діяльності і стимулюванні до навчання. У Харківському національному медичному університеті велика увага приділяється реалізації індивідуальної освітньої траєкторії навчання для здобувачів освіти. Одним із перспективних видів оцінювання вважаємо формувальне оцінювання. Як зазначає Н. Морзе, при застосуванні технологій формувального оцінювання отримується зворотній зв’язок, який дасть змогу досягти вдосконалення, причому з обох боків: і з боку викладача – як він має змінити проектування освітнього процесу: які зміни йому потрібно внести в педагогічну діяльність, методи чи технології, які він використовує; і з боку студента – з якими навчальними завданнями він впорався успішно, а над виконанням яких йому потрібно ще працювати додатково [1, с.203]. Ефективними для проведення таких заходів слугують клікерні програми. На кафедрі латинської мови та медичної термінології активно використовується платформа Kahoot. Такий інструмент дозволяє дуже швидко отримати зворотний зв’язокі його надати. Передбачається, що у кожного студента є гаджет з підключенням до мережі Інтернет, а у викладача є обліковий запис у Kahoot, підключення до мережі Інтернет та мультимедійна дошка або проектор із ноутбуком (для навчання в аудиторії), або лише комп’ютер (для дистанційного навчання). Таке оцінювання можна проводити на початку роботи (для постановки цілей), у процесі роботи (щоб відслідкувати прогрес), а також наприкінці заняття (щоб виявити прогалини і скорегувати траєкторію навчання, сформувати нові цілі). Самооцінювання – важливий компонент формувальної оцінки, адже здобувач освіти сам може спостерігати за своїм прогресом або визначати слабкі місця. Перевагою такого методу є можливість застосування у синхронному форматі дистанційного навчання.  </w:t>
      </w:r>
    </w:p>
    <w:p w:rsidR="00000000" w:rsidDel="00000000" w:rsidP="00000000" w:rsidRDefault="00000000" w:rsidRPr="00000000" w14:paraId="00000007">
      <w:pPr>
        <w:spacing w:line="360" w:lineRule="auto"/>
        <w:ind w:firstLine="426"/>
        <w:jc w:val="both"/>
        <w:rPr/>
      </w:pPr>
      <w:r w:rsidDel="00000000" w:rsidR="00000000" w:rsidRPr="00000000">
        <w:rPr>
          <w:b w:val="1"/>
          <w:rtl w:val="0"/>
        </w:rPr>
        <w:t xml:space="preserve">Висновки. </w:t>
      </w:r>
      <w:r w:rsidDel="00000000" w:rsidR="00000000" w:rsidRPr="00000000">
        <w:rPr>
          <w:rtl w:val="0"/>
        </w:rPr>
        <w:t xml:space="preserve">Отже, формувальне оцінювання є одним із принципів студентоцентрованого навчання. Безперечною перевагою є постійний зворотний зв'язок між викладачем і студентом,</w:t>
      </w:r>
      <w:r w:rsidDel="00000000" w:rsidR="00000000" w:rsidRPr="00000000">
        <w:rPr>
          <w:b w:val="1"/>
          <w:rtl w:val="0"/>
        </w:rPr>
        <w:t xml:space="preserve"> </w:t>
      </w:r>
      <w:r w:rsidDel="00000000" w:rsidR="00000000" w:rsidRPr="00000000">
        <w:rPr>
          <w:rtl w:val="0"/>
        </w:rPr>
        <w:t xml:space="preserve">результатом якого є формування індивідуальних цілей навчання, рефлексія щодо пройденого матеріалу. Перспективним вважаємо більш детальний розгляд цифрових інструментів для проведення формувального оцінювання на практичних заняттях з латинської мови та медичної термінології.  </w:t>
      </w:r>
    </w:p>
    <w:p w:rsidR="00000000" w:rsidDel="00000000" w:rsidP="00000000" w:rsidRDefault="00000000" w:rsidRPr="00000000" w14:paraId="00000008">
      <w:pPr>
        <w:spacing w:line="360" w:lineRule="auto"/>
        <w:ind w:firstLine="426"/>
        <w:jc w:val="both"/>
        <w:rPr>
          <w:b w:val="1"/>
        </w:rPr>
      </w:pPr>
      <w:r w:rsidDel="00000000" w:rsidR="00000000" w:rsidRPr="00000000">
        <w:rPr>
          <w:b w:val="1"/>
          <w:rtl w:val="0"/>
        </w:rPr>
        <w:t xml:space="preserve">Література.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Гуржій, А. М., Лапінський В. В. Електронні освітні ресурси як основа сучасного навчального середовища загальноосвітніх навчальних закладів.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Інформаційні технології в освіті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2013. № 15. С.30-37.</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Морзе Н., Вембер В., Гладун М. Використання цифрових технологій для формувального оцінювання.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Відкрите освітнє е-середовище сучасного університету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2019. Спецвипуск. С. 202–214.</w:t>
      </w:r>
    </w:p>
    <w:p w:rsidR="00000000" w:rsidDel="00000000" w:rsidP="00000000" w:rsidRDefault="00000000" w:rsidRPr="00000000" w14:paraId="0000000B">
      <w:pPr>
        <w:spacing w:line="360" w:lineRule="auto"/>
        <w:ind w:left="426" w:firstLine="0"/>
        <w:jc w:val="both"/>
        <w:rPr/>
      </w:pPr>
      <w:r w:rsidDel="00000000" w:rsidR="00000000" w:rsidRPr="00000000">
        <w:rPr>
          <w:rtl w:val="0"/>
        </w:rPr>
      </w:r>
    </w:p>
    <w:p w:rsidR="00000000" w:rsidDel="00000000" w:rsidP="00000000" w:rsidRDefault="00000000" w:rsidRPr="00000000" w14:paraId="0000000C">
      <w:pPr>
        <w:spacing w:line="360" w:lineRule="auto"/>
        <w:ind w:firstLine="426"/>
        <w:jc w:val="both"/>
        <w:rPr/>
      </w:pPr>
      <w:r w:rsidDel="00000000" w:rsidR="00000000" w:rsidRPr="00000000">
        <w:rPr>
          <w:rtl w:val="0"/>
        </w:rPr>
      </w:r>
    </w:p>
    <w:p w:rsidR="00000000" w:rsidDel="00000000" w:rsidP="00000000" w:rsidRDefault="00000000" w:rsidRPr="00000000" w14:paraId="0000000D">
      <w:pPr>
        <w:spacing w:line="360" w:lineRule="auto"/>
        <w:ind w:firstLine="426"/>
        <w:jc w:val="both"/>
        <w:rPr/>
      </w:pPr>
      <w:bookmarkStart w:colFirst="0" w:colLast="0" w:name="_heading=h.gjdgxs" w:id="0"/>
      <w:bookmarkEnd w:id="0"/>
      <w:r w:rsidDel="00000000" w:rsidR="00000000" w:rsidRPr="00000000">
        <w:rPr>
          <w:rtl w:val="0"/>
        </w:rPr>
      </w:r>
    </w:p>
    <w:sectPr>
      <w:pgSz w:h="16838" w:w="11906" w:orient="portrait"/>
      <w:pgMar w:bottom="1134" w:top="1134" w:left="1276"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3E1A5F"/>
    <w:pPr>
      <w:suppressAutoHyphens w:val="1"/>
      <w:spacing w:after="0" w:line="240" w:lineRule="auto"/>
    </w:pPr>
    <w:rPr>
      <w:rFonts w:ascii="Times New Roman" w:cs="Times New Roman" w:eastAsia="Times New Roman" w:hAnsi="Times New Roman"/>
      <w:sz w:val="28"/>
      <w:szCs w:val="24"/>
      <w:lang w:eastAsia="ar-S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pple-converted-space" w:customStyle="1">
    <w:name w:val="apple-converted-space"/>
    <w:rsid w:val="003E1A5F"/>
  </w:style>
  <w:style w:type="paragraph" w:styleId="a3">
    <w:name w:val="Balloon Text"/>
    <w:basedOn w:val="a"/>
    <w:link w:val="a4"/>
    <w:uiPriority w:val="99"/>
    <w:semiHidden w:val="1"/>
    <w:unhideWhenUsed w:val="1"/>
    <w:rsid w:val="00861A20"/>
    <w:rPr>
      <w:rFonts w:ascii="Segoe UI" w:cs="Segoe UI" w:hAnsi="Segoe UI"/>
      <w:sz w:val="18"/>
      <w:szCs w:val="18"/>
    </w:rPr>
  </w:style>
  <w:style w:type="character" w:styleId="a4" w:customStyle="1">
    <w:name w:val="Текст выноски Знак"/>
    <w:basedOn w:val="a0"/>
    <w:link w:val="a3"/>
    <w:uiPriority w:val="99"/>
    <w:semiHidden w:val="1"/>
    <w:rsid w:val="00861A20"/>
    <w:rPr>
      <w:rFonts w:ascii="Segoe UI" w:cs="Segoe UI" w:eastAsia="Times New Roman" w:hAnsi="Segoe UI"/>
      <w:sz w:val="18"/>
      <w:szCs w:val="18"/>
      <w:lang w:eastAsia="ar-SA"/>
    </w:rPr>
  </w:style>
  <w:style w:type="character" w:styleId="a5">
    <w:name w:val="Hyperlink"/>
    <w:basedOn w:val="a0"/>
    <w:uiPriority w:val="99"/>
    <w:unhideWhenUsed w:val="1"/>
    <w:rsid w:val="00D36109"/>
    <w:rPr>
      <w:color w:val="0563c1" w:themeColor="hyperlink"/>
      <w:u w:val="single"/>
    </w:rPr>
  </w:style>
  <w:style w:type="paragraph" w:styleId="a6">
    <w:name w:val="List Paragraph"/>
    <w:basedOn w:val="a"/>
    <w:uiPriority w:val="34"/>
    <w:qFormat w:val="1"/>
    <w:rsid w:val="002330A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zesuPvB4Q0Bdlsbx8CxCh2+kow==">AMUW2mVgdYKoYP80Fpas5OJqHQcWrGJkFRpcrNJ4ym80mqfW0xj3BkpM2ts+dwv8WTU3OCIYw2jH7jGeebWq5kKFx4+oV5tZSSgSeSqlYIW3ahqJYhIzHWFxeveOex7ACi1O9+W3h9AN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2021-03-30T10:03:00Z</dcterms:created>
  <dc:creator>admin</dc:creator>
</cp:coreProperties>
</file>