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4D" w:rsidRPr="0026044D" w:rsidRDefault="0026044D" w:rsidP="0026044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lang w:val="uk-UA"/>
        </w:rPr>
      </w:pPr>
      <w:proofErr w:type="spellStart"/>
      <w:r w:rsidRPr="0026044D">
        <w:rPr>
          <w:rFonts w:ascii="Times New Roman" w:eastAsia="Calibri" w:hAnsi="Times New Roman" w:cs="Times New Roman"/>
          <w:i/>
          <w:iCs/>
          <w:sz w:val="28"/>
        </w:rPr>
        <w:t>Зоренко</w:t>
      </w:r>
      <w:proofErr w:type="spellEnd"/>
      <w:r w:rsidRPr="0026044D">
        <w:rPr>
          <w:rFonts w:ascii="Times New Roman" w:eastAsia="Calibri" w:hAnsi="Times New Roman" w:cs="Times New Roman"/>
          <w:i/>
          <w:iCs/>
          <w:sz w:val="28"/>
        </w:rPr>
        <w:t xml:space="preserve"> Є</w:t>
      </w:r>
      <w:proofErr w:type="spellStart"/>
      <w:r w:rsidRPr="0026044D">
        <w:rPr>
          <w:rFonts w:ascii="Times New Roman" w:eastAsia="Calibri" w:hAnsi="Times New Roman" w:cs="Times New Roman"/>
          <w:i/>
          <w:iCs/>
          <w:sz w:val="28"/>
          <w:lang w:val="uk-UA"/>
        </w:rPr>
        <w:t>вгенія</w:t>
      </w:r>
      <w:proofErr w:type="spellEnd"/>
      <w:r w:rsidRPr="0026044D">
        <w:rPr>
          <w:rFonts w:ascii="Times New Roman" w:eastAsia="Calibri" w:hAnsi="Times New Roman" w:cs="Times New Roman"/>
          <w:i/>
          <w:iCs/>
          <w:sz w:val="28"/>
          <w:lang w:val="uk-UA"/>
        </w:rPr>
        <w:t>, Горбач Тетяна</w:t>
      </w:r>
    </w:p>
    <w:p w:rsidR="0026044D" w:rsidRPr="0026044D" w:rsidRDefault="0026044D" w:rsidP="002604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bookmarkStart w:id="0" w:name="OLE_LINK1"/>
      <w:r w:rsidRPr="0026044D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26044D">
        <w:rPr>
          <w:rFonts w:ascii="Times New Roman" w:eastAsia="Calibri" w:hAnsi="Times New Roman" w:cs="Times New Roman"/>
          <w:b/>
          <w:bCs/>
          <w:sz w:val="28"/>
          <w:lang w:val="uk-UA"/>
        </w:rPr>
        <w:t>ПОРІВНЯЛЬНИЙ АНАЛІЗ ОКРЕМИХ ЛАНОК ПАТОГЕНЕЗУ ЕКСПЕРИМЕНТАЛЬНОЇ ДЕМЕНЦІЇ АЛЬЦГЕЙМЕРІВСЬКОГО ТИПУ В УМОВАХ ДВОХ МОДЕЛЕЙ</w:t>
      </w:r>
    </w:p>
    <w:bookmarkEnd w:id="0"/>
    <w:p w:rsidR="0026044D" w:rsidRPr="0026044D" w:rsidRDefault="0026044D" w:rsidP="002604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Кафедра загальної та клінічної патофізіології ім. Д.О.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Альперна</w:t>
      </w:r>
      <w:proofErr w:type="spellEnd"/>
    </w:p>
    <w:p w:rsidR="0026044D" w:rsidRPr="0026044D" w:rsidRDefault="0026044D" w:rsidP="002604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26044D">
        <w:rPr>
          <w:rFonts w:ascii="Times New Roman" w:eastAsia="Calibri" w:hAnsi="Times New Roman" w:cs="Times New Roman"/>
          <w:sz w:val="28"/>
          <w:lang w:val="uk-UA"/>
        </w:rPr>
        <w:t>Науковий керівник:</w:t>
      </w:r>
      <w:r w:rsidRPr="0026044D">
        <w:rPr>
          <w:rFonts w:ascii="Times New Roman" w:eastAsia="Calibri" w:hAnsi="Times New Roman" w:cs="Times New Roman"/>
          <w:sz w:val="28"/>
        </w:rPr>
        <w:t xml:space="preserve"> </w:t>
      </w:r>
      <w:r w:rsidRPr="0026044D">
        <w:rPr>
          <w:rFonts w:ascii="Times New Roman" w:eastAsia="Calibri" w:hAnsi="Times New Roman" w:cs="Times New Roman"/>
          <w:sz w:val="28"/>
          <w:lang w:val="uk-UA"/>
        </w:rPr>
        <w:t>д-р мед. наук, проф.</w:t>
      </w:r>
      <w:r w:rsidRPr="0026044D">
        <w:rPr>
          <w:rFonts w:ascii="Times New Roman" w:eastAsia="Calibri" w:hAnsi="Times New Roman" w:cs="Times New Roman"/>
          <w:sz w:val="28"/>
        </w:rPr>
        <w:t xml:space="preserve"> О.О</w:t>
      </w:r>
      <w:r w:rsidRPr="0026044D">
        <w:rPr>
          <w:rFonts w:ascii="Times New Roman" w:eastAsia="Calibri" w:hAnsi="Times New Roman" w:cs="Times New Roman"/>
          <w:sz w:val="28"/>
          <w:lang w:val="uk-UA"/>
        </w:rPr>
        <w:t>.</w:t>
      </w:r>
      <w:r w:rsidRPr="0026044D">
        <w:rPr>
          <w:rFonts w:ascii="Times New Roman" w:eastAsia="Calibri" w:hAnsi="Times New Roman" w:cs="Times New Roman"/>
          <w:sz w:val="28"/>
        </w:rPr>
        <w:t xml:space="preserve"> Павлова</w:t>
      </w:r>
    </w:p>
    <w:p w:rsidR="0026044D" w:rsidRPr="0026044D" w:rsidRDefault="0026044D" w:rsidP="002604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Харківський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національний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медичний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університет</w:t>
      </w:r>
      <w:proofErr w:type="spellEnd"/>
    </w:p>
    <w:p w:rsidR="0026044D" w:rsidRPr="0026044D" w:rsidRDefault="0026044D" w:rsidP="002604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6044D">
        <w:rPr>
          <w:rFonts w:ascii="Times New Roman" w:eastAsia="Calibri" w:hAnsi="Times New Roman" w:cs="Times New Roman"/>
          <w:sz w:val="28"/>
          <w:lang w:val="uk-UA"/>
        </w:rPr>
        <w:t>м. Харків, Україна</w:t>
      </w:r>
    </w:p>
    <w:p w:rsidR="0026044D" w:rsidRPr="0026044D" w:rsidRDefault="0026044D" w:rsidP="002604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26044D" w:rsidRPr="0026044D" w:rsidRDefault="0026044D" w:rsidP="0026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6044D">
        <w:rPr>
          <w:rFonts w:ascii="Times New Roman" w:eastAsia="Calibri" w:hAnsi="Times New Roman" w:cs="Times New Roman"/>
          <w:b/>
          <w:bCs/>
          <w:sz w:val="28"/>
          <w:lang w:val="uk-UA"/>
        </w:rPr>
        <w:t>Актуальність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Холінодефіцит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мітохондріальна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дисфункція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, гіпоксія,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ендотеліальна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дисфункція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, патологічне розщеплення білка-попередника амілоїду з подальшим накопиченням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амілоїдних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бляшок в тканині головного мозку (ГМ) - всі ці процеси є невід’ємними ланками патогенезу деменції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альцгеймерівського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типу, але їх роль в механізмах  розвитку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нейродегенерації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досі вивчається.  </w:t>
      </w:r>
    </w:p>
    <w:p w:rsidR="0026044D" w:rsidRPr="0026044D" w:rsidRDefault="0026044D" w:rsidP="0026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6044D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Мета: 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порівняння ролі окремих ланок патогенезу експериментальної деменції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альцгеймерівського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типу в умовах двох моделей.</w:t>
      </w:r>
    </w:p>
    <w:p w:rsidR="0026044D" w:rsidRPr="0026044D" w:rsidRDefault="0026044D" w:rsidP="0026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proofErr w:type="gramStart"/>
      <w:r w:rsidRPr="0026044D">
        <w:rPr>
          <w:rFonts w:ascii="Times New Roman" w:eastAsia="Calibri" w:hAnsi="Times New Roman" w:cs="Times New Roman"/>
          <w:b/>
          <w:bCs/>
          <w:sz w:val="28"/>
        </w:rPr>
        <w:t>Матер</w:t>
      </w:r>
      <w:proofErr w:type="gramEnd"/>
      <w:r w:rsidRPr="0026044D">
        <w:rPr>
          <w:rFonts w:ascii="Times New Roman" w:eastAsia="Calibri" w:hAnsi="Times New Roman" w:cs="Times New Roman"/>
          <w:b/>
          <w:bCs/>
          <w:sz w:val="28"/>
        </w:rPr>
        <w:t>іали</w:t>
      </w:r>
      <w:proofErr w:type="spellEnd"/>
      <w:r w:rsidRPr="0026044D">
        <w:rPr>
          <w:rFonts w:ascii="Times New Roman" w:eastAsia="Calibri" w:hAnsi="Times New Roman" w:cs="Times New Roman"/>
          <w:b/>
          <w:bCs/>
          <w:sz w:val="28"/>
        </w:rPr>
        <w:t xml:space="preserve"> та </w:t>
      </w:r>
      <w:proofErr w:type="spellStart"/>
      <w:r w:rsidRPr="0026044D">
        <w:rPr>
          <w:rFonts w:ascii="Times New Roman" w:eastAsia="Calibri" w:hAnsi="Times New Roman" w:cs="Times New Roman"/>
          <w:b/>
          <w:bCs/>
          <w:sz w:val="28"/>
        </w:rPr>
        <w:t>методи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>.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Експеримент був проведений за участю 48 щурів-самців популяції </w:t>
      </w:r>
      <w:r w:rsidRPr="0026044D">
        <w:rPr>
          <w:rFonts w:ascii="Times New Roman" w:eastAsia="Calibri" w:hAnsi="Times New Roman" w:cs="Times New Roman"/>
          <w:sz w:val="28"/>
        </w:rPr>
        <w:t>WAG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масою 180-250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гр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 w:rsidRPr="0026044D">
        <w:rPr>
          <w:rFonts w:ascii="Times New Roman" w:eastAsia="Calibri" w:hAnsi="Times New Roman" w:cs="Times New Roman"/>
          <w:sz w:val="28"/>
        </w:rPr>
        <w:t>n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=8 в кожній групі), які протягом 14 та 28 днів отримували внутрішньочеревні ін’єкції водного розчину нітриту натрію в дозі 50 мг/кг (групи Н-14, Н-28 зі нітрит-індукованою деменцією) та розчин скополаміну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бутилброміду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в дозі 1 мг/кг (групи СК-14,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СК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-28 зі скополамін-індукованою деменцією), та фізіологічний розчин 0,2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мл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за тією ж схемою (щури групи контролю (К)). Концентрацію 2,3-дифосфогліцерату (2,3-ДФГ) в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етрироцитах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крові, ацетилхоліну (АХ), АТФ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кардіоліпіну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в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гомогентах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ГМ визначали </w:t>
      </w:r>
      <w:r w:rsidRPr="0026044D">
        <w:rPr>
          <w:rFonts w:ascii="Times New Roman" w:eastAsia="Calibri" w:hAnsi="Times New Roman" w:cs="Times New Roman"/>
          <w:sz w:val="28"/>
        </w:rPr>
        <w:t>c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пектрофотометрично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26044D" w:rsidRPr="0026044D" w:rsidRDefault="0026044D" w:rsidP="0026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26044D">
        <w:rPr>
          <w:rFonts w:ascii="Times New Roman" w:eastAsia="Calibri" w:hAnsi="Times New Roman" w:cs="Times New Roman"/>
          <w:b/>
          <w:bCs/>
          <w:sz w:val="28"/>
        </w:rPr>
        <w:t>Результати</w:t>
      </w:r>
      <w:proofErr w:type="spellEnd"/>
      <w:r w:rsidRPr="0026044D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</w:t>
      </w:r>
      <w:proofErr w:type="gramStart"/>
      <w:r w:rsidRPr="0026044D">
        <w:rPr>
          <w:rFonts w:ascii="Times New Roman" w:eastAsia="Calibri" w:hAnsi="Times New Roman" w:cs="Times New Roman"/>
          <w:b/>
          <w:bCs/>
          <w:sz w:val="28"/>
          <w:lang w:val="uk-UA"/>
        </w:rPr>
        <w:t>досл</w:t>
      </w:r>
      <w:proofErr w:type="gramEnd"/>
      <w:r w:rsidRPr="0026044D">
        <w:rPr>
          <w:rFonts w:ascii="Times New Roman" w:eastAsia="Calibri" w:hAnsi="Times New Roman" w:cs="Times New Roman"/>
          <w:b/>
          <w:bCs/>
          <w:sz w:val="28"/>
          <w:lang w:val="uk-UA"/>
        </w:rPr>
        <w:t>ідження</w:t>
      </w:r>
      <w:r w:rsidRPr="0026044D">
        <w:rPr>
          <w:rFonts w:ascii="Times New Roman" w:eastAsia="Calibri" w:hAnsi="Times New Roman" w:cs="Times New Roman"/>
          <w:b/>
          <w:bCs/>
          <w:sz w:val="28"/>
        </w:rPr>
        <w:t>.</w:t>
      </w:r>
      <w:r w:rsidRPr="0026044D">
        <w:rPr>
          <w:rFonts w:ascii="Times New Roman" w:eastAsia="Calibri" w:hAnsi="Times New Roman" w:cs="Times New Roman"/>
          <w:sz w:val="28"/>
        </w:rPr>
        <w:t xml:space="preserve"> </w:t>
      </w:r>
      <w:r w:rsidRPr="0026044D">
        <w:rPr>
          <w:rFonts w:ascii="Times New Roman" w:eastAsia="Calibri" w:hAnsi="Times New Roman" w:cs="Times New Roman"/>
          <w:sz w:val="28"/>
          <w:lang w:val="uk-UA"/>
        </w:rPr>
        <w:t>У</w:t>
      </w:r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щурів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гр.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26044D">
        <w:rPr>
          <w:rFonts w:ascii="Times New Roman" w:eastAsia="Calibri" w:hAnsi="Times New Roman" w:cs="Times New Roman"/>
          <w:sz w:val="28"/>
        </w:rPr>
        <w:t>Н-14, Н-28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gramStart"/>
      <w:r w:rsidRPr="0026044D">
        <w:rPr>
          <w:rFonts w:ascii="Times New Roman" w:eastAsia="Calibri" w:hAnsi="Times New Roman" w:cs="Times New Roman"/>
          <w:sz w:val="28"/>
          <w:lang w:val="uk-UA"/>
        </w:rPr>
        <w:t>р</w:t>
      </w:r>
      <w:proofErr w:type="spellStart"/>
      <w:proofErr w:type="gramEnd"/>
      <w:r w:rsidRPr="0026044D">
        <w:rPr>
          <w:rFonts w:ascii="Times New Roman" w:eastAsia="Calibri" w:hAnsi="Times New Roman" w:cs="Times New Roman"/>
          <w:sz w:val="28"/>
        </w:rPr>
        <w:t>івень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2,3-ДФГ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дозозалежно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r w:rsidRPr="0026044D">
        <w:rPr>
          <w:rFonts w:ascii="Times New Roman" w:eastAsia="Calibri" w:hAnsi="Times New Roman" w:cs="Times New Roman"/>
          <w:sz w:val="28"/>
          <w:lang w:val="uk-UA"/>
        </w:rPr>
        <w:t>зростав.</w:t>
      </w:r>
      <w:r w:rsidRPr="0026044D">
        <w:rPr>
          <w:rFonts w:ascii="Times New Roman" w:eastAsia="Calibri" w:hAnsi="Times New Roman" w:cs="Times New Roman"/>
          <w:sz w:val="28"/>
        </w:rPr>
        <w:t xml:space="preserve"> 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В гр. СК-28 вміст 2,3-ДФГ в еритроцитах була вдвічі більше, ніж в гр. К, а в гр. СК-14 – істотно не змінився. Вміст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кардіоліпіну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в мітохондріях ГМ був зменшеним у всіх групах, в порівнянні з гр. К, але в більшій мірі в гр. Н-14, Н-28. Спостерігався дефіцит АТФ у всіх експериментальних групах. </w:t>
      </w:r>
      <w:proofErr w:type="spellStart"/>
      <w:proofErr w:type="gramStart"/>
      <w:r w:rsidRPr="0026044D">
        <w:rPr>
          <w:rFonts w:ascii="Times New Roman" w:eastAsia="Calibri" w:hAnsi="Times New Roman" w:cs="Times New Roman"/>
          <w:sz w:val="28"/>
        </w:rPr>
        <w:t>Р</w:t>
      </w:r>
      <w:proofErr w:type="gramEnd"/>
      <w:r w:rsidRPr="0026044D">
        <w:rPr>
          <w:rFonts w:ascii="Times New Roman" w:eastAsia="Calibri" w:hAnsi="Times New Roman" w:cs="Times New Roman"/>
          <w:sz w:val="28"/>
        </w:rPr>
        <w:t>івень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АХ 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був найнижчим </w:t>
      </w:r>
      <w:r w:rsidRPr="0026044D">
        <w:rPr>
          <w:rFonts w:ascii="Times New Roman" w:eastAsia="Calibri" w:hAnsi="Times New Roman" w:cs="Times New Roman"/>
          <w:sz w:val="28"/>
        </w:rPr>
        <w:t>в гр. СК-28</w:t>
      </w:r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. </w:t>
      </w:r>
    </w:p>
    <w:p w:rsidR="0026044D" w:rsidRPr="0026044D" w:rsidRDefault="0026044D" w:rsidP="00260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6044D">
        <w:rPr>
          <w:rFonts w:ascii="Times New Roman" w:eastAsia="Calibri" w:hAnsi="Times New Roman" w:cs="Times New Roman"/>
          <w:b/>
          <w:bCs/>
          <w:sz w:val="28"/>
        </w:rPr>
        <w:t>Висновки</w:t>
      </w:r>
      <w:proofErr w:type="spellEnd"/>
      <w:r w:rsidRPr="0026044D">
        <w:rPr>
          <w:rFonts w:ascii="Times New Roman" w:eastAsia="Calibri" w:hAnsi="Times New Roman" w:cs="Times New Roman"/>
          <w:b/>
          <w:bCs/>
          <w:sz w:val="28"/>
        </w:rPr>
        <w:t>.</w:t>
      </w:r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Загальним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фактором патогенезу в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умовах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обох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Pr="0026044D">
        <w:rPr>
          <w:rFonts w:ascii="Times New Roman" w:eastAsia="Calibri" w:hAnsi="Times New Roman" w:cs="Times New Roman"/>
          <w:sz w:val="28"/>
        </w:rPr>
        <w:t>досл</w:t>
      </w:r>
      <w:proofErr w:type="gramEnd"/>
      <w:r w:rsidRPr="0026044D">
        <w:rPr>
          <w:rFonts w:ascii="Times New Roman" w:eastAsia="Calibri" w:hAnsi="Times New Roman" w:cs="Times New Roman"/>
          <w:sz w:val="28"/>
        </w:rPr>
        <w:t>іджуваних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моделей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була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мітохондріальна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дисфункція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 xml:space="preserve"> та </w:t>
      </w:r>
      <w:proofErr w:type="spellStart"/>
      <w:r w:rsidRPr="0026044D">
        <w:rPr>
          <w:rFonts w:ascii="Times New Roman" w:eastAsia="Calibri" w:hAnsi="Times New Roman" w:cs="Times New Roman"/>
          <w:sz w:val="28"/>
          <w:lang w:val="uk-UA"/>
        </w:rPr>
        <w:t>енергодефіцит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Початковим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фактором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порушення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функцій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мітохондрій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нітритній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моделі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була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гіпоксія</w:t>
      </w:r>
      <w:proofErr w:type="spellEnd"/>
      <w:r w:rsidRPr="0026044D">
        <w:rPr>
          <w:rFonts w:ascii="Times New Roman" w:eastAsia="Calibri" w:hAnsi="Times New Roman" w:cs="Times New Roman"/>
          <w:sz w:val="28"/>
          <w:lang w:val="uk-UA"/>
        </w:rPr>
        <w:t>, спричинена утворенням метгемоглобіну,</w:t>
      </w:r>
      <w:r w:rsidRPr="0026044D">
        <w:rPr>
          <w:rFonts w:ascii="Times New Roman" w:eastAsia="Calibri" w:hAnsi="Times New Roman" w:cs="Times New Roman"/>
          <w:sz w:val="28"/>
        </w:rPr>
        <w:t xml:space="preserve"> а в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скополаміновій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–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дефіцит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ацетилхоліну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подальшим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відкладенням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амілоїду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6044D">
        <w:rPr>
          <w:rFonts w:ascii="Times New Roman" w:eastAsia="Calibri" w:hAnsi="Times New Roman" w:cs="Times New Roman"/>
          <w:sz w:val="28"/>
        </w:rPr>
        <w:t>в</w:t>
      </w:r>
      <w:proofErr w:type="gramEnd"/>
      <w:r w:rsidRPr="0026044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тканині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26044D">
        <w:rPr>
          <w:rFonts w:ascii="Times New Roman" w:eastAsia="Calibri" w:hAnsi="Times New Roman" w:cs="Times New Roman"/>
          <w:sz w:val="28"/>
        </w:rPr>
        <w:t>судинах</w:t>
      </w:r>
      <w:proofErr w:type="spellEnd"/>
      <w:r w:rsidRPr="0026044D">
        <w:rPr>
          <w:rFonts w:ascii="Times New Roman" w:eastAsia="Calibri" w:hAnsi="Times New Roman" w:cs="Times New Roman"/>
          <w:sz w:val="28"/>
        </w:rPr>
        <w:t xml:space="preserve">. </w:t>
      </w:r>
    </w:p>
    <w:p w:rsidR="005D41FF" w:rsidRDefault="005D41FF">
      <w:bookmarkStart w:id="1" w:name="_GoBack"/>
      <w:bookmarkEnd w:id="1"/>
    </w:p>
    <w:sectPr w:rsidR="005D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6"/>
    <w:rsid w:val="0026044D"/>
    <w:rsid w:val="005D41FF"/>
    <w:rsid w:val="008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Krokoz™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2021-06-07T14:16:00Z</dcterms:created>
  <dcterms:modified xsi:type="dcterms:W3CDTF">2021-06-07T14:17:00Z</dcterms:modified>
</cp:coreProperties>
</file>