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52" w:rsidRPr="004E6B85" w:rsidRDefault="005F3052" w:rsidP="00272009">
      <w:pPr>
        <w:pStyle w:val="a8"/>
        <w:tabs>
          <w:tab w:val="clear" w:pos="1035"/>
        </w:tabs>
        <w:spacing w:line="360" w:lineRule="auto"/>
        <w:ind w:left="0" w:right="0"/>
        <w:rPr>
          <w:b/>
          <w:sz w:val="24"/>
          <w:szCs w:val="24"/>
        </w:rPr>
      </w:pPr>
      <w:r w:rsidRPr="004E6B85">
        <w:rPr>
          <w:b/>
          <w:sz w:val="24"/>
          <w:szCs w:val="24"/>
        </w:rPr>
        <w:t>УДК</w:t>
      </w:r>
      <w:r w:rsidR="00134BF4" w:rsidRPr="004E6B85">
        <w:rPr>
          <w:b/>
          <w:sz w:val="24"/>
          <w:szCs w:val="24"/>
        </w:rPr>
        <w:t xml:space="preserve">: </w:t>
      </w:r>
      <w:r w:rsidR="0084528E" w:rsidRPr="0084528E">
        <w:rPr>
          <w:b/>
          <w:sz w:val="24"/>
          <w:szCs w:val="24"/>
        </w:rPr>
        <w:t>615.322:582.794.1:616.5-092.9</w:t>
      </w:r>
    </w:p>
    <w:p w:rsidR="00AD4A7D" w:rsidRPr="00AD4A7D" w:rsidRDefault="00070910" w:rsidP="00EE71C7">
      <w:pPr>
        <w:pStyle w:val="a8"/>
        <w:tabs>
          <w:tab w:val="clear" w:pos="1035"/>
        </w:tabs>
        <w:spacing w:line="360" w:lineRule="auto"/>
        <w:ind w:left="0" w:right="0"/>
        <w:jc w:val="center"/>
        <w:rPr>
          <w:b/>
          <w:sz w:val="24"/>
          <w:szCs w:val="24"/>
        </w:rPr>
      </w:pPr>
      <w:r>
        <w:rPr>
          <w:b/>
          <w:sz w:val="24"/>
          <w:szCs w:val="24"/>
        </w:rPr>
        <w:t xml:space="preserve">ДОСЛІДЖЕННЯ ФАРМАКОДИНАМІКИ </w:t>
      </w:r>
      <w:r w:rsidRPr="00070910">
        <w:rPr>
          <w:b/>
          <w:sz w:val="24"/>
          <w:szCs w:val="24"/>
        </w:rPr>
        <w:t>ГУСТОГО ЕКСТРАКТУ З КОРЕНЕПЛОДІВ ПАСТЕРНАКУ – ПОТЕНЦІЙНОГО ЗАСОБУ ДЛЯ ЛІКУВАННЯ ЗАХВОРЮВАНЬ ШКІРИ</w:t>
      </w:r>
    </w:p>
    <w:p w:rsidR="0050178B" w:rsidRPr="004E6B85" w:rsidRDefault="00761809" w:rsidP="00EE71C7">
      <w:pPr>
        <w:pStyle w:val="a8"/>
        <w:tabs>
          <w:tab w:val="clear" w:pos="1035"/>
        </w:tabs>
        <w:spacing w:line="360" w:lineRule="auto"/>
        <w:ind w:left="1276" w:right="0" w:hanging="567"/>
        <w:jc w:val="center"/>
        <w:rPr>
          <w:sz w:val="24"/>
          <w:szCs w:val="24"/>
        </w:rPr>
      </w:pPr>
      <w:r w:rsidRPr="004E6B85">
        <w:rPr>
          <w:sz w:val="24"/>
          <w:szCs w:val="24"/>
        </w:rPr>
        <w:t>Єрмоленко Т.І., Шаповал О.М., Чорна Н.С.</w:t>
      </w:r>
    </w:p>
    <w:p w:rsidR="00761809" w:rsidRPr="00451AD2" w:rsidRDefault="00761809" w:rsidP="00EE71C7">
      <w:pPr>
        <w:pStyle w:val="a8"/>
        <w:tabs>
          <w:tab w:val="clear" w:pos="1035"/>
        </w:tabs>
        <w:spacing w:line="360" w:lineRule="auto"/>
        <w:ind w:left="1276" w:right="0" w:hanging="567"/>
        <w:jc w:val="center"/>
        <w:rPr>
          <w:i/>
          <w:sz w:val="24"/>
          <w:szCs w:val="24"/>
        </w:rPr>
      </w:pPr>
      <w:r w:rsidRPr="004E6B85">
        <w:rPr>
          <w:i/>
          <w:sz w:val="24"/>
          <w:szCs w:val="24"/>
        </w:rPr>
        <w:t>Харківський</w:t>
      </w:r>
      <w:r w:rsidR="00BF6965" w:rsidRPr="004E6B85">
        <w:rPr>
          <w:i/>
          <w:sz w:val="24"/>
          <w:szCs w:val="24"/>
        </w:rPr>
        <w:t xml:space="preserve"> </w:t>
      </w:r>
      <w:r w:rsidRPr="004E6B85">
        <w:rPr>
          <w:i/>
          <w:sz w:val="24"/>
          <w:szCs w:val="24"/>
        </w:rPr>
        <w:t>національний</w:t>
      </w:r>
      <w:r w:rsidR="00BF6965" w:rsidRPr="004E6B85">
        <w:rPr>
          <w:i/>
          <w:sz w:val="24"/>
          <w:szCs w:val="24"/>
        </w:rPr>
        <w:t xml:space="preserve"> </w:t>
      </w:r>
      <w:r w:rsidRPr="004E6B85">
        <w:rPr>
          <w:i/>
          <w:sz w:val="24"/>
          <w:szCs w:val="24"/>
        </w:rPr>
        <w:t>медичний</w:t>
      </w:r>
      <w:r w:rsidR="00BF6965" w:rsidRPr="004E6B85">
        <w:rPr>
          <w:i/>
          <w:sz w:val="24"/>
          <w:szCs w:val="24"/>
        </w:rPr>
        <w:t xml:space="preserve"> </w:t>
      </w:r>
      <w:r w:rsidR="001C30DC">
        <w:rPr>
          <w:i/>
          <w:sz w:val="24"/>
          <w:szCs w:val="24"/>
        </w:rPr>
        <w:t>університет, Харків</w:t>
      </w:r>
    </w:p>
    <w:p w:rsidR="00047E19" w:rsidRPr="004E6B85" w:rsidRDefault="005F3052" w:rsidP="00047E19">
      <w:pPr>
        <w:pStyle w:val="a8"/>
        <w:tabs>
          <w:tab w:val="clear" w:pos="1035"/>
        </w:tabs>
        <w:spacing w:line="360" w:lineRule="auto"/>
        <w:ind w:left="0" w:right="0"/>
        <w:rPr>
          <w:sz w:val="24"/>
          <w:szCs w:val="24"/>
        </w:rPr>
      </w:pPr>
      <w:r w:rsidRPr="004E6B85">
        <w:rPr>
          <w:b/>
          <w:sz w:val="24"/>
          <w:szCs w:val="24"/>
        </w:rPr>
        <w:t>Ключові слова:</w:t>
      </w:r>
      <w:r w:rsidRPr="004E6B85">
        <w:rPr>
          <w:sz w:val="24"/>
          <w:szCs w:val="24"/>
        </w:rPr>
        <w:t xml:space="preserve"> </w:t>
      </w:r>
      <w:r w:rsidR="00070910">
        <w:rPr>
          <w:sz w:val="24"/>
          <w:szCs w:val="24"/>
        </w:rPr>
        <w:t>захворювання</w:t>
      </w:r>
      <w:r w:rsidR="007C5BCC" w:rsidRPr="004E6B85">
        <w:rPr>
          <w:sz w:val="24"/>
          <w:szCs w:val="24"/>
        </w:rPr>
        <w:t xml:space="preserve"> шкіри, </w:t>
      </w:r>
      <w:r w:rsidR="00171118" w:rsidRPr="004E6B85">
        <w:rPr>
          <w:sz w:val="24"/>
          <w:szCs w:val="24"/>
        </w:rPr>
        <w:t xml:space="preserve">фітотерапія, </w:t>
      </w:r>
      <w:r w:rsidR="007C5BCC" w:rsidRPr="004E6B85">
        <w:rPr>
          <w:sz w:val="24"/>
          <w:szCs w:val="24"/>
        </w:rPr>
        <w:t xml:space="preserve">сировина харчових рослин, </w:t>
      </w:r>
      <w:r w:rsidR="00047E19" w:rsidRPr="004E6B85">
        <w:rPr>
          <w:sz w:val="24"/>
          <w:szCs w:val="24"/>
        </w:rPr>
        <w:t xml:space="preserve">густий екстракт з </w:t>
      </w:r>
      <w:r w:rsidR="00C61551" w:rsidRPr="004E6B85">
        <w:rPr>
          <w:sz w:val="24"/>
          <w:szCs w:val="24"/>
        </w:rPr>
        <w:t>коренеплодів</w:t>
      </w:r>
      <w:r w:rsidR="00047E19" w:rsidRPr="004E6B85">
        <w:rPr>
          <w:sz w:val="24"/>
          <w:szCs w:val="24"/>
        </w:rPr>
        <w:t xml:space="preserve"> </w:t>
      </w:r>
      <w:r w:rsidR="00C61551" w:rsidRPr="004E6B85">
        <w:rPr>
          <w:sz w:val="24"/>
          <w:szCs w:val="24"/>
        </w:rPr>
        <w:t>пастернаку</w:t>
      </w:r>
      <w:r w:rsidR="00047E19" w:rsidRPr="004E6B85">
        <w:rPr>
          <w:sz w:val="24"/>
          <w:szCs w:val="24"/>
        </w:rPr>
        <w:t xml:space="preserve">, </w:t>
      </w:r>
      <w:r w:rsidR="00070910">
        <w:rPr>
          <w:sz w:val="24"/>
          <w:szCs w:val="24"/>
        </w:rPr>
        <w:t>гостра токсичність, протизапальна дія</w:t>
      </w:r>
      <w:r w:rsidR="007D2810">
        <w:rPr>
          <w:sz w:val="24"/>
          <w:szCs w:val="24"/>
        </w:rPr>
        <w:t xml:space="preserve">, </w:t>
      </w:r>
      <w:r w:rsidR="007D2810" w:rsidRPr="007D2810">
        <w:rPr>
          <w:sz w:val="24"/>
          <w:szCs w:val="24"/>
        </w:rPr>
        <w:t xml:space="preserve"> </w:t>
      </w:r>
      <w:proofErr w:type="spellStart"/>
      <w:r w:rsidR="007D2810">
        <w:rPr>
          <w:sz w:val="24"/>
          <w:szCs w:val="24"/>
        </w:rPr>
        <w:t>мембраностабілізувальна</w:t>
      </w:r>
      <w:proofErr w:type="spellEnd"/>
      <w:r w:rsidR="007D2810">
        <w:rPr>
          <w:sz w:val="24"/>
          <w:szCs w:val="24"/>
        </w:rPr>
        <w:t xml:space="preserve"> дія.</w:t>
      </w:r>
    </w:p>
    <w:p w:rsidR="00221B81" w:rsidRPr="004E6B85" w:rsidRDefault="00221B81" w:rsidP="00C836C9">
      <w:pPr>
        <w:spacing w:line="360" w:lineRule="auto"/>
        <w:ind w:firstLine="708"/>
        <w:jc w:val="both"/>
        <w:rPr>
          <w:sz w:val="24"/>
          <w:szCs w:val="24"/>
          <w:lang w:val="uk-UA"/>
        </w:rPr>
      </w:pPr>
    </w:p>
    <w:p w:rsidR="00C753AE" w:rsidRDefault="009004CB" w:rsidP="00D67DAE">
      <w:pPr>
        <w:spacing w:line="360" w:lineRule="auto"/>
        <w:jc w:val="both"/>
        <w:rPr>
          <w:sz w:val="24"/>
          <w:szCs w:val="24"/>
          <w:lang w:val="uk-UA"/>
        </w:rPr>
      </w:pPr>
      <w:r>
        <w:rPr>
          <w:sz w:val="24"/>
          <w:szCs w:val="24"/>
          <w:lang w:val="uk-UA"/>
        </w:rPr>
        <w:t xml:space="preserve">На сьогодні доведено, що </w:t>
      </w:r>
      <w:r w:rsidR="00994AC1">
        <w:rPr>
          <w:sz w:val="24"/>
          <w:szCs w:val="24"/>
          <w:lang w:val="uk-UA"/>
        </w:rPr>
        <w:t xml:space="preserve">в світі </w:t>
      </w:r>
      <w:r>
        <w:rPr>
          <w:sz w:val="24"/>
          <w:szCs w:val="24"/>
          <w:lang w:val="uk-UA"/>
        </w:rPr>
        <w:t xml:space="preserve">близько </w:t>
      </w:r>
      <w:r w:rsidR="00994AC1">
        <w:rPr>
          <w:sz w:val="24"/>
          <w:szCs w:val="24"/>
          <w:lang w:val="uk-UA"/>
        </w:rPr>
        <w:t xml:space="preserve">10% пацієнтів звертаються по первинну лікарську допомогу зі скаргами на захворювання шкіри. </w:t>
      </w:r>
      <w:r w:rsidR="00632345">
        <w:rPr>
          <w:sz w:val="24"/>
          <w:szCs w:val="24"/>
          <w:lang w:val="uk-UA"/>
        </w:rPr>
        <w:t xml:space="preserve">Аналіз </w:t>
      </w:r>
      <w:r w:rsidR="00632345" w:rsidRPr="009004CB">
        <w:rPr>
          <w:sz w:val="24"/>
          <w:szCs w:val="24"/>
          <w:lang w:val="uk-UA"/>
        </w:rPr>
        <w:t xml:space="preserve">захворюваності населення України </w:t>
      </w:r>
      <w:r w:rsidR="00632345">
        <w:rPr>
          <w:sz w:val="24"/>
          <w:szCs w:val="24"/>
          <w:lang w:val="uk-UA"/>
        </w:rPr>
        <w:t>показав</w:t>
      </w:r>
      <w:r w:rsidR="00632345" w:rsidRPr="009004CB">
        <w:rPr>
          <w:sz w:val="24"/>
          <w:szCs w:val="24"/>
          <w:lang w:val="uk-UA"/>
        </w:rPr>
        <w:t xml:space="preserve">, </w:t>
      </w:r>
      <w:r w:rsidR="00632345">
        <w:rPr>
          <w:sz w:val="24"/>
          <w:szCs w:val="24"/>
          <w:lang w:val="uk-UA"/>
        </w:rPr>
        <w:t xml:space="preserve">що </w:t>
      </w:r>
      <w:r w:rsidR="00632345" w:rsidRPr="009004CB">
        <w:rPr>
          <w:sz w:val="24"/>
          <w:szCs w:val="24"/>
          <w:lang w:val="uk-UA"/>
        </w:rPr>
        <w:t>хвороби шкіри та підшкірної</w:t>
      </w:r>
      <w:r w:rsidR="00632345">
        <w:rPr>
          <w:sz w:val="24"/>
          <w:szCs w:val="24"/>
          <w:lang w:val="uk-UA"/>
        </w:rPr>
        <w:t xml:space="preserve"> </w:t>
      </w:r>
      <w:r w:rsidR="00632345" w:rsidRPr="009004CB">
        <w:rPr>
          <w:sz w:val="24"/>
          <w:szCs w:val="24"/>
          <w:lang w:val="uk-UA"/>
        </w:rPr>
        <w:t>клітковини займають п’яте місце.</w:t>
      </w:r>
      <w:r w:rsidR="00632345">
        <w:rPr>
          <w:sz w:val="24"/>
          <w:szCs w:val="24"/>
          <w:lang w:val="uk-UA"/>
        </w:rPr>
        <w:t xml:space="preserve"> Також </w:t>
      </w:r>
      <w:r w:rsidR="00632345" w:rsidRPr="004E6B85">
        <w:rPr>
          <w:sz w:val="24"/>
          <w:szCs w:val="24"/>
          <w:lang w:val="uk-UA"/>
        </w:rPr>
        <w:t xml:space="preserve">в Україні щорічно реєструється більше 100 тис. випадків опікових ран, а частота </w:t>
      </w:r>
      <w:r w:rsidR="00632345">
        <w:rPr>
          <w:sz w:val="24"/>
          <w:szCs w:val="24"/>
          <w:lang w:val="uk-UA"/>
        </w:rPr>
        <w:t xml:space="preserve">їх </w:t>
      </w:r>
      <w:r w:rsidR="00632345" w:rsidRPr="004E6B85">
        <w:rPr>
          <w:sz w:val="24"/>
          <w:szCs w:val="24"/>
          <w:lang w:val="uk-UA"/>
        </w:rPr>
        <w:t>інфекційних ускладнень сягає 40 % [</w:t>
      </w:r>
      <w:r w:rsidR="00A61A69">
        <w:rPr>
          <w:sz w:val="24"/>
          <w:szCs w:val="24"/>
          <w:lang w:val="uk-UA"/>
        </w:rPr>
        <w:t>2, 7</w:t>
      </w:r>
      <w:r w:rsidR="00632345" w:rsidRPr="004E6B85">
        <w:rPr>
          <w:sz w:val="24"/>
          <w:szCs w:val="24"/>
          <w:lang w:val="uk-UA"/>
        </w:rPr>
        <w:t>].</w:t>
      </w:r>
      <w:r w:rsidR="00632345">
        <w:rPr>
          <w:sz w:val="24"/>
          <w:szCs w:val="24"/>
          <w:lang w:val="uk-UA"/>
        </w:rPr>
        <w:t xml:space="preserve"> </w:t>
      </w:r>
      <w:r w:rsidR="00F54719" w:rsidRPr="00F54719">
        <w:rPr>
          <w:sz w:val="24"/>
          <w:szCs w:val="24"/>
          <w:lang w:val="uk-UA"/>
        </w:rPr>
        <w:t xml:space="preserve">У результаті проведених </w:t>
      </w:r>
      <w:r w:rsidR="00763C36" w:rsidRPr="00632345">
        <w:rPr>
          <w:sz w:val="24"/>
          <w:szCs w:val="24"/>
          <w:lang w:val="uk-UA"/>
        </w:rPr>
        <w:t>В. О.</w:t>
      </w:r>
      <w:r w:rsidR="00763C36">
        <w:rPr>
          <w:sz w:val="24"/>
          <w:szCs w:val="24"/>
          <w:lang w:val="uk-UA"/>
        </w:rPr>
        <w:t xml:space="preserve"> </w:t>
      </w:r>
      <w:r w:rsidR="00763C36" w:rsidRPr="00632345">
        <w:rPr>
          <w:sz w:val="24"/>
          <w:szCs w:val="24"/>
          <w:lang w:val="uk-UA"/>
        </w:rPr>
        <w:t>Тарасенко</w:t>
      </w:r>
      <w:r w:rsidR="00763C36" w:rsidRPr="00763C36">
        <w:rPr>
          <w:sz w:val="24"/>
          <w:szCs w:val="24"/>
          <w:lang w:val="uk-UA"/>
        </w:rPr>
        <w:t xml:space="preserve"> </w:t>
      </w:r>
      <w:r w:rsidR="00763C36">
        <w:rPr>
          <w:sz w:val="24"/>
          <w:szCs w:val="24"/>
          <w:lang w:val="uk-UA"/>
        </w:rPr>
        <w:t xml:space="preserve">із співавторами </w:t>
      </w:r>
      <w:r w:rsidR="00F54719" w:rsidRPr="00F54719">
        <w:rPr>
          <w:sz w:val="24"/>
          <w:szCs w:val="24"/>
          <w:lang w:val="uk-UA"/>
        </w:rPr>
        <w:t xml:space="preserve">маркетингових досліджень </w:t>
      </w:r>
      <w:r w:rsidR="006C7AD5" w:rsidRPr="00F54719">
        <w:rPr>
          <w:sz w:val="24"/>
          <w:szCs w:val="24"/>
          <w:lang w:val="uk-UA"/>
        </w:rPr>
        <w:t>вітчизняно</w:t>
      </w:r>
      <w:r w:rsidR="006C7AD5">
        <w:rPr>
          <w:sz w:val="24"/>
          <w:szCs w:val="24"/>
          <w:lang w:val="uk-UA"/>
        </w:rPr>
        <w:t>го</w:t>
      </w:r>
      <w:r w:rsidR="00763C36" w:rsidRPr="00F54719">
        <w:rPr>
          <w:sz w:val="24"/>
          <w:szCs w:val="24"/>
          <w:lang w:val="uk-UA"/>
        </w:rPr>
        <w:t xml:space="preserve"> фармацевтично</w:t>
      </w:r>
      <w:r w:rsidR="00763C36">
        <w:rPr>
          <w:sz w:val="24"/>
          <w:szCs w:val="24"/>
          <w:lang w:val="uk-UA"/>
        </w:rPr>
        <w:t>го</w:t>
      </w:r>
      <w:r w:rsidR="00763C36" w:rsidRPr="00F54719">
        <w:rPr>
          <w:sz w:val="24"/>
          <w:szCs w:val="24"/>
          <w:lang w:val="uk-UA"/>
        </w:rPr>
        <w:t xml:space="preserve"> ринку України </w:t>
      </w:r>
      <w:r w:rsidR="00F54719" w:rsidRPr="00F54719">
        <w:rPr>
          <w:sz w:val="24"/>
          <w:szCs w:val="24"/>
          <w:lang w:val="uk-UA"/>
        </w:rPr>
        <w:t xml:space="preserve">щодо структури та номенклатури </w:t>
      </w:r>
      <w:r w:rsidR="00763C36">
        <w:rPr>
          <w:sz w:val="24"/>
          <w:szCs w:val="24"/>
          <w:lang w:val="uk-UA"/>
        </w:rPr>
        <w:t xml:space="preserve">лікарських засобів для місцевого лікування пошкоджень шкіри </w:t>
      </w:r>
      <w:r w:rsidR="00F54719" w:rsidRPr="00F54719">
        <w:rPr>
          <w:sz w:val="24"/>
          <w:szCs w:val="24"/>
          <w:lang w:val="uk-UA"/>
        </w:rPr>
        <w:t xml:space="preserve"> виявлено, що </w:t>
      </w:r>
      <w:r w:rsidR="00763C36">
        <w:rPr>
          <w:sz w:val="24"/>
          <w:szCs w:val="24"/>
          <w:lang w:val="uk-UA"/>
        </w:rPr>
        <w:t xml:space="preserve">серед них </w:t>
      </w:r>
      <w:r w:rsidR="00763C36" w:rsidRPr="00F54719">
        <w:rPr>
          <w:sz w:val="24"/>
          <w:szCs w:val="24"/>
          <w:lang w:val="uk-UA"/>
        </w:rPr>
        <w:t>36 %</w:t>
      </w:r>
      <w:r w:rsidR="00763C36" w:rsidRPr="00763C36">
        <w:rPr>
          <w:sz w:val="24"/>
          <w:szCs w:val="24"/>
          <w:lang w:val="uk-UA"/>
        </w:rPr>
        <w:t xml:space="preserve"> </w:t>
      </w:r>
      <w:r w:rsidR="00763C36" w:rsidRPr="00F54719">
        <w:rPr>
          <w:sz w:val="24"/>
          <w:szCs w:val="24"/>
          <w:lang w:val="uk-UA"/>
        </w:rPr>
        <w:t>складають</w:t>
      </w:r>
      <w:r w:rsidR="00763C36">
        <w:rPr>
          <w:sz w:val="24"/>
          <w:szCs w:val="24"/>
          <w:lang w:val="uk-UA"/>
        </w:rPr>
        <w:t xml:space="preserve"> засоби </w:t>
      </w:r>
      <w:r w:rsidR="00F54719" w:rsidRPr="00F54719">
        <w:rPr>
          <w:sz w:val="24"/>
          <w:szCs w:val="24"/>
          <w:lang w:val="uk-UA"/>
        </w:rPr>
        <w:t>закордонного виробництва</w:t>
      </w:r>
      <w:r w:rsidR="00763C36">
        <w:rPr>
          <w:sz w:val="24"/>
          <w:szCs w:val="24"/>
          <w:lang w:val="uk-UA"/>
        </w:rPr>
        <w:t xml:space="preserve">, вітчизняного – 64 %, та тільки один препарат містить компоненти рослинного походження </w:t>
      </w:r>
      <w:r w:rsidR="00763C36" w:rsidRPr="004E6B85">
        <w:rPr>
          <w:sz w:val="24"/>
          <w:szCs w:val="24"/>
          <w:lang w:val="uk-UA"/>
        </w:rPr>
        <w:t>[</w:t>
      </w:r>
      <w:r w:rsidR="00A61A69">
        <w:rPr>
          <w:sz w:val="24"/>
          <w:szCs w:val="24"/>
          <w:lang w:val="uk-UA"/>
        </w:rPr>
        <w:t>2</w:t>
      </w:r>
      <w:r w:rsidR="00763C36">
        <w:rPr>
          <w:sz w:val="24"/>
          <w:szCs w:val="24"/>
          <w:lang w:val="uk-UA"/>
        </w:rPr>
        <w:t>,</w:t>
      </w:r>
      <w:r w:rsidR="00A61A69">
        <w:rPr>
          <w:sz w:val="24"/>
          <w:szCs w:val="24"/>
          <w:lang w:val="uk-UA"/>
        </w:rPr>
        <w:t xml:space="preserve"> </w:t>
      </w:r>
      <w:r w:rsidR="00C22D21">
        <w:rPr>
          <w:sz w:val="24"/>
          <w:szCs w:val="24"/>
          <w:lang w:val="uk-UA"/>
        </w:rPr>
        <w:t>6</w:t>
      </w:r>
      <w:r w:rsidR="00763C36" w:rsidRPr="004E6B85">
        <w:rPr>
          <w:sz w:val="24"/>
          <w:szCs w:val="24"/>
          <w:lang w:val="uk-UA"/>
        </w:rPr>
        <w:t>]</w:t>
      </w:r>
      <w:r w:rsidR="00763C36">
        <w:rPr>
          <w:sz w:val="24"/>
          <w:szCs w:val="24"/>
          <w:lang w:val="uk-UA"/>
        </w:rPr>
        <w:t xml:space="preserve">. Зважаючи на вищевикладене та те, що  </w:t>
      </w:r>
      <w:r w:rsidR="00C753AE" w:rsidRPr="004E6B85">
        <w:rPr>
          <w:sz w:val="24"/>
          <w:szCs w:val="24"/>
          <w:lang w:val="uk-UA"/>
        </w:rPr>
        <w:t>лікарськ</w:t>
      </w:r>
      <w:r w:rsidR="00C753AE">
        <w:rPr>
          <w:sz w:val="24"/>
          <w:szCs w:val="24"/>
          <w:lang w:val="uk-UA"/>
        </w:rPr>
        <w:t>і</w:t>
      </w:r>
      <w:r w:rsidR="00C753AE" w:rsidRPr="004E6B85">
        <w:rPr>
          <w:sz w:val="24"/>
          <w:szCs w:val="24"/>
          <w:lang w:val="uk-UA"/>
        </w:rPr>
        <w:t xml:space="preserve"> фітозасоб</w:t>
      </w:r>
      <w:r w:rsidR="00C753AE">
        <w:rPr>
          <w:sz w:val="24"/>
          <w:szCs w:val="24"/>
          <w:lang w:val="uk-UA"/>
        </w:rPr>
        <w:t>и</w:t>
      </w:r>
      <w:r w:rsidR="00C753AE" w:rsidRPr="004E6B85">
        <w:rPr>
          <w:sz w:val="24"/>
          <w:szCs w:val="24"/>
          <w:lang w:val="uk-UA"/>
        </w:rPr>
        <w:t xml:space="preserve"> </w:t>
      </w:r>
      <w:r w:rsidR="00C753AE">
        <w:rPr>
          <w:sz w:val="24"/>
          <w:szCs w:val="24"/>
          <w:lang w:val="uk-UA"/>
        </w:rPr>
        <w:t xml:space="preserve">за рахунок наявності багатокомпонентного складу біологічно активних речовин (БАР) мають </w:t>
      </w:r>
      <w:r w:rsidR="00C753AE" w:rsidRPr="004E6B85">
        <w:rPr>
          <w:sz w:val="24"/>
          <w:szCs w:val="24"/>
          <w:lang w:val="uk-UA"/>
        </w:rPr>
        <w:t>широк</w:t>
      </w:r>
      <w:r w:rsidR="00C753AE">
        <w:rPr>
          <w:sz w:val="24"/>
          <w:szCs w:val="24"/>
          <w:lang w:val="uk-UA"/>
        </w:rPr>
        <w:t>у</w:t>
      </w:r>
      <w:r w:rsidR="00C753AE" w:rsidRPr="004E6B85">
        <w:rPr>
          <w:sz w:val="24"/>
          <w:szCs w:val="24"/>
          <w:lang w:val="uk-UA"/>
        </w:rPr>
        <w:t xml:space="preserve"> </w:t>
      </w:r>
      <w:proofErr w:type="spellStart"/>
      <w:r w:rsidR="00C753AE" w:rsidRPr="004E6B85">
        <w:rPr>
          <w:sz w:val="24"/>
          <w:szCs w:val="24"/>
          <w:lang w:val="uk-UA"/>
        </w:rPr>
        <w:t>фармакодинамік</w:t>
      </w:r>
      <w:r w:rsidR="00C753AE">
        <w:rPr>
          <w:sz w:val="24"/>
          <w:szCs w:val="24"/>
          <w:lang w:val="uk-UA"/>
        </w:rPr>
        <w:t>у</w:t>
      </w:r>
      <w:proofErr w:type="spellEnd"/>
      <w:r w:rsidR="00C753AE">
        <w:rPr>
          <w:sz w:val="24"/>
          <w:szCs w:val="24"/>
          <w:lang w:val="uk-UA"/>
        </w:rPr>
        <w:t xml:space="preserve"> та можуть багатогранно впливати на патогенез ранового процесу</w:t>
      </w:r>
      <w:r w:rsidR="00C753AE" w:rsidRPr="004E6B85">
        <w:rPr>
          <w:sz w:val="24"/>
          <w:szCs w:val="24"/>
          <w:lang w:val="uk-UA"/>
        </w:rPr>
        <w:t xml:space="preserve">, </w:t>
      </w:r>
      <w:r w:rsidR="00C753AE">
        <w:rPr>
          <w:sz w:val="24"/>
          <w:szCs w:val="24"/>
          <w:lang w:val="uk-UA"/>
        </w:rPr>
        <w:t>можна зробити висновок, що  пошук</w:t>
      </w:r>
      <w:r w:rsidR="00C753AE" w:rsidRPr="004E6B85">
        <w:rPr>
          <w:sz w:val="24"/>
          <w:szCs w:val="24"/>
          <w:lang w:val="uk-UA"/>
        </w:rPr>
        <w:t xml:space="preserve"> та створення нових рослинн</w:t>
      </w:r>
      <w:r w:rsidR="00C753AE">
        <w:rPr>
          <w:sz w:val="24"/>
          <w:szCs w:val="24"/>
          <w:lang w:val="uk-UA"/>
        </w:rPr>
        <w:t>их препаратів для місцевого лікування пошкоджень шкіри</w:t>
      </w:r>
      <w:r w:rsidR="00C753AE" w:rsidRPr="004E6B85">
        <w:rPr>
          <w:sz w:val="24"/>
          <w:szCs w:val="24"/>
          <w:lang w:val="uk-UA"/>
        </w:rPr>
        <w:t xml:space="preserve"> </w:t>
      </w:r>
      <w:r w:rsidR="00C753AE">
        <w:rPr>
          <w:sz w:val="24"/>
          <w:szCs w:val="24"/>
          <w:lang w:val="uk-UA"/>
        </w:rPr>
        <w:t>є актуальним, доцільним та своєчасним.</w:t>
      </w:r>
    </w:p>
    <w:p w:rsidR="00FA1102" w:rsidRDefault="00CB6839" w:rsidP="00D67DAE">
      <w:pPr>
        <w:spacing w:line="360" w:lineRule="auto"/>
        <w:jc w:val="both"/>
        <w:rPr>
          <w:sz w:val="24"/>
          <w:szCs w:val="24"/>
          <w:lang w:val="uk-UA"/>
        </w:rPr>
      </w:pPr>
      <w:r>
        <w:rPr>
          <w:sz w:val="24"/>
          <w:szCs w:val="24"/>
          <w:lang w:val="uk-UA"/>
        </w:rPr>
        <w:t>Українськими</w:t>
      </w:r>
      <w:r w:rsidR="00C753AE">
        <w:rPr>
          <w:sz w:val="24"/>
          <w:szCs w:val="24"/>
          <w:lang w:val="uk-UA"/>
        </w:rPr>
        <w:t xml:space="preserve"> вченими </w:t>
      </w:r>
      <w:r w:rsidR="00C753AE" w:rsidRPr="004E6B85">
        <w:rPr>
          <w:sz w:val="24"/>
          <w:szCs w:val="24"/>
          <w:lang w:val="uk-UA"/>
        </w:rPr>
        <w:t>проводяться дослідження з впровадження застосування харчових рослин</w:t>
      </w:r>
      <w:r w:rsidR="00C753AE">
        <w:rPr>
          <w:sz w:val="24"/>
          <w:szCs w:val="24"/>
          <w:lang w:val="uk-UA"/>
        </w:rPr>
        <w:t xml:space="preserve"> як джерела лікарської сировини, тому що </w:t>
      </w:r>
      <w:r w:rsidR="00C753AE" w:rsidRPr="004E6B85">
        <w:rPr>
          <w:sz w:val="24"/>
          <w:szCs w:val="24"/>
          <w:lang w:val="uk-UA"/>
        </w:rPr>
        <w:t>на сьогодні спостерігається дефіцит сировини дикорослих лікарських рослин, які не утворюють промислових заростей в достатньому обсязі</w:t>
      </w:r>
      <w:r w:rsidR="00C753AE">
        <w:rPr>
          <w:sz w:val="24"/>
          <w:szCs w:val="24"/>
          <w:lang w:val="uk-UA"/>
        </w:rPr>
        <w:t xml:space="preserve">. В противагу дикорослим </w:t>
      </w:r>
      <w:r w:rsidR="00C753AE" w:rsidRPr="004E6B85">
        <w:rPr>
          <w:noProof/>
          <w:sz w:val="24"/>
          <w:szCs w:val="24"/>
          <w:lang w:val="uk-UA"/>
        </w:rPr>
        <w:t xml:space="preserve">харчові </w:t>
      </w:r>
      <w:r w:rsidR="002F1B8C" w:rsidRPr="004E6B85">
        <w:rPr>
          <w:noProof/>
          <w:sz w:val="24"/>
          <w:szCs w:val="24"/>
          <w:lang w:val="uk-UA"/>
        </w:rPr>
        <w:t xml:space="preserve">рослини є джерелом </w:t>
      </w:r>
      <w:r w:rsidR="00C753AE" w:rsidRPr="004E6B85">
        <w:rPr>
          <w:noProof/>
          <w:sz w:val="24"/>
          <w:szCs w:val="24"/>
          <w:lang w:val="uk-UA"/>
        </w:rPr>
        <w:t>БАР</w:t>
      </w:r>
      <w:r w:rsidR="00C753AE">
        <w:rPr>
          <w:noProof/>
          <w:sz w:val="24"/>
          <w:szCs w:val="24"/>
          <w:lang w:val="uk-UA"/>
        </w:rPr>
        <w:t xml:space="preserve">, що мають не тільки нутриціологічну але і терапевтичну цінність, також мають </w:t>
      </w:r>
      <w:r w:rsidR="002F1B8C" w:rsidRPr="004E6B85">
        <w:rPr>
          <w:sz w:val="24"/>
          <w:szCs w:val="24"/>
          <w:lang w:val="uk-UA"/>
        </w:rPr>
        <w:t xml:space="preserve">стабільно достатню сировинну базу й доказану </w:t>
      </w:r>
      <w:r w:rsidR="000537E0" w:rsidRPr="004E6B85">
        <w:rPr>
          <w:sz w:val="24"/>
          <w:szCs w:val="24"/>
          <w:lang w:val="uk-UA"/>
        </w:rPr>
        <w:t>безпечність</w:t>
      </w:r>
      <w:r w:rsidR="002F1B8C" w:rsidRPr="004E6B85">
        <w:rPr>
          <w:sz w:val="24"/>
          <w:szCs w:val="24"/>
          <w:lang w:val="uk-UA"/>
        </w:rPr>
        <w:t xml:space="preserve"> для організму людини</w:t>
      </w:r>
      <w:r w:rsidR="008F6796" w:rsidRPr="004E6B85">
        <w:rPr>
          <w:sz w:val="24"/>
          <w:szCs w:val="24"/>
          <w:lang w:val="uk-UA"/>
        </w:rPr>
        <w:t xml:space="preserve">, </w:t>
      </w:r>
      <w:r w:rsidR="00FA1102" w:rsidRPr="004E6B85">
        <w:rPr>
          <w:sz w:val="24"/>
          <w:szCs w:val="24"/>
          <w:lang w:val="uk-UA"/>
        </w:rPr>
        <w:t>застосовую</w:t>
      </w:r>
      <w:r w:rsidR="00FA1102">
        <w:rPr>
          <w:sz w:val="24"/>
          <w:szCs w:val="24"/>
          <w:lang w:val="uk-UA"/>
        </w:rPr>
        <w:t>чись</w:t>
      </w:r>
      <w:r w:rsidR="00FA1102" w:rsidRPr="004E6B85">
        <w:rPr>
          <w:sz w:val="24"/>
          <w:szCs w:val="24"/>
          <w:lang w:val="uk-UA"/>
        </w:rPr>
        <w:t xml:space="preserve"> в їжу </w:t>
      </w:r>
      <w:r w:rsidR="006C482C" w:rsidRPr="004E6B85">
        <w:rPr>
          <w:sz w:val="24"/>
          <w:szCs w:val="24"/>
          <w:lang w:val="uk-UA"/>
        </w:rPr>
        <w:t xml:space="preserve">без негативних наслідків багато років </w:t>
      </w:r>
      <w:r w:rsidR="002F1B8C" w:rsidRPr="004E6B85">
        <w:rPr>
          <w:sz w:val="24"/>
          <w:szCs w:val="24"/>
          <w:lang w:val="uk-UA"/>
        </w:rPr>
        <w:t>[</w:t>
      </w:r>
      <w:r w:rsidR="00C22D21">
        <w:rPr>
          <w:sz w:val="24"/>
          <w:szCs w:val="24"/>
          <w:lang w:val="uk-UA"/>
        </w:rPr>
        <w:t>7</w:t>
      </w:r>
      <w:r w:rsidR="008B10CC" w:rsidRPr="004E6B85">
        <w:rPr>
          <w:sz w:val="24"/>
          <w:szCs w:val="24"/>
          <w:lang w:val="uk-UA"/>
        </w:rPr>
        <w:t xml:space="preserve">, </w:t>
      </w:r>
      <w:r w:rsidR="00C22D21">
        <w:rPr>
          <w:sz w:val="24"/>
          <w:szCs w:val="24"/>
          <w:lang w:val="uk-UA"/>
        </w:rPr>
        <w:t>9</w:t>
      </w:r>
      <w:r w:rsidR="002F1B8C" w:rsidRPr="004E6B85">
        <w:rPr>
          <w:sz w:val="24"/>
          <w:szCs w:val="24"/>
          <w:lang w:val="uk-UA"/>
        </w:rPr>
        <w:t xml:space="preserve">]. </w:t>
      </w:r>
      <w:r w:rsidR="00FA1102">
        <w:rPr>
          <w:sz w:val="24"/>
          <w:szCs w:val="24"/>
          <w:lang w:val="uk-UA"/>
        </w:rPr>
        <w:t>Тому</w:t>
      </w:r>
      <w:r w:rsidR="002F1B8C" w:rsidRPr="004E6B85">
        <w:rPr>
          <w:sz w:val="24"/>
          <w:szCs w:val="24"/>
          <w:lang w:val="uk-UA"/>
        </w:rPr>
        <w:t xml:space="preserve"> використання сировини харчових рослин  для створення нових ЛЗ із значущою терапевтичною ефективністю та високим ступенем безпечності</w:t>
      </w:r>
      <w:r w:rsidR="00FA1102">
        <w:rPr>
          <w:sz w:val="24"/>
          <w:szCs w:val="24"/>
          <w:lang w:val="uk-UA"/>
        </w:rPr>
        <w:t xml:space="preserve"> є </w:t>
      </w:r>
      <w:r w:rsidR="006C7AD5">
        <w:rPr>
          <w:sz w:val="24"/>
          <w:szCs w:val="24"/>
          <w:lang w:val="uk-UA"/>
        </w:rPr>
        <w:t>доцільним</w:t>
      </w:r>
      <w:r w:rsidR="002F1B8C" w:rsidRPr="004E6B85">
        <w:rPr>
          <w:sz w:val="24"/>
          <w:szCs w:val="24"/>
          <w:lang w:val="uk-UA"/>
        </w:rPr>
        <w:t xml:space="preserve">.  </w:t>
      </w:r>
    </w:p>
    <w:p w:rsidR="00FA1102" w:rsidRPr="00A2233D" w:rsidRDefault="00FA1102" w:rsidP="00C61551">
      <w:pPr>
        <w:spacing w:line="360" w:lineRule="auto"/>
        <w:jc w:val="both"/>
        <w:rPr>
          <w:sz w:val="24"/>
          <w:szCs w:val="24"/>
          <w:lang w:val="uk-UA"/>
        </w:rPr>
      </w:pPr>
      <w:r>
        <w:rPr>
          <w:sz w:val="24"/>
          <w:szCs w:val="24"/>
          <w:lang w:val="uk-UA"/>
        </w:rPr>
        <w:t xml:space="preserve">Отже вищевикладене спонукало до вибору як об’єкту дослідження з метою створення нового фітозасобу для лікування шкіри </w:t>
      </w:r>
      <w:r w:rsidRPr="004E6B85">
        <w:rPr>
          <w:sz w:val="24"/>
          <w:szCs w:val="24"/>
          <w:lang w:val="uk-UA"/>
        </w:rPr>
        <w:t>густ</w:t>
      </w:r>
      <w:r>
        <w:rPr>
          <w:sz w:val="24"/>
          <w:szCs w:val="24"/>
          <w:lang w:val="uk-UA"/>
        </w:rPr>
        <w:t>ого</w:t>
      </w:r>
      <w:r w:rsidRPr="004E6B85">
        <w:rPr>
          <w:sz w:val="24"/>
          <w:szCs w:val="24"/>
          <w:lang w:val="uk-UA"/>
        </w:rPr>
        <w:t xml:space="preserve"> екстракт</w:t>
      </w:r>
      <w:r>
        <w:rPr>
          <w:sz w:val="24"/>
          <w:szCs w:val="24"/>
          <w:lang w:val="uk-UA"/>
        </w:rPr>
        <w:t>у</w:t>
      </w:r>
      <w:r w:rsidRPr="004E6B85">
        <w:rPr>
          <w:sz w:val="24"/>
          <w:szCs w:val="24"/>
          <w:lang w:val="uk-UA"/>
        </w:rPr>
        <w:t xml:space="preserve"> з коренеплодів пастернаку (ГЕКП)</w:t>
      </w:r>
      <w:r>
        <w:rPr>
          <w:sz w:val="24"/>
          <w:szCs w:val="24"/>
          <w:lang w:val="uk-UA"/>
        </w:rPr>
        <w:t xml:space="preserve">. </w:t>
      </w:r>
      <w:r w:rsidR="00C61551" w:rsidRPr="004E6B85">
        <w:rPr>
          <w:sz w:val="24"/>
          <w:szCs w:val="24"/>
          <w:lang w:val="uk-UA"/>
        </w:rPr>
        <w:lastRenderedPageBreak/>
        <w:t>Коренеплоди</w:t>
      </w:r>
      <w:r w:rsidR="00C857A8" w:rsidRPr="004E6B85">
        <w:rPr>
          <w:sz w:val="24"/>
          <w:szCs w:val="24"/>
          <w:lang w:val="uk-UA"/>
        </w:rPr>
        <w:t xml:space="preserve"> </w:t>
      </w:r>
      <w:r w:rsidR="00C61551" w:rsidRPr="004E6B85">
        <w:rPr>
          <w:sz w:val="24"/>
          <w:szCs w:val="24"/>
          <w:lang w:val="uk-UA"/>
        </w:rPr>
        <w:t>пастернаку</w:t>
      </w:r>
      <w:r w:rsidR="00CD33E3" w:rsidRPr="004E6B85">
        <w:rPr>
          <w:sz w:val="24"/>
          <w:szCs w:val="24"/>
          <w:lang w:val="uk-UA"/>
        </w:rPr>
        <w:t xml:space="preserve"> посівного (</w:t>
      </w:r>
      <w:proofErr w:type="spellStart"/>
      <w:r w:rsidR="00CD33E3" w:rsidRPr="004E6B85">
        <w:rPr>
          <w:i/>
          <w:sz w:val="24"/>
          <w:szCs w:val="24"/>
          <w:lang w:val="uk-UA"/>
        </w:rPr>
        <w:t>Pastinaca</w:t>
      </w:r>
      <w:proofErr w:type="spellEnd"/>
      <w:r>
        <w:rPr>
          <w:i/>
          <w:sz w:val="24"/>
          <w:szCs w:val="24"/>
          <w:lang w:val="uk-UA"/>
        </w:rPr>
        <w:t xml:space="preserve"> </w:t>
      </w:r>
      <w:proofErr w:type="spellStart"/>
      <w:r w:rsidR="00CD33E3" w:rsidRPr="004E6B85">
        <w:rPr>
          <w:i/>
          <w:sz w:val="24"/>
          <w:szCs w:val="24"/>
          <w:lang w:val="uk-UA"/>
        </w:rPr>
        <w:t>sativaL</w:t>
      </w:r>
      <w:proofErr w:type="spellEnd"/>
      <w:r w:rsidR="00CD33E3" w:rsidRPr="004E6B85">
        <w:rPr>
          <w:i/>
          <w:sz w:val="24"/>
          <w:szCs w:val="24"/>
          <w:lang w:val="uk-UA"/>
        </w:rPr>
        <w:t>.</w:t>
      </w:r>
      <w:r w:rsidR="00CD33E3" w:rsidRPr="004E6B85">
        <w:rPr>
          <w:sz w:val="24"/>
          <w:szCs w:val="24"/>
          <w:lang w:val="uk-UA"/>
        </w:rPr>
        <w:t>) родини Селерових (</w:t>
      </w:r>
      <w:proofErr w:type="spellStart"/>
      <w:r w:rsidR="00CD33E3" w:rsidRPr="004E6B85">
        <w:rPr>
          <w:i/>
          <w:sz w:val="24"/>
          <w:szCs w:val="24"/>
          <w:lang w:val="uk-UA"/>
        </w:rPr>
        <w:t>Apiaceae</w:t>
      </w:r>
      <w:proofErr w:type="spellEnd"/>
      <w:r w:rsidR="00CD33E3" w:rsidRPr="004E6B85">
        <w:rPr>
          <w:sz w:val="24"/>
          <w:szCs w:val="24"/>
          <w:lang w:val="uk-UA"/>
        </w:rPr>
        <w:t>) широко культивуються на території України як харчов</w:t>
      </w:r>
      <w:r w:rsidR="00070910">
        <w:rPr>
          <w:sz w:val="24"/>
          <w:szCs w:val="24"/>
          <w:lang w:val="uk-UA"/>
        </w:rPr>
        <w:t>а</w:t>
      </w:r>
      <w:r w:rsidR="00CD33E3" w:rsidRPr="004E6B85">
        <w:rPr>
          <w:sz w:val="24"/>
          <w:szCs w:val="24"/>
          <w:lang w:val="uk-UA"/>
        </w:rPr>
        <w:t xml:space="preserve"> культур</w:t>
      </w:r>
      <w:r w:rsidR="00070910">
        <w:rPr>
          <w:sz w:val="24"/>
          <w:szCs w:val="24"/>
          <w:lang w:val="uk-UA"/>
        </w:rPr>
        <w:t>а</w:t>
      </w:r>
      <w:r w:rsidR="00CA12A9" w:rsidRPr="004E6B85">
        <w:rPr>
          <w:sz w:val="24"/>
          <w:szCs w:val="24"/>
          <w:lang w:val="uk-UA"/>
        </w:rPr>
        <w:t xml:space="preserve"> </w:t>
      </w:r>
      <w:r w:rsidR="007D2E3D" w:rsidRPr="004E6B85">
        <w:rPr>
          <w:sz w:val="24"/>
          <w:szCs w:val="24"/>
          <w:lang w:val="uk-UA"/>
        </w:rPr>
        <w:t xml:space="preserve">та можуть слугувати джерелом лікарської рослинної сировини </w:t>
      </w:r>
      <w:r w:rsidR="00CA12A9" w:rsidRPr="004E6B85">
        <w:rPr>
          <w:sz w:val="24"/>
          <w:szCs w:val="24"/>
          <w:lang w:val="uk-UA"/>
        </w:rPr>
        <w:t>[</w:t>
      </w:r>
      <w:r w:rsidR="00A61A69">
        <w:rPr>
          <w:sz w:val="24"/>
          <w:szCs w:val="24"/>
          <w:lang w:val="uk-UA"/>
        </w:rPr>
        <w:t>2</w:t>
      </w:r>
      <w:r w:rsidR="00F276C1" w:rsidRPr="004E6B85">
        <w:rPr>
          <w:sz w:val="24"/>
          <w:szCs w:val="24"/>
          <w:lang w:val="uk-UA"/>
        </w:rPr>
        <w:t xml:space="preserve">, </w:t>
      </w:r>
      <w:r w:rsidR="00C22D21">
        <w:rPr>
          <w:sz w:val="24"/>
          <w:szCs w:val="24"/>
          <w:lang w:val="uk-UA"/>
        </w:rPr>
        <w:t>6</w:t>
      </w:r>
      <w:r w:rsidR="008B10CC" w:rsidRPr="004E6B85">
        <w:rPr>
          <w:sz w:val="24"/>
          <w:szCs w:val="24"/>
          <w:lang w:val="uk-UA"/>
        </w:rPr>
        <w:t xml:space="preserve">, </w:t>
      </w:r>
      <w:r w:rsidR="00C22D21">
        <w:rPr>
          <w:sz w:val="24"/>
          <w:szCs w:val="24"/>
          <w:lang w:val="uk-UA"/>
        </w:rPr>
        <w:t>7</w:t>
      </w:r>
      <w:r w:rsidR="00A61A69">
        <w:rPr>
          <w:sz w:val="24"/>
          <w:szCs w:val="24"/>
          <w:lang w:val="uk-UA"/>
        </w:rPr>
        <w:t xml:space="preserve">, </w:t>
      </w:r>
      <w:r w:rsidR="00C22D21">
        <w:rPr>
          <w:sz w:val="24"/>
          <w:szCs w:val="24"/>
          <w:lang w:val="uk-UA"/>
        </w:rPr>
        <w:t>9</w:t>
      </w:r>
      <w:r w:rsidR="00CA12A9" w:rsidRPr="004E6B85">
        <w:rPr>
          <w:sz w:val="24"/>
          <w:szCs w:val="24"/>
          <w:lang w:val="uk-UA"/>
        </w:rPr>
        <w:t xml:space="preserve">]. Доведено, що </w:t>
      </w:r>
      <w:r w:rsidR="00070910" w:rsidRPr="004E6B85">
        <w:rPr>
          <w:sz w:val="24"/>
          <w:szCs w:val="24"/>
          <w:lang w:val="uk-UA"/>
        </w:rPr>
        <w:t xml:space="preserve">коренеплоди </w:t>
      </w:r>
      <w:r w:rsidR="003C70F5" w:rsidRPr="004E6B85">
        <w:rPr>
          <w:sz w:val="24"/>
          <w:szCs w:val="24"/>
          <w:lang w:val="uk-UA"/>
        </w:rPr>
        <w:t>пастернаку посівного містять біологічно активні сполуки (</w:t>
      </w:r>
      <w:proofErr w:type="spellStart"/>
      <w:r w:rsidR="003C70F5" w:rsidRPr="004E6B85">
        <w:rPr>
          <w:sz w:val="24"/>
          <w:szCs w:val="24"/>
          <w:lang w:val="uk-UA"/>
        </w:rPr>
        <w:t>ксантотоксин</w:t>
      </w:r>
      <w:proofErr w:type="spellEnd"/>
      <w:r w:rsidR="003C70F5" w:rsidRPr="004E6B85">
        <w:rPr>
          <w:sz w:val="24"/>
          <w:szCs w:val="24"/>
          <w:lang w:val="uk-UA"/>
        </w:rPr>
        <w:t xml:space="preserve">, </w:t>
      </w:r>
      <w:proofErr w:type="spellStart"/>
      <w:r w:rsidR="003C70F5" w:rsidRPr="004E6B85">
        <w:rPr>
          <w:sz w:val="24"/>
          <w:szCs w:val="24"/>
          <w:lang w:val="uk-UA"/>
        </w:rPr>
        <w:t>бергаптен</w:t>
      </w:r>
      <w:proofErr w:type="spellEnd"/>
      <w:r w:rsidR="003C70F5" w:rsidRPr="004E6B85">
        <w:rPr>
          <w:sz w:val="24"/>
          <w:szCs w:val="24"/>
          <w:lang w:val="uk-UA"/>
        </w:rPr>
        <w:t xml:space="preserve">, </w:t>
      </w:r>
      <w:proofErr w:type="spellStart"/>
      <w:r w:rsidR="003C70F5" w:rsidRPr="004E6B85">
        <w:rPr>
          <w:sz w:val="24"/>
          <w:szCs w:val="24"/>
          <w:lang w:val="uk-UA"/>
        </w:rPr>
        <w:t>імператорін</w:t>
      </w:r>
      <w:proofErr w:type="spellEnd"/>
      <w:r w:rsidR="003C70F5" w:rsidRPr="004E6B85">
        <w:rPr>
          <w:sz w:val="24"/>
          <w:szCs w:val="24"/>
          <w:lang w:val="uk-UA"/>
        </w:rPr>
        <w:t xml:space="preserve">, </w:t>
      </w:r>
      <w:proofErr w:type="spellStart"/>
      <w:r w:rsidR="003C70F5" w:rsidRPr="004E6B85">
        <w:rPr>
          <w:sz w:val="24"/>
          <w:szCs w:val="24"/>
          <w:lang w:val="uk-UA"/>
        </w:rPr>
        <w:t>псорален</w:t>
      </w:r>
      <w:proofErr w:type="spellEnd"/>
      <w:r w:rsidR="003C70F5" w:rsidRPr="004E6B85">
        <w:rPr>
          <w:sz w:val="24"/>
          <w:szCs w:val="24"/>
          <w:lang w:val="uk-UA"/>
        </w:rPr>
        <w:t xml:space="preserve"> та тощо) з протизапальними, знеболювальними  та репаративними властивостями</w:t>
      </w:r>
      <w:r w:rsidR="00AF77C7" w:rsidRPr="004E6B85">
        <w:rPr>
          <w:sz w:val="24"/>
          <w:szCs w:val="24"/>
          <w:lang w:val="uk-UA"/>
        </w:rPr>
        <w:t xml:space="preserve">. </w:t>
      </w:r>
      <w:r w:rsidR="00A2233D">
        <w:rPr>
          <w:sz w:val="24"/>
          <w:szCs w:val="24"/>
          <w:lang w:val="uk-UA"/>
        </w:rPr>
        <w:t xml:space="preserve">В попередніх дослідженнях нами встановлено, </w:t>
      </w:r>
      <w:r w:rsidR="00A2233D" w:rsidRPr="004E6B85">
        <w:rPr>
          <w:spacing w:val="-4"/>
          <w:sz w:val="24"/>
          <w:szCs w:val="24"/>
          <w:lang w:val="uk-UA"/>
        </w:rPr>
        <w:t xml:space="preserve">що </w:t>
      </w:r>
      <w:r w:rsidR="00A2233D" w:rsidRPr="004E6B85">
        <w:rPr>
          <w:sz w:val="24"/>
          <w:szCs w:val="24"/>
          <w:lang w:val="uk-UA"/>
        </w:rPr>
        <w:t xml:space="preserve">густий екстракт з коренеплодів пастернаку в 1,75 разу краще за густий екстракт з коренеплодів </w:t>
      </w:r>
      <w:r w:rsidR="00A2233D">
        <w:rPr>
          <w:sz w:val="24"/>
          <w:szCs w:val="24"/>
          <w:lang w:val="uk-UA"/>
        </w:rPr>
        <w:t>моркви</w:t>
      </w:r>
      <w:r w:rsidR="00A2233D" w:rsidRPr="004E6B85">
        <w:rPr>
          <w:sz w:val="24"/>
          <w:szCs w:val="24"/>
          <w:lang w:val="uk-UA"/>
        </w:rPr>
        <w:t xml:space="preserve"> та </w:t>
      </w:r>
      <w:proofErr w:type="spellStart"/>
      <w:r w:rsidR="00A2233D" w:rsidRPr="004E6B85">
        <w:rPr>
          <w:sz w:val="24"/>
          <w:szCs w:val="24"/>
          <w:lang w:val="uk-UA"/>
        </w:rPr>
        <w:t>референсну</w:t>
      </w:r>
      <w:proofErr w:type="spellEnd"/>
      <w:r w:rsidR="00A2233D" w:rsidRPr="004E6B85">
        <w:rPr>
          <w:sz w:val="24"/>
          <w:szCs w:val="24"/>
          <w:lang w:val="uk-UA"/>
        </w:rPr>
        <w:t xml:space="preserve"> мазь «</w:t>
      </w:r>
      <w:proofErr w:type="spellStart"/>
      <w:r w:rsidR="00A2233D" w:rsidRPr="004E6B85">
        <w:rPr>
          <w:sz w:val="24"/>
          <w:szCs w:val="24"/>
          <w:lang w:val="uk-UA"/>
        </w:rPr>
        <w:t>Вундехіл</w:t>
      </w:r>
      <w:proofErr w:type="spellEnd"/>
      <w:r w:rsidR="00A2233D" w:rsidRPr="004E6B85">
        <w:rPr>
          <w:sz w:val="24"/>
          <w:szCs w:val="24"/>
          <w:lang w:val="uk-UA"/>
        </w:rPr>
        <w:t>» сприяє загоєнню ран та утворенню рубця у щурів з опіковою раною шкіри</w:t>
      </w:r>
      <w:r w:rsidR="00A2233D">
        <w:rPr>
          <w:sz w:val="24"/>
          <w:szCs w:val="24"/>
          <w:lang w:val="uk-UA"/>
        </w:rPr>
        <w:t xml:space="preserve"> </w:t>
      </w:r>
      <w:r w:rsidR="00A2233D" w:rsidRPr="00A2233D">
        <w:rPr>
          <w:sz w:val="24"/>
          <w:szCs w:val="24"/>
          <w:lang w:val="uk-UA"/>
        </w:rPr>
        <w:t>[</w:t>
      </w:r>
      <w:r w:rsidR="00A61A69">
        <w:rPr>
          <w:sz w:val="24"/>
          <w:szCs w:val="24"/>
          <w:lang w:val="uk-UA"/>
        </w:rPr>
        <w:t>2</w:t>
      </w:r>
      <w:r w:rsidR="00A2233D" w:rsidRPr="00A2233D">
        <w:rPr>
          <w:sz w:val="24"/>
          <w:szCs w:val="24"/>
          <w:lang w:val="uk-UA"/>
        </w:rPr>
        <w:t>]</w:t>
      </w:r>
      <w:r w:rsidR="00A2233D" w:rsidRPr="004E6B85">
        <w:rPr>
          <w:sz w:val="24"/>
          <w:szCs w:val="24"/>
          <w:lang w:val="uk-UA"/>
        </w:rPr>
        <w:t>.</w:t>
      </w:r>
      <w:r w:rsidR="00A2233D" w:rsidRPr="00A2233D">
        <w:rPr>
          <w:sz w:val="24"/>
          <w:szCs w:val="24"/>
          <w:lang w:val="uk-UA"/>
        </w:rPr>
        <w:t xml:space="preserve"> </w:t>
      </w:r>
    </w:p>
    <w:p w:rsidR="00A2233D" w:rsidRDefault="00A2233D" w:rsidP="00A2233D">
      <w:pPr>
        <w:spacing w:line="360" w:lineRule="auto"/>
        <w:jc w:val="both"/>
        <w:rPr>
          <w:sz w:val="24"/>
          <w:szCs w:val="24"/>
          <w:lang w:val="uk-UA"/>
        </w:rPr>
      </w:pPr>
      <w:r w:rsidRPr="00A2233D">
        <w:rPr>
          <w:sz w:val="24"/>
          <w:szCs w:val="24"/>
          <w:lang w:val="uk-UA"/>
        </w:rPr>
        <w:t>Тому</w:t>
      </w:r>
      <w:r>
        <w:rPr>
          <w:b/>
          <w:sz w:val="24"/>
          <w:szCs w:val="24"/>
          <w:lang w:val="uk-UA"/>
        </w:rPr>
        <w:t xml:space="preserve"> </w:t>
      </w:r>
      <w:r w:rsidRPr="004E6B85">
        <w:rPr>
          <w:b/>
          <w:sz w:val="24"/>
          <w:szCs w:val="24"/>
          <w:lang w:val="uk-UA"/>
        </w:rPr>
        <w:t xml:space="preserve">Метою </w:t>
      </w:r>
      <w:r w:rsidRPr="004E6B85">
        <w:rPr>
          <w:sz w:val="24"/>
          <w:szCs w:val="24"/>
          <w:lang w:val="uk-UA"/>
        </w:rPr>
        <w:t xml:space="preserve">даної роботи є </w:t>
      </w:r>
      <w:r w:rsidRPr="00A2233D">
        <w:rPr>
          <w:sz w:val="24"/>
          <w:szCs w:val="24"/>
          <w:lang w:val="uk-UA"/>
        </w:rPr>
        <w:t xml:space="preserve">дослідження </w:t>
      </w:r>
      <w:proofErr w:type="spellStart"/>
      <w:r w:rsidRPr="00A2233D">
        <w:rPr>
          <w:sz w:val="24"/>
          <w:szCs w:val="24"/>
          <w:lang w:val="uk-UA"/>
        </w:rPr>
        <w:t>фармакодинаміки</w:t>
      </w:r>
      <w:proofErr w:type="spellEnd"/>
      <w:r w:rsidRPr="00A2233D">
        <w:rPr>
          <w:sz w:val="24"/>
          <w:szCs w:val="24"/>
          <w:lang w:val="uk-UA"/>
        </w:rPr>
        <w:t xml:space="preserve"> густого екстракту з коренеплодів пастернаку</w:t>
      </w:r>
      <w:r>
        <w:rPr>
          <w:sz w:val="24"/>
          <w:szCs w:val="24"/>
          <w:lang w:val="uk-UA"/>
        </w:rPr>
        <w:t xml:space="preserve"> за допомогою вивчення гострої токсичності, </w:t>
      </w:r>
      <w:proofErr w:type="spellStart"/>
      <w:r>
        <w:rPr>
          <w:sz w:val="24"/>
          <w:szCs w:val="24"/>
          <w:lang w:val="uk-UA"/>
        </w:rPr>
        <w:t>мембраностабілізувальних</w:t>
      </w:r>
      <w:proofErr w:type="spellEnd"/>
      <w:r>
        <w:rPr>
          <w:sz w:val="24"/>
          <w:szCs w:val="24"/>
          <w:lang w:val="uk-UA"/>
        </w:rPr>
        <w:t xml:space="preserve"> та протизапальних властивостей.</w:t>
      </w:r>
    </w:p>
    <w:p w:rsidR="00A2233D" w:rsidRPr="004E6B85" w:rsidRDefault="00A2233D" w:rsidP="00A2233D">
      <w:pPr>
        <w:spacing w:line="360" w:lineRule="auto"/>
        <w:jc w:val="both"/>
        <w:rPr>
          <w:sz w:val="24"/>
          <w:szCs w:val="24"/>
          <w:lang w:val="uk-UA"/>
        </w:rPr>
      </w:pPr>
      <w:r w:rsidRPr="004E6B85">
        <w:rPr>
          <w:noProof/>
          <w:sz w:val="24"/>
          <w:szCs w:val="24"/>
          <w:lang w:val="uk-UA"/>
        </w:rPr>
        <w:t xml:space="preserve">Для досягнення мети було поставлене </w:t>
      </w:r>
      <w:r w:rsidRPr="004E6B85">
        <w:rPr>
          <w:b/>
          <w:noProof/>
          <w:sz w:val="24"/>
          <w:szCs w:val="24"/>
          <w:lang w:val="uk-UA"/>
        </w:rPr>
        <w:t>завдання</w:t>
      </w:r>
      <w:r w:rsidRPr="004E6B85">
        <w:rPr>
          <w:noProof/>
          <w:sz w:val="24"/>
          <w:szCs w:val="24"/>
          <w:lang w:val="uk-UA"/>
        </w:rPr>
        <w:t xml:space="preserve">: дослідити </w:t>
      </w:r>
      <w:r w:rsidR="00A84384">
        <w:rPr>
          <w:noProof/>
          <w:sz w:val="24"/>
          <w:szCs w:val="24"/>
          <w:lang w:val="uk-UA"/>
        </w:rPr>
        <w:t xml:space="preserve">гостру токсичність </w:t>
      </w:r>
      <w:r w:rsidR="00A84384" w:rsidRPr="004E6B85">
        <w:rPr>
          <w:sz w:val="24"/>
          <w:szCs w:val="24"/>
          <w:lang w:val="uk-UA"/>
        </w:rPr>
        <w:t>густого екстракту з коренеплодів пастернаку</w:t>
      </w:r>
      <w:r w:rsidR="00A84384">
        <w:rPr>
          <w:sz w:val="24"/>
          <w:szCs w:val="24"/>
          <w:lang w:val="uk-UA"/>
        </w:rPr>
        <w:t>,</w:t>
      </w:r>
      <w:r w:rsidR="00A84384" w:rsidRPr="004E6B85">
        <w:rPr>
          <w:sz w:val="24"/>
          <w:szCs w:val="24"/>
          <w:lang w:val="uk-UA"/>
        </w:rPr>
        <w:t xml:space="preserve"> </w:t>
      </w:r>
      <w:r w:rsidR="00A84384">
        <w:rPr>
          <w:noProof/>
          <w:sz w:val="24"/>
          <w:szCs w:val="24"/>
          <w:lang w:val="uk-UA"/>
        </w:rPr>
        <w:t xml:space="preserve">його </w:t>
      </w:r>
      <w:r w:rsidRPr="004E6B85">
        <w:rPr>
          <w:sz w:val="24"/>
          <w:szCs w:val="24"/>
          <w:lang w:val="uk-UA"/>
        </w:rPr>
        <w:t xml:space="preserve">вплив на </w:t>
      </w:r>
      <w:r w:rsidR="00A84384">
        <w:rPr>
          <w:sz w:val="24"/>
          <w:szCs w:val="24"/>
          <w:lang w:val="uk-UA"/>
        </w:rPr>
        <w:t xml:space="preserve">стан клітинних мембран еритроцитів щурів та га </w:t>
      </w:r>
      <w:r w:rsidRPr="004E6B85">
        <w:rPr>
          <w:sz w:val="24"/>
          <w:szCs w:val="24"/>
          <w:lang w:val="uk-UA"/>
        </w:rPr>
        <w:t xml:space="preserve">перебіг </w:t>
      </w:r>
      <w:r w:rsidR="00A84384">
        <w:rPr>
          <w:sz w:val="24"/>
          <w:szCs w:val="24"/>
          <w:lang w:val="uk-UA"/>
        </w:rPr>
        <w:t>гострого</w:t>
      </w:r>
      <w:r w:rsidRPr="004E6B85">
        <w:rPr>
          <w:sz w:val="24"/>
          <w:szCs w:val="24"/>
          <w:lang w:val="uk-UA"/>
        </w:rPr>
        <w:t xml:space="preserve"> </w:t>
      </w:r>
      <w:proofErr w:type="spellStart"/>
      <w:r w:rsidR="00A84384" w:rsidRPr="00A84384">
        <w:rPr>
          <w:sz w:val="24"/>
          <w:szCs w:val="24"/>
          <w:lang w:val="uk-UA"/>
        </w:rPr>
        <w:t>карагенінового</w:t>
      </w:r>
      <w:proofErr w:type="spellEnd"/>
      <w:r w:rsidR="00A84384" w:rsidRPr="00A84384">
        <w:rPr>
          <w:sz w:val="24"/>
          <w:szCs w:val="24"/>
          <w:lang w:val="uk-UA"/>
        </w:rPr>
        <w:t xml:space="preserve"> запалення лапи у щурів</w:t>
      </w:r>
      <w:r w:rsidR="00A84384">
        <w:rPr>
          <w:sz w:val="24"/>
          <w:szCs w:val="24"/>
          <w:lang w:val="uk-UA"/>
        </w:rPr>
        <w:t>.</w:t>
      </w:r>
    </w:p>
    <w:p w:rsidR="00A84384" w:rsidRPr="00A84384" w:rsidRDefault="00EE71C7" w:rsidP="00A84384">
      <w:pPr>
        <w:spacing w:line="360" w:lineRule="auto"/>
        <w:jc w:val="both"/>
        <w:rPr>
          <w:sz w:val="24"/>
          <w:szCs w:val="24"/>
          <w:lang w:val="uk-UA"/>
        </w:rPr>
      </w:pPr>
      <w:r w:rsidRPr="004E6B85">
        <w:rPr>
          <w:b/>
          <w:sz w:val="24"/>
          <w:szCs w:val="24"/>
          <w:lang w:val="uk-UA"/>
        </w:rPr>
        <w:t>Матеріали та методи дослідження.</w:t>
      </w:r>
      <w:r w:rsidR="00997FE5" w:rsidRPr="004E6B85">
        <w:rPr>
          <w:b/>
          <w:sz w:val="24"/>
          <w:szCs w:val="24"/>
          <w:lang w:val="uk-UA"/>
        </w:rPr>
        <w:t xml:space="preserve"> </w:t>
      </w:r>
      <w:r w:rsidR="00A84384" w:rsidRPr="00A84384">
        <w:rPr>
          <w:sz w:val="24"/>
          <w:szCs w:val="24"/>
          <w:lang w:val="uk-UA"/>
        </w:rPr>
        <w:t>Досліди проводили на експериментальних тваринах, вирощених у віварії ЦНДЛ ХНМУ, який обладнано відповідно до чинних саніта</w:t>
      </w:r>
      <w:r w:rsidR="00A84384">
        <w:rPr>
          <w:sz w:val="24"/>
          <w:szCs w:val="24"/>
          <w:lang w:val="uk-UA"/>
        </w:rPr>
        <w:t>рно-гігієнічних норм [</w:t>
      </w:r>
      <w:r w:rsidR="00C22D21">
        <w:rPr>
          <w:sz w:val="24"/>
          <w:szCs w:val="24"/>
          <w:lang w:val="uk-UA"/>
        </w:rPr>
        <w:t>4</w:t>
      </w:r>
      <w:r w:rsidR="00A84384" w:rsidRPr="00A84384">
        <w:rPr>
          <w:sz w:val="24"/>
          <w:szCs w:val="24"/>
          <w:lang w:val="uk-UA"/>
        </w:rPr>
        <w:t>]. Дослідних тварин утримували на стандартному харчовому раціоні. Доступ тварин до води був завжди вільний. Під час експерименту тварини знаходилися у кімнаті для проведення досліджень при t = 18-24˚С, вологості не більше 55 %, природному світловому режимі «день-ніч», у пластикових клітках, на збалансованому харчовому раціоні. Дослідження проводилися з дотриманням правил біоетики – гуманного поводження з тваринами згідно з положеннями Європейської конвенції із захисту лабораторних тварин (м. Страсбург, 1986 р.) і IV-го Національного конгресу з бі</w:t>
      </w:r>
      <w:r w:rsidR="00A84384">
        <w:rPr>
          <w:sz w:val="24"/>
          <w:szCs w:val="24"/>
          <w:lang w:val="uk-UA"/>
        </w:rPr>
        <w:t>оетики (м. Київ, 2010) [</w:t>
      </w:r>
      <w:r w:rsidR="00C22D21">
        <w:rPr>
          <w:sz w:val="24"/>
          <w:szCs w:val="24"/>
          <w:lang w:val="uk-UA"/>
        </w:rPr>
        <w:t>4</w:t>
      </w:r>
      <w:r w:rsidR="00A61A69">
        <w:rPr>
          <w:sz w:val="24"/>
          <w:szCs w:val="24"/>
          <w:lang w:val="uk-UA"/>
        </w:rPr>
        <w:t>,</w:t>
      </w:r>
      <w:r w:rsidR="006C7AD5">
        <w:rPr>
          <w:sz w:val="24"/>
          <w:szCs w:val="24"/>
          <w:lang w:val="uk-UA"/>
        </w:rPr>
        <w:t xml:space="preserve"> </w:t>
      </w:r>
      <w:r w:rsidR="00C22D21">
        <w:rPr>
          <w:sz w:val="24"/>
          <w:szCs w:val="24"/>
          <w:lang w:val="uk-UA"/>
        </w:rPr>
        <w:t>8</w:t>
      </w:r>
      <w:r w:rsidR="00A84384" w:rsidRPr="00A84384">
        <w:rPr>
          <w:sz w:val="24"/>
          <w:szCs w:val="24"/>
          <w:lang w:val="uk-UA"/>
        </w:rPr>
        <w:t xml:space="preserve">]. </w:t>
      </w:r>
    </w:p>
    <w:p w:rsidR="00A84384" w:rsidRPr="00A84384" w:rsidRDefault="00A84384" w:rsidP="00A84384">
      <w:pPr>
        <w:spacing w:line="360" w:lineRule="auto"/>
        <w:jc w:val="both"/>
        <w:rPr>
          <w:sz w:val="24"/>
          <w:szCs w:val="24"/>
          <w:lang w:val="uk-UA"/>
        </w:rPr>
      </w:pPr>
      <w:r w:rsidRPr="00A84384">
        <w:rPr>
          <w:sz w:val="24"/>
          <w:szCs w:val="24"/>
          <w:lang w:val="uk-UA"/>
        </w:rPr>
        <w:t>З метою визначення безпечності та відтворення клініки гострого отруєння гостру токсичність ГЕК</w:t>
      </w:r>
      <w:r w:rsidR="00D603A7">
        <w:rPr>
          <w:sz w:val="24"/>
          <w:szCs w:val="24"/>
          <w:lang w:val="uk-UA"/>
        </w:rPr>
        <w:t>П</w:t>
      </w:r>
      <w:r w:rsidRPr="00A84384">
        <w:rPr>
          <w:sz w:val="24"/>
          <w:szCs w:val="24"/>
          <w:lang w:val="uk-UA"/>
        </w:rPr>
        <w:t xml:space="preserve"> вивчали відповідно до методичних рекомендацій ДЕЦ МОЗ України на щурах обох статей після одноразового </w:t>
      </w:r>
      <w:proofErr w:type="spellStart"/>
      <w:r w:rsidRPr="00A84384">
        <w:rPr>
          <w:sz w:val="24"/>
          <w:szCs w:val="24"/>
          <w:lang w:val="uk-UA"/>
        </w:rPr>
        <w:t>внутрішньошлункового</w:t>
      </w:r>
      <w:proofErr w:type="spellEnd"/>
      <w:r>
        <w:rPr>
          <w:sz w:val="24"/>
          <w:szCs w:val="24"/>
          <w:lang w:val="uk-UA"/>
        </w:rPr>
        <w:t xml:space="preserve"> введення [</w:t>
      </w:r>
      <w:r w:rsidR="00C22D21">
        <w:rPr>
          <w:sz w:val="24"/>
          <w:szCs w:val="24"/>
          <w:lang w:val="uk-UA"/>
        </w:rPr>
        <w:t>4</w:t>
      </w:r>
      <w:r w:rsidRPr="00A84384">
        <w:rPr>
          <w:sz w:val="24"/>
          <w:szCs w:val="24"/>
          <w:lang w:val="uk-UA"/>
        </w:rPr>
        <w:t xml:space="preserve">]. Шлях уведення обраний базуючись на тому, що </w:t>
      </w:r>
      <w:proofErr w:type="spellStart"/>
      <w:r w:rsidRPr="00A84384">
        <w:rPr>
          <w:sz w:val="24"/>
          <w:szCs w:val="24"/>
          <w:lang w:val="uk-UA"/>
        </w:rPr>
        <w:t>внутрішньошлунковий</w:t>
      </w:r>
      <w:proofErr w:type="spellEnd"/>
      <w:r w:rsidRPr="00A84384">
        <w:rPr>
          <w:sz w:val="24"/>
          <w:szCs w:val="24"/>
          <w:lang w:val="uk-UA"/>
        </w:rPr>
        <w:t xml:space="preserve"> та </w:t>
      </w:r>
      <w:proofErr w:type="spellStart"/>
      <w:r w:rsidRPr="00A84384">
        <w:rPr>
          <w:sz w:val="24"/>
          <w:szCs w:val="24"/>
          <w:lang w:val="uk-UA"/>
        </w:rPr>
        <w:t>топікальний</w:t>
      </w:r>
      <w:proofErr w:type="spellEnd"/>
      <w:r w:rsidRPr="00A84384">
        <w:rPr>
          <w:sz w:val="24"/>
          <w:szCs w:val="24"/>
          <w:lang w:val="uk-UA"/>
        </w:rPr>
        <w:t xml:space="preserve"> шлях введення чинять </w:t>
      </w:r>
      <w:proofErr w:type="spellStart"/>
      <w:r w:rsidRPr="00A84384">
        <w:rPr>
          <w:sz w:val="24"/>
          <w:szCs w:val="24"/>
          <w:lang w:val="uk-UA"/>
        </w:rPr>
        <w:t>резорбтивну</w:t>
      </w:r>
      <w:proofErr w:type="spellEnd"/>
      <w:r w:rsidRPr="00A84384">
        <w:rPr>
          <w:sz w:val="24"/>
          <w:szCs w:val="24"/>
          <w:lang w:val="uk-UA"/>
        </w:rPr>
        <w:t xml:space="preserve"> дію та можуть викликати розвиток як бажаних, так і небажаних ефектів. Значення доз обирали відповідно до методичних рекомендацій ДЕЦ МОЗ України, в яких зазначено, що при виборі доз для  </w:t>
      </w:r>
      <w:proofErr w:type="spellStart"/>
      <w:r w:rsidRPr="00A84384">
        <w:rPr>
          <w:sz w:val="24"/>
          <w:szCs w:val="24"/>
          <w:lang w:val="uk-UA"/>
        </w:rPr>
        <w:t>внутрішньошлункового</w:t>
      </w:r>
      <w:proofErr w:type="spellEnd"/>
      <w:r w:rsidRPr="00A84384">
        <w:rPr>
          <w:sz w:val="24"/>
          <w:szCs w:val="24"/>
          <w:lang w:val="uk-UA"/>
        </w:rPr>
        <w:t xml:space="preserve"> введення </w:t>
      </w:r>
      <w:proofErr w:type="spellStart"/>
      <w:r w:rsidRPr="00A84384">
        <w:rPr>
          <w:sz w:val="24"/>
          <w:szCs w:val="24"/>
          <w:lang w:val="uk-UA"/>
        </w:rPr>
        <w:t>лімітуючим</w:t>
      </w:r>
      <w:proofErr w:type="spellEnd"/>
      <w:r w:rsidRPr="00A84384">
        <w:rPr>
          <w:sz w:val="24"/>
          <w:szCs w:val="24"/>
          <w:lang w:val="uk-UA"/>
        </w:rPr>
        <w:t xml:space="preserve"> показником при визначенні гострої токсичності є максимальна доза 4-го класу токсичності (малотоксичні речовини) – 5000 мг/кг. Якщо ця доза не викликає загибелі тварин, вважається недоцільним введення більшої дози. Отже для досліду нами була обрана доза ГЕК</w:t>
      </w:r>
      <w:r w:rsidR="00D603A7">
        <w:rPr>
          <w:sz w:val="24"/>
          <w:szCs w:val="24"/>
          <w:lang w:val="uk-UA"/>
        </w:rPr>
        <w:t>П</w:t>
      </w:r>
      <w:r w:rsidRPr="00A84384">
        <w:rPr>
          <w:sz w:val="24"/>
          <w:szCs w:val="24"/>
          <w:lang w:val="uk-UA"/>
        </w:rPr>
        <w:t xml:space="preserve"> 5000 мг/кг, яку вводили одноразово </w:t>
      </w:r>
      <w:proofErr w:type="spellStart"/>
      <w:r w:rsidRPr="00A84384">
        <w:rPr>
          <w:sz w:val="24"/>
          <w:szCs w:val="24"/>
          <w:lang w:val="uk-UA"/>
        </w:rPr>
        <w:t>внутрішньошлу</w:t>
      </w:r>
      <w:r>
        <w:rPr>
          <w:sz w:val="24"/>
          <w:szCs w:val="24"/>
          <w:lang w:val="uk-UA"/>
        </w:rPr>
        <w:t>нково</w:t>
      </w:r>
      <w:proofErr w:type="spellEnd"/>
      <w:r>
        <w:rPr>
          <w:sz w:val="24"/>
          <w:szCs w:val="24"/>
          <w:lang w:val="uk-UA"/>
        </w:rPr>
        <w:t xml:space="preserve"> щурам самцям та самкам [</w:t>
      </w:r>
      <w:r w:rsidR="00C22D21">
        <w:rPr>
          <w:sz w:val="24"/>
          <w:szCs w:val="24"/>
          <w:lang w:val="uk-UA"/>
        </w:rPr>
        <w:t>4</w:t>
      </w:r>
      <w:r w:rsidRPr="00A84384">
        <w:rPr>
          <w:sz w:val="24"/>
          <w:szCs w:val="24"/>
          <w:lang w:val="uk-UA"/>
        </w:rPr>
        <w:t xml:space="preserve">]. Після введення препарату за тваринами спостерігали протягом 14 днів та оцінювали загальний стан тварин, </w:t>
      </w:r>
      <w:r w:rsidRPr="00A84384">
        <w:rPr>
          <w:sz w:val="24"/>
          <w:szCs w:val="24"/>
          <w:lang w:val="uk-UA"/>
        </w:rPr>
        <w:lastRenderedPageBreak/>
        <w:t xml:space="preserve">виживаність, динаміку маси тіла тварин, а по закінченні досліду після виведення тварин з експерименту проводили макроскопічну оцінку стану внутрішніх органів та систем, витягали органи та зважували їх з метою визначення масових коефіцієнтів. Інтегральним показником безпечності використання лікарського засобу є значення </w:t>
      </w:r>
      <w:proofErr w:type="spellStart"/>
      <w:r w:rsidRPr="00A84384">
        <w:rPr>
          <w:sz w:val="24"/>
          <w:szCs w:val="24"/>
          <w:lang w:val="uk-UA"/>
        </w:rPr>
        <w:t>середньолетальної</w:t>
      </w:r>
      <w:proofErr w:type="spellEnd"/>
      <w:r w:rsidRPr="00A84384">
        <w:rPr>
          <w:sz w:val="24"/>
          <w:szCs w:val="24"/>
          <w:lang w:val="uk-UA"/>
        </w:rPr>
        <w:t xml:space="preserve"> дози (LD</w:t>
      </w:r>
      <w:r w:rsidRPr="00B1265F">
        <w:rPr>
          <w:sz w:val="24"/>
          <w:szCs w:val="24"/>
          <w:vertAlign w:val="subscript"/>
          <w:lang w:val="uk-UA"/>
        </w:rPr>
        <w:t>50</w:t>
      </w:r>
      <w:r w:rsidRPr="00A84384">
        <w:rPr>
          <w:sz w:val="24"/>
          <w:szCs w:val="24"/>
          <w:lang w:val="uk-UA"/>
        </w:rPr>
        <w:t>), як</w:t>
      </w:r>
      <w:r w:rsidR="006C7AD5">
        <w:rPr>
          <w:sz w:val="24"/>
          <w:szCs w:val="24"/>
          <w:lang w:val="uk-UA"/>
        </w:rPr>
        <w:t>у</w:t>
      </w:r>
      <w:r w:rsidRPr="00A84384">
        <w:rPr>
          <w:sz w:val="24"/>
          <w:szCs w:val="24"/>
          <w:lang w:val="uk-UA"/>
        </w:rPr>
        <w:t xml:space="preserve"> визначають за показником ви</w:t>
      </w:r>
      <w:r>
        <w:rPr>
          <w:sz w:val="24"/>
          <w:szCs w:val="24"/>
          <w:lang w:val="uk-UA"/>
        </w:rPr>
        <w:t>живаність/летальність тварин [</w:t>
      </w:r>
      <w:r w:rsidR="00C22D21">
        <w:rPr>
          <w:sz w:val="24"/>
          <w:szCs w:val="24"/>
          <w:lang w:val="uk-UA"/>
        </w:rPr>
        <w:t>4</w:t>
      </w:r>
      <w:r w:rsidRPr="00A84384">
        <w:rPr>
          <w:sz w:val="24"/>
          <w:szCs w:val="24"/>
          <w:lang w:val="uk-UA"/>
        </w:rPr>
        <w:t>].</w:t>
      </w:r>
    </w:p>
    <w:p w:rsidR="00A84384" w:rsidRDefault="00A84384" w:rsidP="00A84384">
      <w:pPr>
        <w:spacing w:line="360" w:lineRule="auto"/>
        <w:jc w:val="both"/>
        <w:rPr>
          <w:sz w:val="24"/>
          <w:szCs w:val="24"/>
          <w:lang w:val="uk-UA"/>
        </w:rPr>
      </w:pPr>
      <w:r w:rsidRPr="00A84384">
        <w:rPr>
          <w:sz w:val="24"/>
          <w:szCs w:val="24"/>
          <w:lang w:val="uk-UA"/>
        </w:rPr>
        <w:t>Дослідження впливу ГЕК</w:t>
      </w:r>
      <w:r w:rsidR="006C7AD5">
        <w:rPr>
          <w:sz w:val="24"/>
          <w:szCs w:val="24"/>
          <w:lang w:val="uk-UA"/>
        </w:rPr>
        <w:t>П</w:t>
      </w:r>
      <w:r w:rsidRPr="00A84384">
        <w:rPr>
          <w:sz w:val="24"/>
          <w:szCs w:val="24"/>
          <w:lang w:val="uk-UA"/>
        </w:rPr>
        <w:t xml:space="preserve"> на перебіг запальної реакції проводили в порівнянні з класичним засобом </w:t>
      </w:r>
      <w:proofErr w:type="spellStart"/>
      <w:r w:rsidRPr="00A84384">
        <w:rPr>
          <w:sz w:val="24"/>
          <w:szCs w:val="24"/>
          <w:lang w:val="uk-UA"/>
        </w:rPr>
        <w:t>диклофенаком</w:t>
      </w:r>
      <w:proofErr w:type="spellEnd"/>
      <w:r w:rsidRPr="00A84384">
        <w:rPr>
          <w:sz w:val="24"/>
          <w:szCs w:val="24"/>
          <w:lang w:val="uk-UA"/>
        </w:rPr>
        <w:t xml:space="preserve"> натрію з доказаною протизапальною дією на моделі гострого </w:t>
      </w:r>
      <w:proofErr w:type="spellStart"/>
      <w:r w:rsidRPr="00A84384">
        <w:rPr>
          <w:sz w:val="24"/>
          <w:szCs w:val="24"/>
          <w:lang w:val="uk-UA"/>
        </w:rPr>
        <w:t>карагенінового</w:t>
      </w:r>
      <w:proofErr w:type="spellEnd"/>
      <w:r w:rsidRPr="00A84384">
        <w:rPr>
          <w:sz w:val="24"/>
          <w:szCs w:val="24"/>
          <w:lang w:val="uk-UA"/>
        </w:rPr>
        <w:t xml:space="preserve"> набряку стопи у білих щурів масою 180-200 </w:t>
      </w:r>
      <w:r w:rsidR="002E18A7">
        <w:rPr>
          <w:sz w:val="24"/>
          <w:szCs w:val="24"/>
          <w:lang w:val="uk-UA"/>
        </w:rPr>
        <w:t>г. загальноприйнятим методом [</w:t>
      </w:r>
      <w:r w:rsidR="00C22D21">
        <w:rPr>
          <w:sz w:val="24"/>
          <w:szCs w:val="24"/>
          <w:lang w:val="uk-UA"/>
        </w:rPr>
        <w:t>1</w:t>
      </w:r>
      <w:r w:rsidRPr="00A84384">
        <w:rPr>
          <w:sz w:val="24"/>
          <w:szCs w:val="24"/>
          <w:lang w:val="uk-UA"/>
        </w:rPr>
        <w:t xml:space="preserve">].  Набряк викликали </w:t>
      </w:r>
      <w:proofErr w:type="spellStart"/>
      <w:r w:rsidRPr="00A84384">
        <w:rPr>
          <w:sz w:val="24"/>
          <w:szCs w:val="24"/>
          <w:lang w:val="uk-UA"/>
        </w:rPr>
        <w:t>субплантарним</w:t>
      </w:r>
      <w:proofErr w:type="spellEnd"/>
      <w:r w:rsidRPr="00A84384">
        <w:rPr>
          <w:sz w:val="24"/>
          <w:szCs w:val="24"/>
          <w:lang w:val="uk-UA"/>
        </w:rPr>
        <w:t xml:space="preserve"> введенням 0,1 </w:t>
      </w:r>
      <w:proofErr w:type="spellStart"/>
      <w:r w:rsidRPr="00A84384">
        <w:rPr>
          <w:sz w:val="24"/>
          <w:szCs w:val="24"/>
          <w:lang w:val="uk-UA"/>
        </w:rPr>
        <w:t>мл</w:t>
      </w:r>
      <w:proofErr w:type="spellEnd"/>
      <w:r w:rsidRPr="00A84384">
        <w:rPr>
          <w:sz w:val="24"/>
          <w:szCs w:val="24"/>
          <w:lang w:val="uk-UA"/>
        </w:rPr>
        <w:t xml:space="preserve"> 1% розчину </w:t>
      </w:r>
      <w:proofErr w:type="spellStart"/>
      <w:r w:rsidRPr="00A84384">
        <w:rPr>
          <w:sz w:val="24"/>
          <w:szCs w:val="24"/>
          <w:lang w:val="uk-UA"/>
        </w:rPr>
        <w:t>карагеніну</w:t>
      </w:r>
      <w:proofErr w:type="spellEnd"/>
      <w:r w:rsidRPr="00A84384">
        <w:rPr>
          <w:sz w:val="24"/>
          <w:szCs w:val="24"/>
          <w:lang w:val="uk-UA"/>
        </w:rPr>
        <w:t xml:space="preserve"> в одну із задніх кінцівок щурів дослідних та контрольних груп через 1 годину після введення препарату порівняння </w:t>
      </w:r>
      <w:proofErr w:type="spellStart"/>
      <w:r w:rsidRPr="00A84384">
        <w:rPr>
          <w:sz w:val="24"/>
          <w:szCs w:val="24"/>
          <w:lang w:val="uk-UA"/>
        </w:rPr>
        <w:t>диклофенаку</w:t>
      </w:r>
      <w:proofErr w:type="spellEnd"/>
      <w:r w:rsidRPr="00A84384">
        <w:rPr>
          <w:sz w:val="24"/>
          <w:szCs w:val="24"/>
          <w:lang w:val="uk-UA"/>
        </w:rPr>
        <w:t xml:space="preserve"> натрію у дозі 8,0 мг/кг  та ГЕК</w:t>
      </w:r>
      <w:r w:rsidR="00D603A7">
        <w:rPr>
          <w:sz w:val="24"/>
          <w:szCs w:val="24"/>
          <w:lang w:val="uk-UA"/>
        </w:rPr>
        <w:t>П</w:t>
      </w:r>
      <w:r w:rsidRPr="00A84384">
        <w:rPr>
          <w:sz w:val="24"/>
          <w:szCs w:val="24"/>
          <w:lang w:val="uk-UA"/>
        </w:rPr>
        <w:t xml:space="preserve"> у дозах від 5 до 50 мг/кг відповідно. Контрольна група щурів одержувала еквівалентну кількість розчинника. Про розвиток набряку судили за збільшенням об'єму стопи, який вимірювали в динаміці через 1; 2; 3; 4 та 5 годин після введення </w:t>
      </w:r>
      <w:proofErr w:type="spellStart"/>
      <w:r w:rsidRPr="00A84384">
        <w:rPr>
          <w:sz w:val="24"/>
          <w:szCs w:val="24"/>
          <w:lang w:val="uk-UA"/>
        </w:rPr>
        <w:t>флогогену</w:t>
      </w:r>
      <w:proofErr w:type="spellEnd"/>
      <w:r w:rsidRPr="00A84384">
        <w:rPr>
          <w:sz w:val="24"/>
          <w:szCs w:val="24"/>
          <w:lang w:val="uk-UA"/>
        </w:rPr>
        <w:t xml:space="preserve"> за допомогою механічного </w:t>
      </w:r>
      <w:proofErr w:type="spellStart"/>
      <w:r w:rsidRPr="00A84384">
        <w:rPr>
          <w:sz w:val="24"/>
          <w:szCs w:val="24"/>
          <w:lang w:val="uk-UA"/>
        </w:rPr>
        <w:t>онкометра</w:t>
      </w:r>
      <w:proofErr w:type="spellEnd"/>
      <w:r w:rsidRPr="00A84384">
        <w:rPr>
          <w:sz w:val="24"/>
          <w:szCs w:val="24"/>
          <w:lang w:val="uk-UA"/>
        </w:rPr>
        <w:t xml:space="preserve"> за А.С. </w:t>
      </w:r>
      <w:proofErr w:type="spellStart"/>
      <w:r w:rsidRPr="00A84384">
        <w:rPr>
          <w:sz w:val="24"/>
          <w:szCs w:val="24"/>
          <w:lang w:val="uk-UA"/>
        </w:rPr>
        <w:t>Зах</w:t>
      </w:r>
      <w:r w:rsidR="002E18A7">
        <w:rPr>
          <w:sz w:val="24"/>
          <w:szCs w:val="24"/>
          <w:lang w:val="uk-UA"/>
        </w:rPr>
        <w:t>аревським</w:t>
      </w:r>
      <w:proofErr w:type="spellEnd"/>
      <w:r w:rsidR="002E18A7">
        <w:rPr>
          <w:sz w:val="24"/>
          <w:szCs w:val="24"/>
          <w:lang w:val="uk-UA"/>
        </w:rPr>
        <w:t xml:space="preserve"> [</w:t>
      </w:r>
      <w:r w:rsidR="00C22D21">
        <w:rPr>
          <w:sz w:val="24"/>
          <w:szCs w:val="24"/>
          <w:lang w:val="uk-UA"/>
        </w:rPr>
        <w:t>1</w:t>
      </w:r>
      <w:r w:rsidRPr="00A84384">
        <w:rPr>
          <w:sz w:val="24"/>
          <w:szCs w:val="24"/>
          <w:lang w:val="uk-UA"/>
        </w:rPr>
        <w:t xml:space="preserve">]. Протизапальну активність препаратів виражали у % і визначали за здатністю зменшувати набряк у дослідних тварин у порівнянні з контрольними. </w:t>
      </w:r>
    </w:p>
    <w:p w:rsidR="00346B08" w:rsidRDefault="00346B08" w:rsidP="00346B08">
      <w:pPr>
        <w:spacing w:line="360" w:lineRule="auto"/>
        <w:jc w:val="both"/>
        <w:rPr>
          <w:sz w:val="24"/>
          <w:szCs w:val="24"/>
          <w:lang w:val="uk-UA"/>
        </w:rPr>
      </w:pPr>
      <w:r>
        <w:rPr>
          <w:sz w:val="24"/>
          <w:szCs w:val="24"/>
          <w:lang w:val="uk-UA"/>
        </w:rPr>
        <w:t xml:space="preserve">Далі проводили </w:t>
      </w:r>
      <w:r w:rsidRPr="00D603A7">
        <w:rPr>
          <w:sz w:val="24"/>
          <w:szCs w:val="24"/>
          <w:lang w:val="uk-UA"/>
        </w:rPr>
        <w:t>вивч</w:t>
      </w:r>
      <w:r>
        <w:rPr>
          <w:sz w:val="24"/>
          <w:szCs w:val="24"/>
          <w:lang w:val="uk-UA"/>
        </w:rPr>
        <w:t>ення</w:t>
      </w:r>
      <w:r w:rsidRPr="00D603A7">
        <w:rPr>
          <w:sz w:val="24"/>
          <w:szCs w:val="24"/>
          <w:lang w:val="uk-UA"/>
        </w:rPr>
        <w:t xml:space="preserve"> вплив</w:t>
      </w:r>
      <w:r>
        <w:rPr>
          <w:sz w:val="24"/>
          <w:szCs w:val="24"/>
          <w:lang w:val="uk-UA"/>
        </w:rPr>
        <w:t>у</w:t>
      </w:r>
      <w:r w:rsidRPr="00D603A7">
        <w:rPr>
          <w:sz w:val="24"/>
          <w:szCs w:val="24"/>
          <w:lang w:val="uk-UA"/>
        </w:rPr>
        <w:t xml:space="preserve"> ГЕКП в порівнянні з </w:t>
      </w:r>
      <w:proofErr w:type="spellStart"/>
      <w:r w:rsidRPr="00D603A7">
        <w:rPr>
          <w:sz w:val="24"/>
          <w:szCs w:val="24"/>
          <w:lang w:val="uk-UA"/>
        </w:rPr>
        <w:t>рослиним</w:t>
      </w:r>
      <w:proofErr w:type="spellEnd"/>
      <w:r w:rsidRPr="00D603A7">
        <w:rPr>
          <w:sz w:val="24"/>
          <w:szCs w:val="24"/>
          <w:lang w:val="uk-UA"/>
        </w:rPr>
        <w:t xml:space="preserve"> антиоксидантом з </w:t>
      </w:r>
      <w:proofErr w:type="spellStart"/>
      <w:r w:rsidRPr="00D603A7">
        <w:rPr>
          <w:sz w:val="24"/>
          <w:szCs w:val="24"/>
          <w:lang w:val="uk-UA"/>
        </w:rPr>
        <w:t>мембраностабілізувальною</w:t>
      </w:r>
      <w:proofErr w:type="spellEnd"/>
      <w:r w:rsidRPr="00D603A7">
        <w:rPr>
          <w:sz w:val="24"/>
          <w:szCs w:val="24"/>
          <w:lang w:val="uk-UA"/>
        </w:rPr>
        <w:t xml:space="preserve"> дією </w:t>
      </w:r>
      <w:proofErr w:type="spellStart"/>
      <w:r w:rsidRPr="00D603A7">
        <w:rPr>
          <w:sz w:val="24"/>
          <w:szCs w:val="24"/>
          <w:lang w:val="uk-UA"/>
        </w:rPr>
        <w:t>альтаном</w:t>
      </w:r>
      <w:proofErr w:type="spellEnd"/>
      <w:r w:rsidRPr="00D603A7">
        <w:rPr>
          <w:sz w:val="24"/>
          <w:szCs w:val="24"/>
          <w:lang w:val="uk-UA"/>
        </w:rPr>
        <w:t xml:space="preserve"> на стан клітинних мембран в умовах спонтанного гемолізу еритроцитів щурів за </w:t>
      </w:r>
      <w:proofErr w:type="spellStart"/>
      <w:r w:rsidRPr="00D603A7">
        <w:rPr>
          <w:sz w:val="24"/>
          <w:szCs w:val="24"/>
          <w:lang w:val="uk-UA"/>
        </w:rPr>
        <w:t>Jager</w:t>
      </w:r>
      <w:proofErr w:type="spellEnd"/>
      <w:r w:rsidRPr="00D603A7">
        <w:rPr>
          <w:sz w:val="24"/>
          <w:szCs w:val="24"/>
          <w:lang w:val="uk-UA"/>
        </w:rPr>
        <w:t xml:space="preserve"> F.C. [</w:t>
      </w:r>
      <w:r w:rsidR="00C22D21">
        <w:rPr>
          <w:sz w:val="24"/>
          <w:szCs w:val="24"/>
          <w:lang w:val="uk-UA"/>
        </w:rPr>
        <w:t>3</w:t>
      </w:r>
      <w:r w:rsidRPr="00D603A7">
        <w:rPr>
          <w:sz w:val="24"/>
          <w:szCs w:val="24"/>
          <w:lang w:val="uk-UA"/>
        </w:rPr>
        <w:t xml:space="preserve">]. Зважаючи на те, що  метод за </w:t>
      </w:r>
      <w:proofErr w:type="spellStart"/>
      <w:r w:rsidRPr="00D603A7">
        <w:rPr>
          <w:sz w:val="24"/>
          <w:szCs w:val="24"/>
          <w:lang w:val="uk-UA"/>
        </w:rPr>
        <w:t>Jager</w:t>
      </w:r>
      <w:proofErr w:type="spellEnd"/>
      <w:r w:rsidRPr="00D603A7">
        <w:rPr>
          <w:sz w:val="24"/>
          <w:szCs w:val="24"/>
          <w:lang w:val="uk-UA"/>
        </w:rPr>
        <w:t xml:space="preserve"> F.C. [</w:t>
      </w:r>
      <w:r w:rsidR="00C22D21">
        <w:rPr>
          <w:sz w:val="24"/>
          <w:szCs w:val="24"/>
          <w:lang w:val="uk-UA"/>
        </w:rPr>
        <w:t>3</w:t>
      </w:r>
      <w:r w:rsidRPr="00D603A7">
        <w:rPr>
          <w:sz w:val="24"/>
          <w:szCs w:val="24"/>
          <w:lang w:val="uk-UA"/>
        </w:rPr>
        <w:t xml:space="preserve">] заснований на </w:t>
      </w:r>
      <w:proofErr w:type="spellStart"/>
      <w:r w:rsidRPr="00D603A7">
        <w:rPr>
          <w:sz w:val="24"/>
          <w:szCs w:val="24"/>
          <w:lang w:val="uk-UA"/>
        </w:rPr>
        <w:t>фотоелектроколориметричному</w:t>
      </w:r>
      <w:proofErr w:type="spellEnd"/>
      <w:r w:rsidRPr="00D603A7">
        <w:rPr>
          <w:sz w:val="24"/>
          <w:szCs w:val="24"/>
          <w:lang w:val="uk-UA"/>
        </w:rPr>
        <w:t xml:space="preserve"> визначенні </w:t>
      </w:r>
      <w:proofErr w:type="spellStart"/>
      <w:r w:rsidRPr="00D603A7">
        <w:rPr>
          <w:sz w:val="24"/>
          <w:szCs w:val="24"/>
          <w:lang w:val="uk-UA"/>
        </w:rPr>
        <w:t>позаеритроцитарного</w:t>
      </w:r>
      <w:proofErr w:type="spellEnd"/>
      <w:r w:rsidRPr="00D603A7">
        <w:rPr>
          <w:sz w:val="24"/>
          <w:szCs w:val="24"/>
          <w:lang w:val="uk-UA"/>
        </w:rPr>
        <w:t xml:space="preserve"> гемоглобіну, що надходить в середовище внаслідок спонтанного лізису мембран еритроцитів, викликаного </w:t>
      </w:r>
      <w:proofErr w:type="spellStart"/>
      <w:r w:rsidRPr="00D603A7">
        <w:rPr>
          <w:sz w:val="24"/>
          <w:szCs w:val="24"/>
          <w:lang w:val="uk-UA"/>
        </w:rPr>
        <w:t>пероксидним</w:t>
      </w:r>
      <w:proofErr w:type="spellEnd"/>
      <w:r w:rsidRPr="00D603A7">
        <w:rPr>
          <w:sz w:val="24"/>
          <w:szCs w:val="24"/>
          <w:lang w:val="uk-UA"/>
        </w:rPr>
        <w:t xml:space="preserve"> окисненням ліпідів киснем повітря, було проведене дослідження впливу ГЕКП та </w:t>
      </w:r>
      <w:proofErr w:type="spellStart"/>
      <w:r w:rsidRPr="00D603A7">
        <w:rPr>
          <w:sz w:val="24"/>
          <w:szCs w:val="24"/>
          <w:lang w:val="uk-UA"/>
        </w:rPr>
        <w:t>рефернсного</w:t>
      </w:r>
      <w:proofErr w:type="spellEnd"/>
      <w:r w:rsidRPr="00D603A7">
        <w:rPr>
          <w:sz w:val="24"/>
          <w:szCs w:val="24"/>
          <w:lang w:val="uk-UA"/>
        </w:rPr>
        <w:t xml:space="preserve"> альтану на функціональний стан  мембран клітин в умовах гемолізу еритроцитів у щурів та здатності проявляти </w:t>
      </w:r>
      <w:proofErr w:type="spellStart"/>
      <w:r w:rsidRPr="00D603A7">
        <w:rPr>
          <w:sz w:val="24"/>
          <w:szCs w:val="24"/>
          <w:lang w:val="uk-UA"/>
        </w:rPr>
        <w:t>мембраностабілізувальну</w:t>
      </w:r>
      <w:proofErr w:type="spellEnd"/>
      <w:r w:rsidRPr="00D603A7">
        <w:rPr>
          <w:sz w:val="24"/>
          <w:szCs w:val="24"/>
          <w:lang w:val="uk-UA"/>
        </w:rPr>
        <w:t xml:space="preserve"> активність. Дослідження проводили з використанням 24  білих статевозрілих безпородних щурів, які були розподілені на 3 групи по 8 голів: 1 - інтактний контроль (ІК), 2 – тварини, яким вводили ГЕКП в </w:t>
      </w:r>
      <w:proofErr w:type="spellStart"/>
      <w:r w:rsidRPr="00D603A7">
        <w:rPr>
          <w:sz w:val="24"/>
          <w:szCs w:val="24"/>
          <w:lang w:val="uk-UA"/>
        </w:rPr>
        <w:t>умовнотерапевтичній</w:t>
      </w:r>
      <w:proofErr w:type="spellEnd"/>
      <w:r w:rsidRPr="00D603A7">
        <w:rPr>
          <w:sz w:val="24"/>
          <w:szCs w:val="24"/>
          <w:lang w:val="uk-UA"/>
        </w:rPr>
        <w:t xml:space="preserve"> дозі </w:t>
      </w:r>
      <w:r w:rsidR="00824006">
        <w:rPr>
          <w:sz w:val="24"/>
          <w:szCs w:val="24"/>
          <w:lang w:val="uk-UA"/>
        </w:rPr>
        <w:t>1</w:t>
      </w:r>
      <w:r w:rsidRPr="00D603A7">
        <w:rPr>
          <w:sz w:val="24"/>
          <w:szCs w:val="24"/>
          <w:lang w:val="uk-UA"/>
        </w:rPr>
        <w:t xml:space="preserve">0 мг/кг, яка була визначена в попередніх дослідженнях, 3 – тварини, яким вводили альтан в </w:t>
      </w:r>
      <w:proofErr w:type="spellStart"/>
      <w:r w:rsidRPr="00D603A7">
        <w:rPr>
          <w:sz w:val="24"/>
          <w:szCs w:val="24"/>
          <w:lang w:val="uk-UA"/>
        </w:rPr>
        <w:t>умовнотерапевтичній</w:t>
      </w:r>
      <w:proofErr w:type="spellEnd"/>
      <w:r w:rsidRPr="00D603A7">
        <w:rPr>
          <w:sz w:val="24"/>
          <w:szCs w:val="24"/>
          <w:lang w:val="uk-UA"/>
        </w:rPr>
        <w:t xml:space="preserve"> дозі 1 мг/кг. Після </w:t>
      </w:r>
      <w:proofErr w:type="spellStart"/>
      <w:r w:rsidRPr="00D603A7">
        <w:rPr>
          <w:sz w:val="24"/>
          <w:szCs w:val="24"/>
          <w:lang w:val="uk-UA"/>
        </w:rPr>
        <w:t>рандомізації</w:t>
      </w:r>
      <w:proofErr w:type="spellEnd"/>
      <w:r w:rsidRPr="00D603A7">
        <w:rPr>
          <w:sz w:val="24"/>
          <w:szCs w:val="24"/>
          <w:lang w:val="uk-UA"/>
        </w:rPr>
        <w:t xml:space="preserve"> тваринам </w:t>
      </w:r>
      <w:proofErr w:type="spellStart"/>
      <w:r w:rsidRPr="00D603A7">
        <w:rPr>
          <w:sz w:val="24"/>
          <w:szCs w:val="24"/>
          <w:lang w:val="uk-UA"/>
        </w:rPr>
        <w:t>внутрішньошлунково</w:t>
      </w:r>
      <w:proofErr w:type="spellEnd"/>
      <w:r w:rsidRPr="00D603A7">
        <w:rPr>
          <w:sz w:val="24"/>
          <w:szCs w:val="24"/>
          <w:lang w:val="uk-UA"/>
        </w:rPr>
        <w:t xml:space="preserve"> вводили ГЕКП  та альтан протягом двох тижнів. Групі інтактного контролю в цей період </w:t>
      </w:r>
      <w:proofErr w:type="spellStart"/>
      <w:r w:rsidRPr="00D603A7">
        <w:rPr>
          <w:sz w:val="24"/>
          <w:szCs w:val="24"/>
          <w:lang w:val="uk-UA"/>
        </w:rPr>
        <w:t>внутрішньошлунково</w:t>
      </w:r>
      <w:proofErr w:type="spellEnd"/>
      <w:r w:rsidRPr="00D603A7">
        <w:rPr>
          <w:sz w:val="24"/>
          <w:szCs w:val="24"/>
          <w:lang w:val="uk-UA"/>
        </w:rPr>
        <w:t xml:space="preserve"> вводили еквівалентну кількість розчинника. Далі проводили визначення ступеню гемолізу еритроцитів за методом [</w:t>
      </w:r>
      <w:r w:rsidR="00C22D21">
        <w:rPr>
          <w:sz w:val="24"/>
          <w:szCs w:val="24"/>
          <w:lang w:val="uk-UA"/>
        </w:rPr>
        <w:t>3</w:t>
      </w:r>
      <w:r w:rsidRPr="00D603A7">
        <w:rPr>
          <w:sz w:val="24"/>
          <w:szCs w:val="24"/>
          <w:lang w:val="uk-UA"/>
        </w:rPr>
        <w:t xml:space="preserve">]. Здатність перешкоджати пошкодженню мембран </w:t>
      </w:r>
      <w:proofErr w:type="spellStart"/>
      <w:r w:rsidRPr="00D603A7">
        <w:rPr>
          <w:sz w:val="24"/>
          <w:szCs w:val="24"/>
          <w:lang w:val="uk-UA"/>
        </w:rPr>
        <w:t>еритоцитів</w:t>
      </w:r>
      <w:proofErr w:type="spellEnd"/>
      <w:r w:rsidRPr="00D603A7">
        <w:rPr>
          <w:sz w:val="24"/>
          <w:szCs w:val="24"/>
          <w:lang w:val="uk-UA"/>
        </w:rPr>
        <w:t xml:space="preserve"> оцінювали за зміною кількості </w:t>
      </w:r>
      <w:proofErr w:type="spellStart"/>
      <w:r w:rsidRPr="00D603A7">
        <w:rPr>
          <w:sz w:val="24"/>
          <w:szCs w:val="24"/>
          <w:lang w:val="uk-UA"/>
        </w:rPr>
        <w:t>гемолізованих</w:t>
      </w:r>
      <w:proofErr w:type="spellEnd"/>
      <w:r w:rsidRPr="00D603A7">
        <w:rPr>
          <w:sz w:val="24"/>
          <w:szCs w:val="24"/>
          <w:lang w:val="uk-UA"/>
        </w:rPr>
        <w:t xml:space="preserve"> еритроцитів у  тварин дослідних груп в порівнянні з щурами групи ІК і виражали у відсотках [</w:t>
      </w:r>
      <w:r w:rsidR="00C22D21">
        <w:rPr>
          <w:sz w:val="24"/>
          <w:szCs w:val="24"/>
          <w:lang w:val="uk-UA"/>
        </w:rPr>
        <w:t>3</w:t>
      </w:r>
      <w:r w:rsidRPr="00D603A7">
        <w:rPr>
          <w:sz w:val="24"/>
          <w:szCs w:val="24"/>
          <w:lang w:val="uk-UA"/>
        </w:rPr>
        <w:t>].</w:t>
      </w:r>
    </w:p>
    <w:p w:rsidR="00B66103" w:rsidRDefault="00B66103" w:rsidP="00346B08">
      <w:pPr>
        <w:spacing w:line="360" w:lineRule="auto"/>
        <w:jc w:val="both"/>
        <w:rPr>
          <w:sz w:val="24"/>
          <w:szCs w:val="24"/>
          <w:lang w:val="uk-UA"/>
        </w:rPr>
      </w:pPr>
      <w:r w:rsidRPr="00B66103">
        <w:rPr>
          <w:sz w:val="24"/>
          <w:szCs w:val="24"/>
          <w:lang w:val="uk-UA"/>
        </w:rPr>
        <w:lastRenderedPageBreak/>
        <w:t xml:space="preserve">Отримані експериментальні дані статистично оброблені методом варіаційної статистики. Для отримання статистичних висновків застосовували </w:t>
      </w:r>
      <w:proofErr w:type="spellStart"/>
      <w:r w:rsidRPr="00B66103">
        <w:rPr>
          <w:sz w:val="24"/>
          <w:szCs w:val="24"/>
          <w:lang w:val="uk-UA"/>
        </w:rPr>
        <w:t>однофакторний</w:t>
      </w:r>
      <w:proofErr w:type="spellEnd"/>
      <w:r w:rsidRPr="00B66103">
        <w:rPr>
          <w:sz w:val="24"/>
          <w:szCs w:val="24"/>
          <w:lang w:val="uk-UA"/>
        </w:rPr>
        <w:t xml:space="preserve"> дисперсійний аналіз, або критерій </w:t>
      </w:r>
      <w:proofErr w:type="spellStart"/>
      <w:r w:rsidRPr="00B66103">
        <w:rPr>
          <w:sz w:val="24"/>
          <w:szCs w:val="24"/>
          <w:lang w:val="uk-UA"/>
        </w:rPr>
        <w:t>Крускала-Уоліса</w:t>
      </w:r>
      <w:proofErr w:type="spellEnd"/>
      <w:r w:rsidRPr="00B66103">
        <w:rPr>
          <w:sz w:val="24"/>
          <w:szCs w:val="24"/>
          <w:lang w:val="uk-UA"/>
        </w:rPr>
        <w:t xml:space="preserve"> для даних, які не підлягають нормальному закону розподілення, при порівнянні вибірок – застосовували методи множинних порівнянь (критерій </w:t>
      </w:r>
      <w:proofErr w:type="spellStart"/>
      <w:r w:rsidRPr="00B66103">
        <w:rPr>
          <w:sz w:val="24"/>
          <w:szCs w:val="24"/>
          <w:lang w:val="uk-UA"/>
        </w:rPr>
        <w:t>Ньюмена-Кейлса</w:t>
      </w:r>
      <w:proofErr w:type="spellEnd"/>
      <w:r w:rsidRPr="00B66103">
        <w:rPr>
          <w:sz w:val="24"/>
          <w:szCs w:val="24"/>
          <w:lang w:val="uk-UA"/>
        </w:rPr>
        <w:t xml:space="preserve"> для множинних порівнянь або критерій </w:t>
      </w:r>
      <w:proofErr w:type="spellStart"/>
      <w:r w:rsidRPr="00B66103">
        <w:rPr>
          <w:sz w:val="24"/>
          <w:szCs w:val="24"/>
          <w:lang w:val="uk-UA"/>
        </w:rPr>
        <w:t>Манна-Уітні</w:t>
      </w:r>
      <w:proofErr w:type="spellEnd"/>
      <w:r w:rsidRPr="00B66103">
        <w:rPr>
          <w:sz w:val="24"/>
          <w:szCs w:val="24"/>
          <w:lang w:val="uk-UA"/>
        </w:rPr>
        <w:t>) при рівні імовірності р&lt;0,05 [5].</w:t>
      </w:r>
    </w:p>
    <w:p w:rsidR="00AB7BCC" w:rsidRPr="00AB7BCC" w:rsidRDefault="00417802" w:rsidP="00AB7BCC">
      <w:pPr>
        <w:spacing w:line="360" w:lineRule="auto"/>
        <w:jc w:val="both"/>
        <w:rPr>
          <w:sz w:val="24"/>
          <w:szCs w:val="24"/>
          <w:lang w:val="uk-UA"/>
        </w:rPr>
      </w:pPr>
      <w:r w:rsidRPr="004E6B85">
        <w:rPr>
          <w:b/>
          <w:sz w:val="24"/>
          <w:szCs w:val="24"/>
          <w:lang w:val="uk-UA"/>
        </w:rPr>
        <w:t xml:space="preserve">Результати дослідження. </w:t>
      </w:r>
      <w:r w:rsidR="00AB7BCC" w:rsidRPr="00AB7BCC">
        <w:rPr>
          <w:sz w:val="24"/>
          <w:szCs w:val="24"/>
          <w:lang w:val="uk-UA"/>
        </w:rPr>
        <w:t xml:space="preserve">Встановлено, що одноразове </w:t>
      </w:r>
      <w:proofErr w:type="spellStart"/>
      <w:r w:rsidR="00AB7BCC" w:rsidRPr="00AB7BCC">
        <w:rPr>
          <w:sz w:val="24"/>
          <w:szCs w:val="24"/>
          <w:lang w:val="uk-UA"/>
        </w:rPr>
        <w:t>внутрішньошлункове</w:t>
      </w:r>
      <w:proofErr w:type="spellEnd"/>
      <w:r w:rsidR="00AB7BCC" w:rsidRPr="00AB7BCC">
        <w:rPr>
          <w:sz w:val="24"/>
          <w:szCs w:val="24"/>
          <w:lang w:val="uk-UA"/>
        </w:rPr>
        <w:t xml:space="preserve"> введення ГЕК</w:t>
      </w:r>
      <w:r w:rsidR="00346B08">
        <w:rPr>
          <w:sz w:val="24"/>
          <w:szCs w:val="24"/>
          <w:lang w:val="uk-UA"/>
        </w:rPr>
        <w:t>П</w:t>
      </w:r>
      <w:r w:rsidR="00AB7BCC" w:rsidRPr="00AB7BCC">
        <w:rPr>
          <w:sz w:val="24"/>
          <w:szCs w:val="24"/>
          <w:lang w:val="uk-UA"/>
        </w:rPr>
        <w:t xml:space="preserve"> в дозі 5000 мг/кг не викликає загибелі щурів та симптомів інтоксикації, про що свідчить значення виживаності тварин на рівні 100%. У тварин після одноразового </w:t>
      </w:r>
      <w:proofErr w:type="spellStart"/>
      <w:r w:rsidR="00AB7BCC" w:rsidRPr="00AB7BCC">
        <w:rPr>
          <w:sz w:val="24"/>
          <w:szCs w:val="24"/>
          <w:lang w:val="uk-UA"/>
        </w:rPr>
        <w:t>внутрішньошлункового</w:t>
      </w:r>
      <w:proofErr w:type="spellEnd"/>
      <w:r w:rsidR="00AB7BCC" w:rsidRPr="00AB7BCC">
        <w:rPr>
          <w:sz w:val="24"/>
          <w:szCs w:val="24"/>
          <w:lang w:val="uk-UA"/>
        </w:rPr>
        <w:t xml:space="preserve"> введення ГЕК</w:t>
      </w:r>
      <w:r w:rsidR="00346B08">
        <w:rPr>
          <w:sz w:val="24"/>
          <w:szCs w:val="24"/>
          <w:lang w:val="uk-UA"/>
        </w:rPr>
        <w:t>П</w:t>
      </w:r>
      <w:r w:rsidR="00AB7BCC" w:rsidRPr="00AB7BCC">
        <w:rPr>
          <w:sz w:val="24"/>
          <w:szCs w:val="24"/>
          <w:lang w:val="uk-UA"/>
        </w:rPr>
        <w:t xml:space="preserve"> та у групі інтактних тварин протягом терміну спостереження відбувається фізіологічне збільшення маси тіла відносно вихідних даних. На 14 день експерименту при зовнішньому огляді фізіологічний стан дослідних не відрізнявся від інтактних тварин. Після виведення тварин з досліду під час розтину встановлено, що всі тварини мали охайний шерстний покрив та незмінені слизові оболонки природних отворів. Макроскопічне дослідження внутрішніх органів засвідчило відсутність ознак </w:t>
      </w:r>
      <w:proofErr w:type="spellStart"/>
      <w:r w:rsidR="00AB7BCC" w:rsidRPr="00AB7BCC">
        <w:rPr>
          <w:sz w:val="24"/>
          <w:szCs w:val="24"/>
          <w:lang w:val="uk-UA"/>
        </w:rPr>
        <w:t>гіпо-</w:t>
      </w:r>
      <w:proofErr w:type="spellEnd"/>
      <w:r w:rsidR="00AB7BCC" w:rsidRPr="00AB7BCC">
        <w:rPr>
          <w:sz w:val="24"/>
          <w:szCs w:val="24"/>
          <w:lang w:val="uk-UA"/>
        </w:rPr>
        <w:t xml:space="preserve"> або гіпертрофії органів, порушень кровообігу, запалення, пухлинного росту. При огляді порожнин тіла не виявлено наявності патологічного вмісту, спайок. Таким чином, за результатами макроскопічного огляду внутрішніх органів та порожнин тіла щурів обох статей встановлено, що одноразове введення ГЕК</w:t>
      </w:r>
      <w:r w:rsidR="00346B08">
        <w:rPr>
          <w:sz w:val="24"/>
          <w:szCs w:val="24"/>
          <w:lang w:val="uk-UA"/>
        </w:rPr>
        <w:t>П</w:t>
      </w:r>
      <w:r w:rsidR="00AB7BCC" w:rsidRPr="00AB7BCC">
        <w:rPr>
          <w:sz w:val="24"/>
          <w:szCs w:val="24"/>
          <w:lang w:val="uk-UA"/>
        </w:rPr>
        <w:t xml:space="preserve"> в дозі 5000 мг/кг є безпечним для тварин і не чинить патологічного впливу на стан внутрішніх органів та систем організму. Розрахунок та подальший аналіз показників коефіцієнтів маси внутрішніх органів тварин засвідчив, що введення ГЕК</w:t>
      </w:r>
      <w:r w:rsidR="00346B08">
        <w:rPr>
          <w:sz w:val="24"/>
          <w:szCs w:val="24"/>
          <w:lang w:val="uk-UA"/>
        </w:rPr>
        <w:t>П</w:t>
      </w:r>
      <w:r w:rsidR="00AB7BCC" w:rsidRPr="00AB7BCC">
        <w:rPr>
          <w:sz w:val="24"/>
          <w:szCs w:val="24"/>
          <w:lang w:val="uk-UA"/>
        </w:rPr>
        <w:t xml:space="preserve"> не викликало змін в  значеннях КМ більшості внутрішніх органів порівняно з тваринами інтактної групи. </w:t>
      </w:r>
    </w:p>
    <w:p w:rsidR="00AB7BCC" w:rsidRPr="00AB7BCC" w:rsidRDefault="00AB7BCC" w:rsidP="00AB7BCC">
      <w:pPr>
        <w:spacing w:line="360" w:lineRule="auto"/>
        <w:jc w:val="both"/>
        <w:rPr>
          <w:sz w:val="24"/>
          <w:szCs w:val="24"/>
          <w:lang w:val="uk-UA"/>
        </w:rPr>
      </w:pPr>
      <w:r w:rsidRPr="00AB7BCC">
        <w:rPr>
          <w:sz w:val="24"/>
          <w:szCs w:val="24"/>
          <w:lang w:val="uk-UA"/>
        </w:rPr>
        <w:t xml:space="preserve">Отже, встановлення </w:t>
      </w:r>
      <w:proofErr w:type="spellStart"/>
      <w:r w:rsidRPr="00AB7BCC">
        <w:rPr>
          <w:sz w:val="24"/>
          <w:szCs w:val="24"/>
          <w:lang w:val="uk-UA"/>
        </w:rPr>
        <w:t>середньолетальної</w:t>
      </w:r>
      <w:proofErr w:type="spellEnd"/>
      <w:r w:rsidRPr="00AB7BCC">
        <w:rPr>
          <w:sz w:val="24"/>
          <w:szCs w:val="24"/>
          <w:lang w:val="uk-UA"/>
        </w:rPr>
        <w:t xml:space="preserve"> дози ЛД</w:t>
      </w:r>
      <w:r w:rsidRPr="00346B08">
        <w:rPr>
          <w:sz w:val="24"/>
          <w:szCs w:val="24"/>
          <w:vertAlign w:val="subscript"/>
          <w:lang w:val="uk-UA"/>
        </w:rPr>
        <w:t>50</w:t>
      </w:r>
      <w:r w:rsidRPr="00AB7BCC">
        <w:rPr>
          <w:sz w:val="24"/>
          <w:szCs w:val="24"/>
          <w:lang w:val="uk-UA"/>
        </w:rPr>
        <w:t xml:space="preserve"> ГЕК</w:t>
      </w:r>
      <w:r w:rsidR="00346B08">
        <w:rPr>
          <w:sz w:val="24"/>
          <w:szCs w:val="24"/>
          <w:lang w:val="uk-UA"/>
        </w:rPr>
        <w:t>П</w:t>
      </w:r>
      <w:r w:rsidRPr="00AB7BCC">
        <w:rPr>
          <w:sz w:val="24"/>
          <w:szCs w:val="24"/>
          <w:lang w:val="uk-UA"/>
        </w:rPr>
        <w:t xml:space="preserve"> є неможливим, бо </w:t>
      </w:r>
      <w:proofErr w:type="spellStart"/>
      <w:r w:rsidRPr="00AB7BCC">
        <w:rPr>
          <w:sz w:val="24"/>
          <w:szCs w:val="24"/>
          <w:lang w:val="uk-UA"/>
        </w:rPr>
        <w:t>внутрішньошлункове</w:t>
      </w:r>
      <w:proofErr w:type="spellEnd"/>
      <w:r w:rsidRPr="00AB7BCC">
        <w:rPr>
          <w:sz w:val="24"/>
          <w:szCs w:val="24"/>
          <w:lang w:val="uk-UA"/>
        </w:rPr>
        <w:t xml:space="preserve"> введення максимально </w:t>
      </w:r>
      <w:r w:rsidR="00346B08">
        <w:rPr>
          <w:sz w:val="24"/>
          <w:szCs w:val="24"/>
          <w:lang w:val="uk-UA"/>
        </w:rPr>
        <w:t>можливої</w:t>
      </w:r>
      <w:r w:rsidRPr="00AB7BCC">
        <w:rPr>
          <w:sz w:val="24"/>
          <w:szCs w:val="24"/>
          <w:lang w:val="uk-UA"/>
        </w:rPr>
        <w:t xml:space="preserve"> щурам дози 5000 мг/кг не викликало смерті або патологічних змін з боку функціонального стану організму тварин. Таким чином, комплекс проведених досліджень з вивчення гострої токсичності нового препарату  дозволив встановити відсутність токсичної дії при одноразовому </w:t>
      </w:r>
      <w:proofErr w:type="spellStart"/>
      <w:r w:rsidRPr="00AB7BCC">
        <w:rPr>
          <w:sz w:val="24"/>
          <w:szCs w:val="24"/>
          <w:lang w:val="uk-UA"/>
        </w:rPr>
        <w:t>внутрішньошлунковому</w:t>
      </w:r>
      <w:proofErr w:type="spellEnd"/>
      <w:r w:rsidRPr="00AB7BCC">
        <w:rPr>
          <w:sz w:val="24"/>
          <w:szCs w:val="24"/>
          <w:lang w:val="uk-UA"/>
        </w:rPr>
        <w:t xml:space="preserve"> введенні щурам ГЕК</w:t>
      </w:r>
      <w:r w:rsidR="00346B08">
        <w:rPr>
          <w:sz w:val="24"/>
          <w:szCs w:val="24"/>
          <w:lang w:val="uk-UA"/>
        </w:rPr>
        <w:t>П</w:t>
      </w:r>
      <w:r w:rsidRPr="00AB7BCC">
        <w:rPr>
          <w:sz w:val="24"/>
          <w:szCs w:val="24"/>
          <w:lang w:val="uk-UA"/>
        </w:rPr>
        <w:t xml:space="preserve"> в дозі 5000 мг/кг, що свідчить про те що ЛД</w:t>
      </w:r>
      <w:r w:rsidRPr="00346B08">
        <w:rPr>
          <w:sz w:val="24"/>
          <w:szCs w:val="24"/>
          <w:vertAlign w:val="subscript"/>
          <w:lang w:val="uk-UA"/>
        </w:rPr>
        <w:t>50</w:t>
      </w:r>
      <w:r w:rsidRPr="00AB7BCC">
        <w:rPr>
          <w:sz w:val="24"/>
          <w:szCs w:val="24"/>
          <w:lang w:val="uk-UA"/>
        </w:rPr>
        <w:t xml:space="preserve"> знаходиться за межами 5000 мг/кг. Згідно з токсикологічною класифі</w:t>
      </w:r>
      <w:r w:rsidR="00346B08">
        <w:rPr>
          <w:sz w:val="24"/>
          <w:szCs w:val="24"/>
          <w:lang w:val="uk-UA"/>
        </w:rPr>
        <w:t>кацією речовин [</w:t>
      </w:r>
      <w:r w:rsidR="00C22D21">
        <w:rPr>
          <w:sz w:val="24"/>
          <w:szCs w:val="24"/>
          <w:lang w:val="uk-UA"/>
        </w:rPr>
        <w:t>4</w:t>
      </w:r>
      <w:r w:rsidRPr="00AB7BCC">
        <w:rPr>
          <w:sz w:val="24"/>
          <w:szCs w:val="24"/>
          <w:lang w:val="uk-UA"/>
        </w:rPr>
        <w:t>] ГЕК</w:t>
      </w:r>
      <w:r w:rsidR="00346B08">
        <w:rPr>
          <w:sz w:val="24"/>
          <w:szCs w:val="24"/>
          <w:lang w:val="uk-UA"/>
        </w:rPr>
        <w:t>П</w:t>
      </w:r>
      <w:r w:rsidRPr="00AB7BCC">
        <w:rPr>
          <w:sz w:val="24"/>
          <w:szCs w:val="24"/>
          <w:lang w:val="uk-UA"/>
        </w:rPr>
        <w:t xml:space="preserve"> при одноразовому </w:t>
      </w:r>
      <w:proofErr w:type="spellStart"/>
      <w:r w:rsidRPr="00AB7BCC">
        <w:rPr>
          <w:sz w:val="24"/>
          <w:szCs w:val="24"/>
          <w:lang w:val="uk-UA"/>
        </w:rPr>
        <w:t>внутрішньошлунковому</w:t>
      </w:r>
      <w:proofErr w:type="spellEnd"/>
      <w:r w:rsidRPr="00AB7BCC">
        <w:rPr>
          <w:sz w:val="24"/>
          <w:szCs w:val="24"/>
          <w:lang w:val="uk-UA"/>
        </w:rPr>
        <w:t xml:space="preserve"> введенні належить до V класу токсичності – практично нешкідливих речовин. Зазначені результати свідчать про високий ступінь безпечності ГЕК</w:t>
      </w:r>
      <w:r w:rsidR="00346B08">
        <w:rPr>
          <w:sz w:val="24"/>
          <w:szCs w:val="24"/>
          <w:lang w:val="uk-UA"/>
        </w:rPr>
        <w:t>П</w:t>
      </w:r>
      <w:r w:rsidRPr="00AB7BCC">
        <w:rPr>
          <w:sz w:val="24"/>
          <w:szCs w:val="24"/>
          <w:lang w:val="uk-UA"/>
        </w:rPr>
        <w:t>, бо значення дози ЛД</w:t>
      </w:r>
      <w:r w:rsidRPr="00346B08">
        <w:rPr>
          <w:sz w:val="24"/>
          <w:szCs w:val="24"/>
          <w:vertAlign w:val="subscript"/>
          <w:lang w:val="uk-UA"/>
        </w:rPr>
        <w:t>50</w:t>
      </w:r>
      <w:r w:rsidRPr="00AB7BCC">
        <w:rPr>
          <w:sz w:val="24"/>
          <w:szCs w:val="24"/>
          <w:lang w:val="uk-UA"/>
        </w:rPr>
        <w:t xml:space="preserve"> ГЕК</w:t>
      </w:r>
      <w:r w:rsidR="00346B08">
        <w:rPr>
          <w:sz w:val="24"/>
          <w:szCs w:val="24"/>
          <w:lang w:val="uk-UA"/>
        </w:rPr>
        <w:t>П</w:t>
      </w:r>
      <w:r w:rsidRPr="00AB7BCC">
        <w:rPr>
          <w:sz w:val="24"/>
          <w:szCs w:val="24"/>
          <w:lang w:val="uk-UA"/>
        </w:rPr>
        <w:t xml:space="preserve"> при </w:t>
      </w:r>
      <w:proofErr w:type="spellStart"/>
      <w:r w:rsidRPr="00AB7BCC">
        <w:rPr>
          <w:sz w:val="24"/>
          <w:szCs w:val="24"/>
          <w:lang w:val="uk-UA"/>
        </w:rPr>
        <w:t>внутрішньошлунковому</w:t>
      </w:r>
      <w:proofErr w:type="spellEnd"/>
      <w:r w:rsidRPr="00AB7BCC">
        <w:rPr>
          <w:sz w:val="24"/>
          <w:szCs w:val="24"/>
          <w:lang w:val="uk-UA"/>
        </w:rPr>
        <w:t xml:space="preserve"> введенні лежить за межами 5000 мг/кг. </w:t>
      </w:r>
    </w:p>
    <w:p w:rsidR="00AB7BCC" w:rsidRPr="00AB7BCC" w:rsidRDefault="00AB7BCC" w:rsidP="00AB7BCC">
      <w:pPr>
        <w:spacing w:line="360" w:lineRule="auto"/>
        <w:jc w:val="both"/>
        <w:rPr>
          <w:sz w:val="24"/>
          <w:szCs w:val="24"/>
          <w:lang w:val="uk-UA"/>
        </w:rPr>
      </w:pPr>
      <w:r w:rsidRPr="00AB7BCC">
        <w:rPr>
          <w:sz w:val="24"/>
          <w:szCs w:val="24"/>
          <w:lang w:val="uk-UA"/>
        </w:rPr>
        <w:t xml:space="preserve">Дослідження впливу густого екстракту з коренеплодів </w:t>
      </w:r>
      <w:r w:rsidR="00346B08">
        <w:rPr>
          <w:sz w:val="24"/>
          <w:szCs w:val="24"/>
          <w:lang w:val="uk-UA"/>
        </w:rPr>
        <w:t>пастернаку</w:t>
      </w:r>
      <w:r w:rsidRPr="00AB7BCC">
        <w:rPr>
          <w:sz w:val="24"/>
          <w:szCs w:val="24"/>
          <w:lang w:val="uk-UA"/>
        </w:rPr>
        <w:t xml:space="preserve"> на перебіг експериментального ексудативного запалення лапи у щурів, викликаного </w:t>
      </w:r>
      <w:proofErr w:type="spellStart"/>
      <w:r w:rsidRPr="00AB7BCC">
        <w:rPr>
          <w:sz w:val="24"/>
          <w:szCs w:val="24"/>
          <w:lang w:val="uk-UA"/>
        </w:rPr>
        <w:t>карагеніном</w:t>
      </w:r>
      <w:proofErr w:type="spellEnd"/>
      <w:r w:rsidRPr="00AB7BCC">
        <w:rPr>
          <w:sz w:val="24"/>
          <w:szCs w:val="24"/>
          <w:lang w:val="uk-UA"/>
        </w:rPr>
        <w:t>, проведене згідно з методичними ре</w:t>
      </w:r>
      <w:r w:rsidR="00346B08">
        <w:rPr>
          <w:sz w:val="24"/>
          <w:szCs w:val="24"/>
          <w:lang w:val="uk-UA"/>
        </w:rPr>
        <w:t>комендаціями ДЕЦ МОЗ України [</w:t>
      </w:r>
      <w:r w:rsidR="00C22D21">
        <w:rPr>
          <w:sz w:val="24"/>
          <w:szCs w:val="24"/>
          <w:lang w:val="uk-UA"/>
        </w:rPr>
        <w:t>1</w:t>
      </w:r>
      <w:r w:rsidRPr="00AB7BCC">
        <w:rPr>
          <w:sz w:val="24"/>
          <w:szCs w:val="24"/>
          <w:lang w:val="uk-UA"/>
        </w:rPr>
        <w:t xml:space="preserve">]. Відомо, що </w:t>
      </w:r>
      <w:r w:rsidRPr="00AB7BCC">
        <w:rPr>
          <w:sz w:val="24"/>
          <w:szCs w:val="24"/>
          <w:lang w:val="uk-UA"/>
        </w:rPr>
        <w:lastRenderedPageBreak/>
        <w:t xml:space="preserve">ексудативна фаза запалення, яка настає після альтерації тканин, відіграє важливу роль у розвитку всього комплексу тканинних змін при опіковому пошкодженні та хворобі шкіри. Провідним механізмом у розвитку ексудативної реакції є порушення проникності судин </w:t>
      </w:r>
      <w:proofErr w:type="spellStart"/>
      <w:r w:rsidRPr="00AB7BCC">
        <w:rPr>
          <w:sz w:val="24"/>
          <w:szCs w:val="24"/>
          <w:lang w:val="uk-UA"/>
        </w:rPr>
        <w:t>мікроциркуляторного</w:t>
      </w:r>
      <w:proofErr w:type="spellEnd"/>
      <w:r w:rsidRPr="00AB7BCC">
        <w:rPr>
          <w:sz w:val="24"/>
          <w:szCs w:val="24"/>
          <w:lang w:val="uk-UA"/>
        </w:rPr>
        <w:t xml:space="preserve"> русла, яке розвивається під дією медіаторів запалення. Динаміка об’єму набряку стопи представлена на рис. 1, а </w:t>
      </w:r>
      <w:proofErr w:type="spellStart"/>
      <w:r w:rsidRPr="00AB7BCC">
        <w:rPr>
          <w:sz w:val="24"/>
          <w:szCs w:val="24"/>
          <w:lang w:val="uk-UA"/>
        </w:rPr>
        <w:t>вираженість</w:t>
      </w:r>
      <w:proofErr w:type="spellEnd"/>
      <w:r w:rsidRPr="00AB7BCC">
        <w:rPr>
          <w:sz w:val="24"/>
          <w:szCs w:val="24"/>
          <w:lang w:val="uk-UA"/>
        </w:rPr>
        <w:t xml:space="preserve"> протизапальної дії у відсотках</w:t>
      </w:r>
      <w:r w:rsidR="00346B08">
        <w:rPr>
          <w:sz w:val="24"/>
          <w:szCs w:val="24"/>
          <w:lang w:val="uk-UA"/>
        </w:rPr>
        <w:t xml:space="preserve"> (табл.1).</w:t>
      </w:r>
      <w:r w:rsidRPr="00AB7BCC">
        <w:rPr>
          <w:sz w:val="24"/>
          <w:szCs w:val="24"/>
          <w:lang w:val="uk-UA"/>
        </w:rPr>
        <w:t xml:space="preserve"> </w:t>
      </w:r>
    </w:p>
    <w:p w:rsidR="00AB7BCC" w:rsidRPr="00AB7BCC" w:rsidRDefault="00BC6730" w:rsidP="00374258">
      <w:pPr>
        <w:spacing w:line="360" w:lineRule="auto"/>
        <w:jc w:val="center"/>
        <w:rPr>
          <w:sz w:val="24"/>
          <w:szCs w:val="24"/>
          <w:lang w:val="uk-UA"/>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1.9pt;margin-top:.3pt;width:165.6pt;height:23.4pt;z-index:251658240">
            <v:textbox>
              <w:txbxContent>
                <w:p w:rsidR="00393A2A" w:rsidRPr="00393A2A" w:rsidRDefault="00393A2A">
                  <w:pPr>
                    <w:rPr>
                      <w:lang w:val="uk-UA"/>
                    </w:rPr>
                  </w:pPr>
                  <w:r>
                    <w:rPr>
                      <w:lang w:val="uk-UA"/>
                    </w:rPr>
                    <w:t>Об</w:t>
                  </w:r>
                  <w:r w:rsidRPr="00393A2A">
                    <w:t>’</w:t>
                  </w:r>
                  <w:proofErr w:type="spellStart"/>
                  <w:r>
                    <w:rPr>
                      <w:lang w:val="uk-UA"/>
                    </w:rPr>
                    <w:t>єм</w:t>
                  </w:r>
                  <w:proofErr w:type="spellEnd"/>
                  <w:r>
                    <w:rPr>
                      <w:lang w:val="uk-UA"/>
                    </w:rPr>
                    <w:t xml:space="preserve"> набряку стопи, </w:t>
                  </w:r>
                  <w:r>
                    <w:rPr>
                      <w:lang w:val="en-US"/>
                    </w:rPr>
                    <w:t>V</w:t>
                  </w:r>
                  <w:r>
                    <w:rPr>
                      <w:lang w:val="uk-UA"/>
                    </w:rPr>
                    <w:t xml:space="preserve">, </w:t>
                  </w:r>
                  <w:proofErr w:type="spellStart"/>
                  <w:r>
                    <w:rPr>
                      <w:lang w:val="uk-UA"/>
                    </w:rPr>
                    <w:t>у.о</w:t>
                  </w:r>
                  <w:proofErr w:type="spellEnd"/>
                  <w:r>
                    <w:rPr>
                      <w:lang w:val="uk-UA"/>
                    </w:rPr>
                    <w:t>.</w:t>
                  </w:r>
                </w:p>
              </w:txbxContent>
            </v:textbox>
          </v:shape>
        </w:pict>
      </w:r>
      <w:r w:rsidR="00393A2A">
        <w:rPr>
          <w:noProof/>
          <w:lang w:eastAsia="ru-RU"/>
        </w:rPr>
        <w:drawing>
          <wp:inline distT="0" distB="0" distL="0" distR="0" wp14:anchorId="2DCA48D1" wp14:editId="0833FEAD">
            <wp:extent cx="4846320" cy="2705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7BCC" w:rsidRPr="00AB7BCC" w:rsidRDefault="00AB7BCC" w:rsidP="00AB7BCC">
      <w:pPr>
        <w:spacing w:line="360" w:lineRule="auto"/>
        <w:jc w:val="both"/>
        <w:rPr>
          <w:sz w:val="24"/>
          <w:szCs w:val="24"/>
          <w:lang w:val="uk-UA"/>
        </w:rPr>
      </w:pPr>
    </w:p>
    <w:p w:rsidR="00AB7BCC" w:rsidRPr="00AB7BCC" w:rsidRDefault="00AB7BCC" w:rsidP="00AB7BCC">
      <w:pPr>
        <w:spacing w:line="360" w:lineRule="auto"/>
        <w:jc w:val="both"/>
        <w:rPr>
          <w:sz w:val="24"/>
          <w:szCs w:val="24"/>
          <w:lang w:val="uk-UA"/>
        </w:rPr>
      </w:pPr>
      <w:r w:rsidRPr="00AB7BCC">
        <w:rPr>
          <w:sz w:val="24"/>
          <w:szCs w:val="24"/>
          <w:lang w:val="uk-UA"/>
        </w:rPr>
        <w:t>Рис.1.  Вплив ГЕК</w:t>
      </w:r>
      <w:r w:rsidR="00097A8B">
        <w:rPr>
          <w:sz w:val="24"/>
          <w:szCs w:val="24"/>
          <w:lang w:val="uk-UA"/>
        </w:rPr>
        <w:t>П</w:t>
      </w:r>
      <w:r w:rsidRPr="00AB7BCC">
        <w:rPr>
          <w:sz w:val="24"/>
          <w:szCs w:val="24"/>
          <w:lang w:val="uk-UA"/>
        </w:rPr>
        <w:t xml:space="preserve"> в дозах від 5 до 50 мг/кг та </w:t>
      </w:r>
      <w:proofErr w:type="spellStart"/>
      <w:r w:rsidRPr="00AB7BCC">
        <w:rPr>
          <w:sz w:val="24"/>
          <w:szCs w:val="24"/>
          <w:lang w:val="uk-UA"/>
        </w:rPr>
        <w:t>диклофенаку</w:t>
      </w:r>
      <w:proofErr w:type="spellEnd"/>
      <w:r w:rsidRPr="00AB7BCC">
        <w:rPr>
          <w:sz w:val="24"/>
          <w:szCs w:val="24"/>
          <w:lang w:val="uk-UA"/>
        </w:rPr>
        <w:t xml:space="preserve"> натрію в дозі 8 мг/кг на перебіг </w:t>
      </w:r>
      <w:proofErr w:type="spellStart"/>
      <w:r w:rsidRPr="00AB7BCC">
        <w:rPr>
          <w:sz w:val="24"/>
          <w:szCs w:val="24"/>
          <w:lang w:val="uk-UA"/>
        </w:rPr>
        <w:t>карагенінового</w:t>
      </w:r>
      <w:proofErr w:type="spellEnd"/>
      <w:r w:rsidRPr="00AB7BCC">
        <w:rPr>
          <w:sz w:val="24"/>
          <w:szCs w:val="24"/>
          <w:lang w:val="uk-UA"/>
        </w:rPr>
        <w:t xml:space="preserve"> набряку лапи у щурів.</w:t>
      </w:r>
    </w:p>
    <w:p w:rsidR="00097A8B" w:rsidRDefault="00097A8B" w:rsidP="00097A8B">
      <w:pPr>
        <w:spacing w:line="360" w:lineRule="auto"/>
        <w:rPr>
          <w:sz w:val="24"/>
          <w:szCs w:val="24"/>
          <w:lang w:val="uk-UA"/>
        </w:rPr>
      </w:pPr>
    </w:p>
    <w:p w:rsidR="00374258" w:rsidRPr="00374258" w:rsidRDefault="00346B08" w:rsidP="00097A8B">
      <w:pPr>
        <w:spacing w:line="360" w:lineRule="auto"/>
        <w:rPr>
          <w:i/>
          <w:sz w:val="28"/>
          <w:lang w:val="uk-UA" w:eastAsia="ru-RU"/>
        </w:rPr>
      </w:pPr>
      <w:r>
        <w:rPr>
          <w:sz w:val="24"/>
          <w:szCs w:val="24"/>
          <w:lang w:val="uk-UA"/>
        </w:rPr>
        <w:t>Таблиця 1</w:t>
      </w:r>
      <w:r w:rsidR="00097A8B" w:rsidRPr="00097A8B">
        <w:rPr>
          <w:sz w:val="24"/>
          <w:szCs w:val="24"/>
          <w:lang w:val="uk-UA"/>
        </w:rPr>
        <w:t xml:space="preserve"> </w:t>
      </w:r>
      <w:r>
        <w:rPr>
          <w:sz w:val="24"/>
          <w:szCs w:val="24"/>
          <w:lang w:val="uk-UA"/>
        </w:rPr>
        <w:t>–</w:t>
      </w:r>
      <w:r w:rsidR="00097A8B">
        <w:rPr>
          <w:sz w:val="24"/>
          <w:szCs w:val="24"/>
          <w:lang w:val="uk-UA"/>
        </w:rPr>
        <w:t xml:space="preserve"> </w:t>
      </w:r>
      <w:r w:rsidR="00374258" w:rsidRPr="00374258">
        <w:rPr>
          <w:sz w:val="24"/>
          <w:szCs w:val="24"/>
          <w:lang w:val="uk-UA"/>
        </w:rPr>
        <w:t>Протизапальн</w:t>
      </w:r>
      <w:r w:rsidR="00374258">
        <w:rPr>
          <w:sz w:val="24"/>
          <w:szCs w:val="24"/>
          <w:lang w:val="uk-UA"/>
        </w:rPr>
        <w:t xml:space="preserve">а </w:t>
      </w:r>
      <w:r w:rsidR="00374258" w:rsidRPr="00374258">
        <w:rPr>
          <w:sz w:val="24"/>
          <w:szCs w:val="24"/>
          <w:lang w:val="uk-UA"/>
        </w:rPr>
        <w:t xml:space="preserve">активності </w:t>
      </w:r>
      <w:r w:rsidR="00097A8B" w:rsidRPr="00AB7BCC">
        <w:rPr>
          <w:sz w:val="24"/>
          <w:szCs w:val="24"/>
          <w:lang w:val="uk-UA"/>
        </w:rPr>
        <w:t>ГЕК</w:t>
      </w:r>
      <w:r w:rsidR="00097A8B">
        <w:rPr>
          <w:sz w:val="24"/>
          <w:szCs w:val="24"/>
          <w:lang w:val="uk-UA"/>
        </w:rPr>
        <w:t>П</w:t>
      </w:r>
      <w:r w:rsidR="00097A8B" w:rsidRPr="00AB7BCC">
        <w:rPr>
          <w:sz w:val="24"/>
          <w:szCs w:val="24"/>
          <w:lang w:val="uk-UA"/>
        </w:rPr>
        <w:t xml:space="preserve"> в дозах від 5 до 50 мг/кг та </w:t>
      </w:r>
      <w:proofErr w:type="spellStart"/>
      <w:r w:rsidR="00097A8B" w:rsidRPr="00AB7BCC">
        <w:rPr>
          <w:sz w:val="24"/>
          <w:szCs w:val="24"/>
          <w:lang w:val="uk-UA"/>
        </w:rPr>
        <w:t>диклофенаку</w:t>
      </w:r>
      <w:proofErr w:type="spellEnd"/>
      <w:r w:rsidR="00097A8B" w:rsidRPr="00AB7BCC">
        <w:rPr>
          <w:sz w:val="24"/>
          <w:szCs w:val="24"/>
          <w:lang w:val="uk-UA"/>
        </w:rPr>
        <w:t xml:space="preserve"> натрію </w:t>
      </w:r>
      <w:r w:rsidR="00374258" w:rsidRPr="00374258">
        <w:rPr>
          <w:sz w:val="24"/>
          <w:szCs w:val="24"/>
          <w:lang w:val="uk-UA"/>
        </w:rPr>
        <w:t>через 1,2,3,4 та 5 годин після маніфестації набряку</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013"/>
        <w:gridCol w:w="991"/>
        <w:gridCol w:w="921"/>
        <w:gridCol w:w="1080"/>
        <w:gridCol w:w="1047"/>
        <w:gridCol w:w="1581"/>
      </w:tblGrid>
      <w:tr w:rsidR="00374258" w:rsidRPr="00374258" w:rsidTr="00393A2A">
        <w:trPr>
          <w:jc w:val="center"/>
        </w:trPr>
        <w:tc>
          <w:tcPr>
            <w:tcW w:w="1426" w:type="pct"/>
            <w:vMerge w:val="restart"/>
          </w:tcPr>
          <w:p w:rsidR="00374258" w:rsidRPr="00374258" w:rsidRDefault="00374258" w:rsidP="00374258">
            <w:pPr>
              <w:spacing w:line="360" w:lineRule="auto"/>
              <w:rPr>
                <w:sz w:val="24"/>
                <w:szCs w:val="24"/>
                <w:lang w:val="uk-UA"/>
              </w:rPr>
            </w:pPr>
            <w:r w:rsidRPr="00374258">
              <w:rPr>
                <w:sz w:val="24"/>
                <w:szCs w:val="24"/>
                <w:lang w:val="uk-UA"/>
              </w:rPr>
              <w:t>Умови досліду</w:t>
            </w:r>
          </w:p>
        </w:tc>
        <w:tc>
          <w:tcPr>
            <w:tcW w:w="3574" w:type="pct"/>
            <w:gridSpan w:val="6"/>
          </w:tcPr>
          <w:p w:rsidR="00374258" w:rsidRPr="00374258" w:rsidRDefault="00374258" w:rsidP="00374258">
            <w:pPr>
              <w:spacing w:line="360" w:lineRule="auto"/>
              <w:jc w:val="center"/>
              <w:rPr>
                <w:sz w:val="24"/>
                <w:szCs w:val="24"/>
                <w:lang w:val="uk-UA"/>
              </w:rPr>
            </w:pPr>
            <w:r w:rsidRPr="00374258">
              <w:rPr>
                <w:sz w:val="24"/>
                <w:szCs w:val="24"/>
                <w:lang w:val="uk-UA"/>
              </w:rPr>
              <w:t>Протизапальна активність, %</w:t>
            </w:r>
          </w:p>
        </w:tc>
      </w:tr>
      <w:tr w:rsidR="00097A8B" w:rsidRPr="00374258" w:rsidTr="00393A2A">
        <w:trPr>
          <w:trHeight w:val="778"/>
          <w:jc w:val="center"/>
        </w:trPr>
        <w:tc>
          <w:tcPr>
            <w:tcW w:w="1426" w:type="pct"/>
            <w:vMerge/>
          </w:tcPr>
          <w:p w:rsidR="00374258" w:rsidRPr="00374258" w:rsidRDefault="00374258" w:rsidP="00374258">
            <w:pPr>
              <w:spacing w:line="360" w:lineRule="auto"/>
              <w:rPr>
                <w:sz w:val="24"/>
                <w:szCs w:val="24"/>
                <w:lang w:val="uk-UA"/>
              </w:rPr>
            </w:pPr>
          </w:p>
        </w:tc>
        <w:tc>
          <w:tcPr>
            <w:tcW w:w="546" w:type="pct"/>
          </w:tcPr>
          <w:p w:rsidR="00374258" w:rsidRPr="00374258" w:rsidRDefault="00374258" w:rsidP="007D2810">
            <w:pPr>
              <w:spacing w:line="360" w:lineRule="auto"/>
              <w:jc w:val="center"/>
              <w:rPr>
                <w:sz w:val="24"/>
                <w:szCs w:val="24"/>
                <w:lang w:val="uk-UA"/>
              </w:rPr>
            </w:pPr>
            <w:r w:rsidRPr="00374258">
              <w:rPr>
                <w:sz w:val="24"/>
                <w:szCs w:val="24"/>
                <w:lang w:val="uk-UA"/>
              </w:rPr>
              <w:t>1 год.</w:t>
            </w:r>
          </w:p>
        </w:tc>
        <w:tc>
          <w:tcPr>
            <w:tcW w:w="534" w:type="pct"/>
          </w:tcPr>
          <w:p w:rsidR="00374258" w:rsidRPr="00374258" w:rsidRDefault="00374258" w:rsidP="007D2810">
            <w:pPr>
              <w:spacing w:line="360" w:lineRule="auto"/>
              <w:jc w:val="center"/>
              <w:rPr>
                <w:sz w:val="24"/>
                <w:szCs w:val="24"/>
                <w:lang w:val="uk-UA"/>
              </w:rPr>
            </w:pPr>
            <w:r w:rsidRPr="00374258">
              <w:rPr>
                <w:sz w:val="24"/>
                <w:szCs w:val="24"/>
                <w:lang w:val="uk-UA"/>
              </w:rPr>
              <w:t>2 год.</w:t>
            </w:r>
          </w:p>
        </w:tc>
        <w:tc>
          <w:tcPr>
            <w:tcW w:w="496" w:type="pct"/>
          </w:tcPr>
          <w:p w:rsidR="00374258" w:rsidRPr="00374258" w:rsidRDefault="00374258" w:rsidP="007D2810">
            <w:pPr>
              <w:spacing w:line="360" w:lineRule="auto"/>
              <w:jc w:val="center"/>
              <w:rPr>
                <w:sz w:val="24"/>
                <w:szCs w:val="24"/>
                <w:lang w:val="uk-UA"/>
              </w:rPr>
            </w:pPr>
            <w:r w:rsidRPr="00374258">
              <w:rPr>
                <w:sz w:val="24"/>
                <w:szCs w:val="24"/>
                <w:lang w:val="uk-UA"/>
              </w:rPr>
              <w:t>3 год.</w:t>
            </w:r>
          </w:p>
        </w:tc>
        <w:tc>
          <w:tcPr>
            <w:tcW w:w="582" w:type="pct"/>
          </w:tcPr>
          <w:p w:rsidR="00374258" w:rsidRPr="00374258" w:rsidRDefault="00374258" w:rsidP="007D2810">
            <w:pPr>
              <w:spacing w:line="360" w:lineRule="auto"/>
              <w:jc w:val="center"/>
              <w:rPr>
                <w:sz w:val="24"/>
                <w:szCs w:val="24"/>
                <w:lang w:val="uk-UA"/>
              </w:rPr>
            </w:pPr>
            <w:r w:rsidRPr="00374258">
              <w:rPr>
                <w:sz w:val="24"/>
                <w:szCs w:val="24"/>
                <w:lang w:val="uk-UA"/>
              </w:rPr>
              <w:t>4 год.</w:t>
            </w:r>
          </w:p>
        </w:tc>
        <w:tc>
          <w:tcPr>
            <w:tcW w:w="564" w:type="pct"/>
            <w:shd w:val="clear" w:color="auto" w:fill="auto"/>
          </w:tcPr>
          <w:p w:rsidR="00374258" w:rsidRPr="00374258" w:rsidRDefault="00374258" w:rsidP="007D2810">
            <w:pPr>
              <w:spacing w:line="360" w:lineRule="auto"/>
              <w:jc w:val="center"/>
              <w:rPr>
                <w:sz w:val="24"/>
                <w:szCs w:val="24"/>
                <w:lang w:val="uk-UA"/>
              </w:rPr>
            </w:pPr>
            <w:r w:rsidRPr="00374258">
              <w:rPr>
                <w:sz w:val="24"/>
                <w:szCs w:val="24"/>
                <w:lang w:val="uk-UA"/>
              </w:rPr>
              <w:t>5 год.</w:t>
            </w:r>
          </w:p>
          <w:p w:rsidR="00374258" w:rsidRPr="00374258" w:rsidRDefault="00374258" w:rsidP="007D2810">
            <w:pPr>
              <w:spacing w:line="360" w:lineRule="auto"/>
              <w:jc w:val="center"/>
              <w:rPr>
                <w:sz w:val="24"/>
                <w:szCs w:val="24"/>
                <w:lang w:val="uk-UA"/>
              </w:rPr>
            </w:pPr>
          </w:p>
        </w:tc>
        <w:tc>
          <w:tcPr>
            <w:tcW w:w="852" w:type="pct"/>
            <w:shd w:val="clear" w:color="auto" w:fill="auto"/>
          </w:tcPr>
          <w:p w:rsidR="00374258" w:rsidRPr="00374258" w:rsidRDefault="00374258" w:rsidP="007D2810">
            <w:pPr>
              <w:spacing w:line="360" w:lineRule="auto"/>
              <w:jc w:val="center"/>
              <w:rPr>
                <w:sz w:val="24"/>
                <w:szCs w:val="24"/>
                <w:lang w:val="uk-UA"/>
              </w:rPr>
            </w:pPr>
            <w:r w:rsidRPr="00374258">
              <w:rPr>
                <w:sz w:val="24"/>
                <w:szCs w:val="24"/>
                <w:lang w:val="uk-UA"/>
              </w:rPr>
              <w:t>Середня за 5 годин</w:t>
            </w:r>
          </w:p>
        </w:tc>
      </w:tr>
      <w:tr w:rsidR="00097A8B" w:rsidRPr="00374258" w:rsidTr="00393A2A">
        <w:trPr>
          <w:trHeight w:val="387"/>
          <w:jc w:val="center"/>
        </w:trPr>
        <w:tc>
          <w:tcPr>
            <w:tcW w:w="1426" w:type="pct"/>
          </w:tcPr>
          <w:p w:rsidR="00374258" w:rsidRPr="00374258" w:rsidRDefault="00374258" w:rsidP="00374258">
            <w:pPr>
              <w:spacing w:line="360" w:lineRule="auto"/>
              <w:rPr>
                <w:sz w:val="24"/>
                <w:szCs w:val="24"/>
                <w:lang w:val="uk-UA"/>
              </w:rPr>
            </w:pPr>
            <w:r>
              <w:rPr>
                <w:sz w:val="24"/>
                <w:szCs w:val="24"/>
                <w:lang w:val="uk-UA"/>
              </w:rPr>
              <w:t>ГЕКП, 5 мг/кг</w:t>
            </w:r>
          </w:p>
        </w:tc>
        <w:tc>
          <w:tcPr>
            <w:tcW w:w="546" w:type="pct"/>
          </w:tcPr>
          <w:p w:rsidR="00374258" w:rsidRPr="00374258" w:rsidRDefault="00097A8B" w:rsidP="007D2810">
            <w:pPr>
              <w:spacing w:line="360" w:lineRule="auto"/>
              <w:jc w:val="center"/>
              <w:rPr>
                <w:sz w:val="24"/>
                <w:szCs w:val="24"/>
                <w:lang w:val="uk-UA"/>
              </w:rPr>
            </w:pPr>
            <w:r>
              <w:rPr>
                <w:sz w:val="24"/>
                <w:szCs w:val="24"/>
                <w:lang w:val="uk-UA"/>
              </w:rPr>
              <w:t>30,3</w:t>
            </w:r>
          </w:p>
        </w:tc>
        <w:tc>
          <w:tcPr>
            <w:tcW w:w="534" w:type="pct"/>
          </w:tcPr>
          <w:p w:rsidR="00374258" w:rsidRPr="00374258" w:rsidRDefault="00097A8B" w:rsidP="007D2810">
            <w:pPr>
              <w:spacing w:line="360" w:lineRule="auto"/>
              <w:jc w:val="center"/>
              <w:rPr>
                <w:sz w:val="24"/>
                <w:szCs w:val="24"/>
                <w:lang w:val="uk-UA"/>
              </w:rPr>
            </w:pPr>
            <w:r>
              <w:rPr>
                <w:sz w:val="24"/>
                <w:szCs w:val="24"/>
                <w:lang w:val="uk-UA"/>
              </w:rPr>
              <w:t>27,1</w:t>
            </w:r>
          </w:p>
        </w:tc>
        <w:tc>
          <w:tcPr>
            <w:tcW w:w="496" w:type="pct"/>
          </w:tcPr>
          <w:p w:rsidR="00374258" w:rsidRPr="00374258" w:rsidRDefault="00097A8B" w:rsidP="007D2810">
            <w:pPr>
              <w:spacing w:line="360" w:lineRule="auto"/>
              <w:jc w:val="center"/>
              <w:rPr>
                <w:sz w:val="24"/>
                <w:szCs w:val="24"/>
                <w:lang w:val="uk-UA"/>
              </w:rPr>
            </w:pPr>
            <w:r>
              <w:rPr>
                <w:sz w:val="24"/>
                <w:szCs w:val="24"/>
                <w:lang w:val="uk-UA"/>
              </w:rPr>
              <w:t>0</w:t>
            </w:r>
          </w:p>
        </w:tc>
        <w:tc>
          <w:tcPr>
            <w:tcW w:w="582" w:type="pct"/>
          </w:tcPr>
          <w:p w:rsidR="00374258" w:rsidRPr="00374258" w:rsidRDefault="00097A8B" w:rsidP="007D2810">
            <w:pPr>
              <w:spacing w:line="360" w:lineRule="auto"/>
              <w:jc w:val="center"/>
              <w:rPr>
                <w:sz w:val="24"/>
                <w:szCs w:val="24"/>
                <w:lang w:val="uk-UA"/>
              </w:rPr>
            </w:pPr>
            <w:r>
              <w:rPr>
                <w:sz w:val="24"/>
                <w:szCs w:val="24"/>
                <w:lang w:val="uk-UA"/>
              </w:rPr>
              <w:t>11,8</w:t>
            </w:r>
          </w:p>
        </w:tc>
        <w:tc>
          <w:tcPr>
            <w:tcW w:w="564" w:type="pct"/>
            <w:shd w:val="clear" w:color="auto" w:fill="auto"/>
          </w:tcPr>
          <w:p w:rsidR="00374258" w:rsidRPr="00374258" w:rsidRDefault="00EC013C" w:rsidP="007D2810">
            <w:pPr>
              <w:spacing w:line="360" w:lineRule="auto"/>
              <w:jc w:val="center"/>
              <w:rPr>
                <w:sz w:val="24"/>
                <w:szCs w:val="24"/>
                <w:lang w:val="uk-UA"/>
              </w:rPr>
            </w:pPr>
            <w:r>
              <w:rPr>
                <w:sz w:val="24"/>
                <w:szCs w:val="24"/>
                <w:lang w:val="uk-UA"/>
              </w:rPr>
              <w:t>19,8</w:t>
            </w:r>
          </w:p>
        </w:tc>
        <w:tc>
          <w:tcPr>
            <w:tcW w:w="852"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15,2</w:t>
            </w:r>
          </w:p>
        </w:tc>
      </w:tr>
      <w:tr w:rsidR="00097A8B" w:rsidRPr="00374258" w:rsidTr="00393A2A">
        <w:trPr>
          <w:jc w:val="center"/>
        </w:trPr>
        <w:tc>
          <w:tcPr>
            <w:tcW w:w="1426" w:type="pct"/>
          </w:tcPr>
          <w:p w:rsidR="00374258" w:rsidRPr="00374258" w:rsidRDefault="00374258" w:rsidP="00374258">
            <w:pPr>
              <w:spacing w:line="360" w:lineRule="auto"/>
              <w:rPr>
                <w:sz w:val="24"/>
                <w:szCs w:val="24"/>
                <w:lang w:val="uk-UA"/>
              </w:rPr>
            </w:pPr>
            <w:r>
              <w:rPr>
                <w:sz w:val="24"/>
                <w:szCs w:val="24"/>
                <w:lang w:val="uk-UA"/>
              </w:rPr>
              <w:t>ГЕКП, 10 мг/кг</w:t>
            </w:r>
          </w:p>
        </w:tc>
        <w:tc>
          <w:tcPr>
            <w:tcW w:w="546" w:type="pct"/>
          </w:tcPr>
          <w:p w:rsidR="00374258" w:rsidRPr="00374258" w:rsidRDefault="00097A8B" w:rsidP="007D2810">
            <w:pPr>
              <w:spacing w:line="360" w:lineRule="auto"/>
              <w:jc w:val="center"/>
              <w:rPr>
                <w:sz w:val="24"/>
                <w:szCs w:val="24"/>
                <w:lang w:val="uk-UA"/>
              </w:rPr>
            </w:pPr>
            <w:r>
              <w:rPr>
                <w:sz w:val="24"/>
                <w:szCs w:val="24"/>
                <w:lang w:val="uk-UA"/>
              </w:rPr>
              <w:t>15,2</w:t>
            </w:r>
          </w:p>
        </w:tc>
        <w:tc>
          <w:tcPr>
            <w:tcW w:w="534" w:type="pct"/>
          </w:tcPr>
          <w:p w:rsidR="00374258" w:rsidRPr="00374258" w:rsidRDefault="00097A8B" w:rsidP="007D2810">
            <w:pPr>
              <w:spacing w:line="360" w:lineRule="auto"/>
              <w:jc w:val="center"/>
              <w:rPr>
                <w:sz w:val="24"/>
                <w:szCs w:val="24"/>
                <w:lang w:val="uk-UA"/>
              </w:rPr>
            </w:pPr>
            <w:r>
              <w:rPr>
                <w:sz w:val="24"/>
                <w:szCs w:val="24"/>
                <w:lang w:val="uk-UA"/>
              </w:rPr>
              <w:t>43,8</w:t>
            </w:r>
          </w:p>
        </w:tc>
        <w:tc>
          <w:tcPr>
            <w:tcW w:w="496" w:type="pct"/>
          </w:tcPr>
          <w:p w:rsidR="00374258" w:rsidRPr="00374258" w:rsidRDefault="00097A8B" w:rsidP="007D2810">
            <w:pPr>
              <w:spacing w:line="360" w:lineRule="auto"/>
              <w:jc w:val="center"/>
              <w:rPr>
                <w:sz w:val="24"/>
                <w:szCs w:val="24"/>
                <w:lang w:val="uk-UA"/>
              </w:rPr>
            </w:pPr>
            <w:r>
              <w:rPr>
                <w:sz w:val="24"/>
                <w:szCs w:val="24"/>
                <w:lang w:val="uk-UA"/>
              </w:rPr>
              <w:t>33,3</w:t>
            </w:r>
          </w:p>
        </w:tc>
        <w:tc>
          <w:tcPr>
            <w:tcW w:w="582" w:type="pct"/>
          </w:tcPr>
          <w:p w:rsidR="00374258" w:rsidRPr="00374258" w:rsidRDefault="00097A8B" w:rsidP="007D2810">
            <w:pPr>
              <w:spacing w:line="360" w:lineRule="auto"/>
              <w:jc w:val="center"/>
              <w:rPr>
                <w:sz w:val="24"/>
                <w:szCs w:val="24"/>
                <w:lang w:val="uk-UA"/>
              </w:rPr>
            </w:pPr>
            <w:r>
              <w:rPr>
                <w:sz w:val="24"/>
                <w:szCs w:val="24"/>
                <w:lang w:val="uk-UA"/>
              </w:rPr>
              <w:t>35,4</w:t>
            </w:r>
          </w:p>
        </w:tc>
        <w:tc>
          <w:tcPr>
            <w:tcW w:w="564"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49,1</w:t>
            </w:r>
          </w:p>
        </w:tc>
        <w:tc>
          <w:tcPr>
            <w:tcW w:w="852" w:type="pct"/>
            <w:shd w:val="clear" w:color="auto" w:fill="auto"/>
          </w:tcPr>
          <w:p w:rsidR="00374258" w:rsidRPr="00374258" w:rsidRDefault="00374258" w:rsidP="007D2810">
            <w:pPr>
              <w:spacing w:line="360" w:lineRule="auto"/>
              <w:jc w:val="center"/>
              <w:rPr>
                <w:sz w:val="24"/>
                <w:szCs w:val="24"/>
                <w:lang w:val="uk-UA"/>
              </w:rPr>
            </w:pPr>
            <w:r>
              <w:rPr>
                <w:sz w:val="24"/>
                <w:szCs w:val="24"/>
                <w:lang w:val="uk-UA"/>
              </w:rPr>
              <w:t>3</w:t>
            </w:r>
            <w:r w:rsidR="00393A2A">
              <w:rPr>
                <w:sz w:val="24"/>
                <w:szCs w:val="24"/>
                <w:lang w:val="uk-UA"/>
              </w:rPr>
              <w:t>6</w:t>
            </w:r>
            <w:r>
              <w:rPr>
                <w:sz w:val="24"/>
                <w:szCs w:val="24"/>
                <w:lang w:val="uk-UA"/>
              </w:rPr>
              <w:t>,</w:t>
            </w:r>
            <w:r w:rsidR="00393A2A">
              <w:rPr>
                <w:sz w:val="24"/>
                <w:szCs w:val="24"/>
                <w:lang w:val="uk-UA"/>
              </w:rPr>
              <w:t>8</w:t>
            </w:r>
          </w:p>
        </w:tc>
      </w:tr>
      <w:tr w:rsidR="00097A8B" w:rsidRPr="00374258" w:rsidTr="00393A2A">
        <w:trPr>
          <w:jc w:val="center"/>
        </w:trPr>
        <w:tc>
          <w:tcPr>
            <w:tcW w:w="1426" w:type="pct"/>
          </w:tcPr>
          <w:p w:rsidR="00374258" w:rsidRPr="00374258" w:rsidRDefault="00374258" w:rsidP="00374258">
            <w:pPr>
              <w:spacing w:line="360" w:lineRule="auto"/>
              <w:rPr>
                <w:sz w:val="24"/>
                <w:szCs w:val="24"/>
                <w:lang w:val="uk-UA"/>
              </w:rPr>
            </w:pPr>
            <w:r>
              <w:rPr>
                <w:sz w:val="24"/>
                <w:szCs w:val="24"/>
                <w:lang w:val="uk-UA"/>
              </w:rPr>
              <w:t>ГЕКП, 20 мг/кг</w:t>
            </w:r>
          </w:p>
        </w:tc>
        <w:tc>
          <w:tcPr>
            <w:tcW w:w="546" w:type="pct"/>
          </w:tcPr>
          <w:p w:rsidR="00374258" w:rsidRPr="00374258" w:rsidRDefault="00097A8B" w:rsidP="007D2810">
            <w:pPr>
              <w:spacing w:line="360" w:lineRule="auto"/>
              <w:jc w:val="center"/>
              <w:rPr>
                <w:sz w:val="24"/>
                <w:szCs w:val="24"/>
                <w:lang w:val="uk-UA"/>
              </w:rPr>
            </w:pPr>
            <w:r>
              <w:rPr>
                <w:sz w:val="24"/>
                <w:szCs w:val="24"/>
                <w:lang w:val="uk-UA"/>
              </w:rPr>
              <w:t>15,2</w:t>
            </w:r>
          </w:p>
        </w:tc>
        <w:tc>
          <w:tcPr>
            <w:tcW w:w="534" w:type="pct"/>
          </w:tcPr>
          <w:p w:rsidR="00374258" w:rsidRPr="00374258" w:rsidRDefault="00097A8B" w:rsidP="007D2810">
            <w:pPr>
              <w:spacing w:line="360" w:lineRule="auto"/>
              <w:jc w:val="center"/>
              <w:rPr>
                <w:sz w:val="24"/>
                <w:szCs w:val="24"/>
                <w:lang w:val="uk-UA"/>
              </w:rPr>
            </w:pPr>
            <w:r>
              <w:rPr>
                <w:sz w:val="24"/>
                <w:szCs w:val="24"/>
                <w:lang w:val="uk-UA"/>
              </w:rPr>
              <w:t>43,8</w:t>
            </w:r>
          </w:p>
        </w:tc>
        <w:tc>
          <w:tcPr>
            <w:tcW w:w="496" w:type="pct"/>
          </w:tcPr>
          <w:p w:rsidR="00374258" w:rsidRPr="00374258" w:rsidRDefault="00097A8B" w:rsidP="007D2810">
            <w:pPr>
              <w:spacing w:line="360" w:lineRule="auto"/>
              <w:jc w:val="center"/>
              <w:rPr>
                <w:sz w:val="24"/>
                <w:szCs w:val="24"/>
                <w:lang w:val="uk-UA"/>
              </w:rPr>
            </w:pPr>
            <w:r>
              <w:rPr>
                <w:sz w:val="24"/>
                <w:szCs w:val="24"/>
                <w:lang w:val="uk-UA"/>
              </w:rPr>
              <w:t>35,1</w:t>
            </w:r>
          </w:p>
        </w:tc>
        <w:tc>
          <w:tcPr>
            <w:tcW w:w="582" w:type="pct"/>
          </w:tcPr>
          <w:p w:rsidR="00374258" w:rsidRPr="00374258" w:rsidRDefault="00EC013C" w:rsidP="007D2810">
            <w:pPr>
              <w:spacing w:line="360" w:lineRule="auto"/>
              <w:jc w:val="center"/>
              <w:rPr>
                <w:sz w:val="24"/>
                <w:szCs w:val="24"/>
                <w:lang w:val="uk-UA"/>
              </w:rPr>
            </w:pPr>
            <w:r>
              <w:rPr>
                <w:sz w:val="24"/>
                <w:szCs w:val="24"/>
                <w:lang w:val="uk-UA"/>
              </w:rPr>
              <w:t>18,5</w:t>
            </w:r>
          </w:p>
        </w:tc>
        <w:tc>
          <w:tcPr>
            <w:tcW w:w="564"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40</w:t>
            </w:r>
          </w:p>
        </w:tc>
        <w:tc>
          <w:tcPr>
            <w:tcW w:w="852" w:type="pct"/>
            <w:shd w:val="clear" w:color="auto" w:fill="auto"/>
          </w:tcPr>
          <w:p w:rsidR="00374258" w:rsidRPr="00374258" w:rsidRDefault="00374258" w:rsidP="007D2810">
            <w:pPr>
              <w:spacing w:line="360" w:lineRule="auto"/>
              <w:jc w:val="center"/>
              <w:rPr>
                <w:sz w:val="24"/>
                <w:szCs w:val="24"/>
                <w:lang w:val="uk-UA"/>
              </w:rPr>
            </w:pPr>
            <w:r>
              <w:rPr>
                <w:sz w:val="24"/>
                <w:szCs w:val="24"/>
                <w:lang w:val="uk-UA"/>
              </w:rPr>
              <w:t>3</w:t>
            </w:r>
            <w:r w:rsidR="00393A2A">
              <w:rPr>
                <w:sz w:val="24"/>
                <w:szCs w:val="24"/>
                <w:lang w:val="uk-UA"/>
              </w:rPr>
              <w:t>1</w:t>
            </w:r>
            <w:r>
              <w:rPr>
                <w:sz w:val="24"/>
                <w:szCs w:val="24"/>
                <w:lang w:val="uk-UA"/>
              </w:rPr>
              <w:t>,</w:t>
            </w:r>
            <w:r w:rsidR="00393A2A">
              <w:rPr>
                <w:sz w:val="24"/>
                <w:szCs w:val="24"/>
                <w:lang w:val="uk-UA"/>
              </w:rPr>
              <w:t>0</w:t>
            </w:r>
          </w:p>
        </w:tc>
      </w:tr>
      <w:tr w:rsidR="00097A8B" w:rsidRPr="00374258" w:rsidTr="00393A2A">
        <w:trPr>
          <w:jc w:val="center"/>
        </w:trPr>
        <w:tc>
          <w:tcPr>
            <w:tcW w:w="1426" w:type="pct"/>
          </w:tcPr>
          <w:p w:rsidR="00374258" w:rsidRPr="00374258" w:rsidRDefault="00374258" w:rsidP="00374258">
            <w:pPr>
              <w:spacing w:line="360" w:lineRule="auto"/>
              <w:rPr>
                <w:sz w:val="24"/>
                <w:szCs w:val="24"/>
                <w:lang w:val="uk-UA"/>
              </w:rPr>
            </w:pPr>
            <w:r>
              <w:rPr>
                <w:sz w:val="24"/>
                <w:szCs w:val="24"/>
                <w:lang w:val="uk-UA"/>
              </w:rPr>
              <w:t>ГЕКП, 30 мг/кг</w:t>
            </w:r>
          </w:p>
        </w:tc>
        <w:tc>
          <w:tcPr>
            <w:tcW w:w="546" w:type="pct"/>
          </w:tcPr>
          <w:p w:rsidR="00374258" w:rsidRPr="00374258" w:rsidRDefault="00097A8B" w:rsidP="007D2810">
            <w:pPr>
              <w:spacing w:line="360" w:lineRule="auto"/>
              <w:jc w:val="center"/>
              <w:rPr>
                <w:sz w:val="24"/>
                <w:szCs w:val="24"/>
                <w:lang w:val="uk-UA"/>
              </w:rPr>
            </w:pPr>
            <w:r>
              <w:rPr>
                <w:sz w:val="24"/>
                <w:szCs w:val="24"/>
                <w:lang w:val="uk-UA"/>
              </w:rPr>
              <w:t>0</w:t>
            </w:r>
          </w:p>
        </w:tc>
        <w:tc>
          <w:tcPr>
            <w:tcW w:w="534" w:type="pct"/>
          </w:tcPr>
          <w:p w:rsidR="00374258" w:rsidRPr="00374258" w:rsidRDefault="00097A8B" w:rsidP="007D2810">
            <w:pPr>
              <w:spacing w:line="360" w:lineRule="auto"/>
              <w:jc w:val="center"/>
              <w:rPr>
                <w:sz w:val="24"/>
                <w:szCs w:val="24"/>
                <w:lang w:val="uk-UA"/>
              </w:rPr>
            </w:pPr>
            <w:r>
              <w:rPr>
                <w:sz w:val="24"/>
                <w:szCs w:val="24"/>
                <w:lang w:val="uk-UA"/>
              </w:rPr>
              <w:t>37,5</w:t>
            </w:r>
          </w:p>
        </w:tc>
        <w:tc>
          <w:tcPr>
            <w:tcW w:w="496" w:type="pct"/>
          </w:tcPr>
          <w:p w:rsidR="00374258" w:rsidRPr="00374258" w:rsidRDefault="00097A8B" w:rsidP="007D2810">
            <w:pPr>
              <w:spacing w:line="360" w:lineRule="auto"/>
              <w:jc w:val="center"/>
              <w:rPr>
                <w:sz w:val="24"/>
                <w:szCs w:val="24"/>
                <w:lang w:val="uk-UA"/>
              </w:rPr>
            </w:pPr>
            <w:r>
              <w:rPr>
                <w:sz w:val="24"/>
                <w:szCs w:val="24"/>
                <w:lang w:val="uk-UA"/>
              </w:rPr>
              <w:t>7,0</w:t>
            </w:r>
          </w:p>
        </w:tc>
        <w:tc>
          <w:tcPr>
            <w:tcW w:w="582" w:type="pct"/>
          </w:tcPr>
          <w:p w:rsidR="00374258" w:rsidRPr="00374258" w:rsidRDefault="00EC013C" w:rsidP="007D2810">
            <w:pPr>
              <w:spacing w:line="360" w:lineRule="auto"/>
              <w:jc w:val="center"/>
              <w:rPr>
                <w:sz w:val="24"/>
                <w:szCs w:val="24"/>
                <w:lang w:val="uk-UA"/>
              </w:rPr>
            </w:pPr>
            <w:r>
              <w:rPr>
                <w:sz w:val="24"/>
                <w:szCs w:val="24"/>
                <w:lang w:val="uk-UA"/>
              </w:rPr>
              <w:t>15,4</w:t>
            </w:r>
          </w:p>
        </w:tc>
        <w:tc>
          <w:tcPr>
            <w:tcW w:w="564"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21,8</w:t>
            </w:r>
          </w:p>
        </w:tc>
        <w:tc>
          <w:tcPr>
            <w:tcW w:w="852"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16,2</w:t>
            </w:r>
          </w:p>
        </w:tc>
      </w:tr>
      <w:tr w:rsidR="00097A8B" w:rsidRPr="00374258" w:rsidTr="00393A2A">
        <w:trPr>
          <w:jc w:val="center"/>
        </w:trPr>
        <w:tc>
          <w:tcPr>
            <w:tcW w:w="1426" w:type="pct"/>
          </w:tcPr>
          <w:p w:rsidR="00374258" w:rsidRPr="00374258" w:rsidRDefault="00374258" w:rsidP="00374258">
            <w:pPr>
              <w:spacing w:line="360" w:lineRule="auto"/>
              <w:rPr>
                <w:sz w:val="24"/>
                <w:szCs w:val="24"/>
                <w:lang w:val="uk-UA"/>
              </w:rPr>
            </w:pPr>
            <w:r>
              <w:rPr>
                <w:sz w:val="24"/>
                <w:szCs w:val="24"/>
                <w:lang w:val="uk-UA"/>
              </w:rPr>
              <w:t>ГЕКП, 50 мг/кг</w:t>
            </w:r>
          </w:p>
        </w:tc>
        <w:tc>
          <w:tcPr>
            <w:tcW w:w="546" w:type="pct"/>
          </w:tcPr>
          <w:p w:rsidR="00374258" w:rsidRPr="00374258" w:rsidRDefault="00097A8B" w:rsidP="007D2810">
            <w:pPr>
              <w:spacing w:line="360" w:lineRule="auto"/>
              <w:jc w:val="center"/>
              <w:rPr>
                <w:sz w:val="24"/>
                <w:szCs w:val="24"/>
                <w:lang w:val="uk-UA"/>
              </w:rPr>
            </w:pPr>
            <w:r>
              <w:rPr>
                <w:sz w:val="24"/>
                <w:szCs w:val="24"/>
                <w:lang w:val="uk-UA"/>
              </w:rPr>
              <w:t>24,2</w:t>
            </w:r>
          </w:p>
        </w:tc>
        <w:tc>
          <w:tcPr>
            <w:tcW w:w="534" w:type="pct"/>
          </w:tcPr>
          <w:p w:rsidR="00374258" w:rsidRPr="00374258" w:rsidRDefault="00097A8B" w:rsidP="007D2810">
            <w:pPr>
              <w:spacing w:line="360" w:lineRule="auto"/>
              <w:jc w:val="center"/>
              <w:rPr>
                <w:sz w:val="24"/>
                <w:szCs w:val="24"/>
                <w:lang w:val="uk-UA"/>
              </w:rPr>
            </w:pPr>
            <w:r>
              <w:rPr>
                <w:sz w:val="24"/>
                <w:szCs w:val="24"/>
                <w:lang w:val="uk-UA"/>
              </w:rPr>
              <w:t>27,1</w:t>
            </w:r>
          </w:p>
        </w:tc>
        <w:tc>
          <w:tcPr>
            <w:tcW w:w="496" w:type="pct"/>
          </w:tcPr>
          <w:p w:rsidR="00374258" w:rsidRPr="00374258" w:rsidRDefault="00097A8B" w:rsidP="007D2810">
            <w:pPr>
              <w:spacing w:line="360" w:lineRule="auto"/>
              <w:jc w:val="center"/>
              <w:rPr>
                <w:sz w:val="24"/>
                <w:szCs w:val="24"/>
                <w:lang w:val="uk-UA"/>
              </w:rPr>
            </w:pPr>
            <w:r>
              <w:rPr>
                <w:sz w:val="24"/>
                <w:szCs w:val="24"/>
                <w:lang w:val="uk-UA"/>
              </w:rPr>
              <w:t>12,3</w:t>
            </w:r>
          </w:p>
        </w:tc>
        <w:tc>
          <w:tcPr>
            <w:tcW w:w="582" w:type="pct"/>
          </w:tcPr>
          <w:p w:rsidR="00374258" w:rsidRPr="00374258" w:rsidRDefault="00EC013C" w:rsidP="007D2810">
            <w:pPr>
              <w:spacing w:line="360" w:lineRule="auto"/>
              <w:jc w:val="center"/>
              <w:rPr>
                <w:sz w:val="24"/>
                <w:szCs w:val="24"/>
                <w:lang w:val="uk-UA"/>
              </w:rPr>
            </w:pPr>
            <w:r>
              <w:rPr>
                <w:sz w:val="24"/>
                <w:szCs w:val="24"/>
                <w:lang w:val="uk-UA"/>
              </w:rPr>
              <w:t>3,0</w:t>
            </w:r>
          </w:p>
        </w:tc>
        <w:tc>
          <w:tcPr>
            <w:tcW w:w="564"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18,2</w:t>
            </w:r>
          </w:p>
        </w:tc>
        <w:tc>
          <w:tcPr>
            <w:tcW w:w="852"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15,5</w:t>
            </w:r>
          </w:p>
        </w:tc>
      </w:tr>
      <w:tr w:rsidR="00097A8B" w:rsidRPr="00374258" w:rsidTr="00393A2A">
        <w:trPr>
          <w:jc w:val="center"/>
        </w:trPr>
        <w:tc>
          <w:tcPr>
            <w:tcW w:w="1426" w:type="pct"/>
          </w:tcPr>
          <w:p w:rsidR="00374258" w:rsidRPr="00374258" w:rsidRDefault="00374258" w:rsidP="00374258">
            <w:pPr>
              <w:spacing w:line="360" w:lineRule="auto"/>
              <w:rPr>
                <w:sz w:val="24"/>
                <w:szCs w:val="24"/>
                <w:lang w:val="uk-UA"/>
              </w:rPr>
            </w:pPr>
            <w:proofErr w:type="spellStart"/>
            <w:r w:rsidRPr="00374258">
              <w:rPr>
                <w:sz w:val="24"/>
                <w:szCs w:val="24"/>
                <w:lang w:val="uk-UA"/>
              </w:rPr>
              <w:t>Диклофенак</w:t>
            </w:r>
            <w:proofErr w:type="spellEnd"/>
            <w:r w:rsidRPr="00374258">
              <w:rPr>
                <w:sz w:val="24"/>
                <w:szCs w:val="24"/>
                <w:lang w:val="uk-UA"/>
              </w:rPr>
              <w:t xml:space="preserve"> натрію, 8 мг/кг</w:t>
            </w:r>
          </w:p>
        </w:tc>
        <w:tc>
          <w:tcPr>
            <w:tcW w:w="546" w:type="pct"/>
          </w:tcPr>
          <w:p w:rsidR="00374258" w:rsidRPr="00374258" w:rsidRDefault="00097A8B" w:rsidP="007D2810">
            <w:pPr>
              <w:spacing w:line="360" w:lineRule="auto"/>
              <w:jc w:val="center"/>
              <w:rPr>
                <w:sz w:val="24"/>
                <w:szCs w:val="24"/>
                <w:lang w:val="uk-UA"/>
              </w:rPr>
            </w:pPr>
            <w:r>
              <w:rPr>
                <w:sz w:val="24"/>
                <w:szCs w:val="24"/>
                <w:lang w:val="uk-UA"/>
              </w:rPr>
              <w:t>33,3</w:t>
            </w:r>
          </w:p>
        </w:tc>
        <w:tc>
          <w:tcPr>
            <w:tcW w:w="534" w:type="pct"/>
          </w:tcPr>
          <w:p w:rsidR="00374258" w:rsidRPr="00374258" w:rsidRDefault="00097A8B" w:rsidP="007D2810">
            <w:pPr>
              <w:spacing w:line="360" w:lineRule="auto"/>
              <w:jc w:val="center"/>
              <w:rPr>
                <w:sz w:val="24"/>
                <w:szCs w:val="24"/>
                <w:lang w:val="uk-UA"/>
              </w:rPr>
            </w:pPr>
            <w:r>
              <w:rPr>
                <w:sz w:val="24"/>
                <w:szCs w:val="24"/>
                <w:lang w:val="uk-UA"/>
              </w:rPr>
              <w:t>52,1</w:t>
            </w:r>
          </w:p>
        </w:tc>
        <w:tc>
          <w:tcPr>
            <w:tcW w:w="496" w:type="pct"/>
          </w:tcPr>
          <w:p w:rsidR="00374258" w:rsidRPr="00374258" w:rsidRDefault="00097A8B" w:rsidP="007D2810">
            <w:pPr>
              <w:spacing w:line="360" w:lineRule="auto"/>
              <w:jc w:val="center"/>
              <w:rPr>
                <w:sz w:val="24"/>
                <w:szCs w:val="24"/>
                <w:lang w:val="uk-UA"/>
              </w:rPr>
            </w:pPr>
            <w:r>
              <w:rPr>
                <w:sz w:val="24"/>
                <w:szCs w:val="24"/>
                <w:lang w:val="uk-UA"/>
              </w:rPr>
              <w:t>65,0</w:t>
            </w:r>
          </w:p>
        </w:tc>
        <w:tc>
          <w:tcPr>
            <w:tcW w:w="582" w:type="pct"/>
          </w:tcPr>
          <w:p w:rsidR="00374258" w:rsidRPr="00374258" w:rsidRDefault="00EC013C" w:rsidP="007D2810">
            <w:pPr>
              <w:spacing w:line="360" w:lineRule="auto"/>
              <w:jc w:val="center"/>
              <w:rPr>
                <w:sz w:val="24"/>
                <w:szCs w:val="24"/>
                <w:lang w:val="uk-UA"/>
              </w:rPr>
            </w:pPr>
            <w:r>
              <w:rPr>
                <w:sz w:val="24"/>
                <w:szCs w:val="24"/>
                <w:lang w:val="uk-UA"/>
              </w:rPr>
              <w:t>65,0</w:t>
            </w:r>
          </w:p>
        </w:tc>
        <w:tc>
          <w:tcPr>
            <w:tcW w:w="564" w:type="pct"/>
            <w:shd w:val="clear" w:color="auto" w:fill="auto"/>
          </w:tcPr>
          <w:p w:rsidR="00374258" w:rsidRPr="00374258" w:rsidRDefault="00393A2A" w:rsidP="007D2810">
            <w:pPr>
              <w:spacing w:line="360" w:lineRule="auto"/>
              <w:jc w:val="center"/>
              <w:rPr>
                <w:sz w:val="24"/>
                <w:szCs w:val="24"/>
                <w:lang w:val="uk-UA"/>
              </w:rPr>
            </w:pPr>
            <w:r>
              <w:rPr>
                <w:sz w:val="24"/>
                <w:szCs w:val="24"/>
                <w:lang w:val="uk-UA"/>
              </w:rPr>
              <w:t>52,7</w:t>
            </w:r>
          </w:p>
        </w:tc>
        <w:tc>
          <w:tcPr>
            <w:tcW w:w="852" w:type="pct"/>
            <w:shd w:val="clear" w:color="auto" w:fill="auto"/>
          </w:tcPr>
          <w:p w:rsidR="00374258" w:rsidRPr="00374258" w:rsidRDefault="00374258" w:rsidP="007D2810">
            <w:pPr>
              <w:spacing w:line="360" w:lineRule="auto"/>
              <w:jc w:val="center"/>
              <w:rPr>
                <w:sz w:val="24"/>
                <w:szCs w:val="24"/>
                <w:lang w:val="uk-UA"/>
              </w:rPr>
            </w:pPr>
            <w:r>
              <w:rPr>
                <w:sz w:val="24"/>
                <w:szCs w:val="24"/>
                <w:lang w:val="uk-UA"/>
              </w:rPr>
              <w:t>50,8</w:t>
            </w:r>
          </w:p>
        </w:tc>
      </w:tr>
    </w:tbl>
    <w:p w:rsidR="00097A8B" w:rsidRDefault="00097A8B" w:rsidP="00AB7BCC">
      <w:pPr>
        <w:spacing w:line="360" w:lineRule="auto"/>
        <w:jc w:val="both"/>
        <w:rPr>
          <w:sz w:val="24"/>
          <w:szCs w:val="24"/>
          <w:lang w:val="uk-UA"/>
        </w:rPr>
      </w:pPr>
    </w:p>
    <w:p w:rsidR="00AB7BCC" w:rsidRDefault="00AB7BCC" w:rsidP="00C017D1">
      <w:pPr>
        <w:tabs>
          <w:tab w:val="left" w:pos="1808"/>
          <w:tab w:val="left" w:pos="3577"/>
          <w:tab w:val="left" w:pos="5219"/>
          <w:tab w:val="left" w:pos="7146"/>
        </w:tabs>
        <w:spacing w:line="360" w:lineRule="auto"/>
        <w:jc w:val="both"/>
        <w:rPr>
          <w:sz w:val="24"/>
          <w:szCs w:val="24"/>
          <w:lang w:val="uk-UA"/>
        </w:rPr>
      </w:pPr>
      <w:r w:rsidRPr="00AB7BCC">
        <w:rPr>
          <w:sz w:val="24"/>
          <w:szCs w:val="24"/>
          <w:lang w:val="uk-UA"/>
        </w:rPr>
        <w:lastRenderedPageBreak/>
        <w:t>Представлені на рис.1 результати свідчать про те, що найкращу ефективність ГЕК</w:t>
      </w:r>
      <w:r w:rsidR="00346B08">
        <w:rPr>
          <w:sz w:val="24"/>
          <w:szCs w:val="24"/>
          <w:lang w:val="uk-UA"/>
        </w:rPr>
        <w:t>П</w:t>
      </w:r>
      <w:r w:rsidRPr="00AB7BCC">
        <w:rPr>
          <w:sz w:val="24"/>
          <w:szCs w:val="24"/>
          <w:lang w:val="uk-UA"/>
        </w:rPr>
        <w:t xml:space="preserve"> проявляє в дозі </w:t>
      </w:r>
      <w:r w:rsidR="00346B08">
        <w:rPr>
          <w:sz w:val="24"/>
          <w:szCs w:val="24"/>
          <w:lang w:val="uk-UA"/>
        </w:rPr>
        <w:t>1</w:t>
      </w:r>
      <w:r w:rsidRPr="00AB7BCC">
        <w:rPr>
          <w:sz w:val="24"/>
          <w:szCs w:val="24"/>
          <w:lang w:val="uk-UA"/>
        </w:rPr>
        <w:t xml:space="preserve">0 мг/кг – середня за 5 годин протизапальна дія становить </w:t>
      </w:r>
      <w:r w:rsidR="00346B08">
        <w:rPr>
          <w:sz w:val="24"/>
          <w:szCs w:val="24"/>
          <w:lang w:val="uk-UA"/>
        </w:rPr>
        <w:t>36,8</w:t>
      </w:r>
      <w:r w:rsidRPr="00AB7BCC">
        <w:rPr>
          <w:sz w:val="24"/>
          <w:szCs w:val="24"/>
          <w:lang w:val="uk-UA"/>
        </w:rPr>
        <w:t xml:space="preserve">%, за динамікою впливу на перебіг запальної реакції наближаючись до референтного </w:t>
      </w:r>
      <w:proofErr w:type="spellStart"/>
      <w:r w:rsidRPr="00AB7BCC">
        <w:rPr>
          <w:sz w:val="24"/>
          <w:szCs w:val="24"/>
          <w:lang w:val="uk-UA"/>
        </w:rPr>
        <w:t>диклофенаку</w:t>
      </w:r>
      <w:proofErr w:type="spellEnd"/>
      <w:r w:rsidRPr="00AB7BCC">
        <w:rPr>
          <w:sz w:val="24"/>
          <w:szCs w:val="24"/>
          <w:lang w:val="uk-UA"/>
        </w:rPr>
        <w:t xml:space="preserve"> натрію, середня за 5 годин </w:t>
      </w:r>
      <w:r w:rsidR="002944AE">
        <w:rPr>
          <w:sz w:val="24"/>
          <w:szCs w:val="24"/>
          <w:lang w:val="uk-UA"/>
        </w:rPr>
        <w:t>протизапальна дія якого складає</w:t>
      </w:r>
      <w:r w:rsidRPr="00AB7BCC">
        <w:rPr>
          <w:sz w:val="24"/>
          <w:szCs w:val="24"/>
          <w:lang w:val="uk-UA"/>
        </w:rPr>
        <w:t xml:space="preserve"> </w:t>
      </w:r>
      <w:r w:rsidR="00346B08">
        <w:rPr>
          <w:sz w:val="24"/>
          <w:szCs w:val="24"/>
          <w:lang w:val="uk-UA"/>
        </w:rPr>
        <w:t>50,8</w:t>
      </w:r>
      <w:r w:rsidRPr="00AB7BCC">
        <w:rPr>
          <w:sz w:val="24"/>
          <w:szCs w:val="24"/>
          <w:lang w:val="uk-UA"/>
        </w:rPr>
        <w:t xml:space="preserve">%. </w:t>
      </w:r>
      <w:r w:rsidR="00346B08">
        <w:rPr>
          <w:sz w:val="24"/>
          <w:szCs w:val="24"/>
          <w:lang w:val="uk-UA"/>
        </w:rPr>
        <w:t>В таблиці 1 показано</w:t>
      </w:r>
      <w:r w:rsidR="002944AE">
        <w:rPr>
          <w:sz w:val="24"/>
          <w:szCs w:val="24"/>
          <w:lang w:val="uk-UA"/>
        </w:rPr>
        <w:t xml:space="preserve">, що </w:t>
      </w:r>
      <w:proofErr w:type="spellStart"/>
      <w:r w:rsidRPr="00AB7BCC">
        <w:rPr>
          <w:sz w:val="24"/>
          <w:szCs w:val="24"/>
          <w:lang w:val="uk-UA"/>
        </w:rPr>
        <w:t>вираженість</w:t>
      </w:r>
      <w:proofErr w:type="spellEnd"/>
      <w:r w:rsidRPr="00AB7BCC">
        <w:rPr>
          <w:sz w:val="24"/>
          <w:szCs w:val="24"/>
          <w:lang w:val="uk-UA"/>
        </w:rPr>
        <w:t xml:space="preserve"> протизапальної дії ГЕК</w:t>
      </w:r>
      <w:r w:rsidR="00346B08">
        <w:rPr>
          <w:sz w:val="24"/>
          <w:szCs w:val="24"/>
          <w:lang w:val="uk-UA"/>
        </w:rPr>
        <w:t>П</w:t>
      </w:r>
      <w:r w:rsidRPr="00AB7BCC">
        <w:rPr>
          <w:sz w:val="24"/>
          <w:szCs w:val="24"/>
          <w:lang w:val="uk-UA"/>
        </w:rPr>
        <w:t xml:space="preserve"> в дозі </w:t>
      </w:r>
      <w:r w:rsidR="00C017D1">
        <w:rPr>
          <w:sz w:val="24"/>
          <w:szCs w:val="24"/>
          <w:lang w:val="uk-UA"/>
        </w:rPr>
        <w:t>1</w:t>
      </w:r>
      <w:r w:rsidRPr="00AB7BCC">
        <w:rPr>
          <w:sz w:val="24"/>
          <w:szCs w:val="24"/>
          <w:lang w:val="uk-UA"/>
        </w:rPr>
        <w:t xml:space="preserve">0 мг/кг через 1,2,3,4 та 5 годин після маніфестації запалення складає </w:t>
      </w:r>
      <w:r w:rsidR="00C017D1">
        <w:rPr>
          <w:sz w:val="24"/>
          <w:szCs w:val="24"/>
          <w:lang w:val="uk-UA"/>
        </w:rPr>
        <w:t xml:space="preserve">15,2%, 43,8%, 33,3%, 35,4% та 49,1% </w:t>
      </w:r>
      <w:r w:rsidRPr="00AB7BCC">
        <w:rPr>
          <w:sz w:val="24"/>
          <w:szCs w:val="24"/>
          <w:lang w:val="uk-UA"/>
        </w:rPr>
        <w:t>відповідно. Зважаючи на наведену динаміку протизапальної дії ГЕКМ та те, що за да</w:t>
      </w:r>
      <w:r w:rsidR="00C017D1">
        <w:rPr>
          <w:sz w:val="24"/>
          <w:szCs w:val="24"/>
          <w:lang w:val="uk-UA"/>
        </w:rPr>
        <w:t xml:space="preserve">ними </w:t>
      </w:r>
      <w:proofErr w:type="spellStart"/>
      <w:r w:rsidR="00C017D1">
        <w:rPr>
          <w:sz w:val="24"/>
          <w:szCs w:val="24"/>
          <w:lang w:val="uk-UA"/>
        </w:rPr>
        <w:t>Di</w:t>
      </w:r>
      <w:proofErr w:type="spellEnd"/>
      <w:r w:rsidR="00C017D1">
        <w:rPr>
          <w:sz w:val="24"/>
          <w:szCs w:val="24"/>
          <w:lang w:val="uk-UA"/>
        </w:rPr>
        <w:t xml:space="preserve"> </w:t>
      </w:r>
      <w:proofErr w:type="spellStart"/>
      <w:r w:rsidR="00C017D1">
        <w:rPr>
          <w:sz w:val="24"/>
          <w:szCs w:val="24"/>
          <w:lang w:val="uk-UA"/>
        </w:rPr>
        <w:t>Rosa</w:t>
      </w:r>
      <w:proofErr w:type="spellEnd"/>
      <w:r w:rsidR="00C017D1">
        <w:rPr>
          <w:sz w:val="24"/>
          <w:szCs w:val="24"/>
          <w:lang w:val="uk-UA"/>
        </w:rPr>
        <w:t xml:space="preserve"> зі співавторами [</w:t>
      </w:r>
      <w:r w:rsidR="00C22D21">
        <w:rPr>
          <w:sz w:val="24"/>
          <w:szCs w:val="24"/>
          <w:lang w:val="uk-UA"/>
        </w:rPr>
        <w:t>1</w:t>
      </w:r>
      <w:r w:rsidRPr="00AB7BCC">
        <w:rPr>
          <w:sz w:val="24"/>
          <w:szCs w:val="24"/>
          <w:lang w:val="uk-UA"/>
        </w:rPr>
        <w:t xml:space="preserve">], у перші 30-90 хвилин патогенезу розвитку </w:t>
      </w:r>
      <w:proofErr w:type="spellStart"/>
      <w:r w:rsidRPr="00AB7BCC">
        <w:rPr>
          <w:sz w:val="24"/>
          <w:szCs w:val="24"/>
          <w:lang w:val="uk-UA"/>
        </w:rPr>
        <w:t>карагенінового</w:t>
      </w:r>
      <w:proofErr w:type="spellEnd"/>
      <w:r w:rsidRPr="00AB7BCC">
        <w:rPr>
          <w:sz w:val="24"/>
          <w:szCs w:val="24"/>
          <w:lang w:val="uk-UA"/>
        </w:rPr>
        <w:t xml:space="preserve"> набряку беруть участь </w:t>
      </w:r>
      <w:proofErr w:type="spellStart"/>
      <w:r w:rsidRPr="00AB7BCC">
        <w:rPr>
          <w:sz w:val="24"/>
          <w:szCs w:val="24"/>
          <w:lang w:val="uk-UA"/>
        </w:rPr>
        <w:t>гістамін</w:t>
      </w:r>
      <w:proofErr w:type="spellEnd"/>
      <w:r w:rsidRPr="00AB7BCC">
        <w:rPr>
          <w:sz w:val="24"/>
          <w:szCs w:val="24"/>
          <w:lang w:val="uk-UA"/>
        </w:rPr>
        <w:t xml:space="preserve"> та серотонін, в інтервалі між 1,5-2,5 годинами – кініни, а між 2,5-5,5 годинами – </w:t>
      </w:r>
      <w:proofErr w:type="spellStart"/>
      <w:r w:rsidRPr="00AB7BCC">
        <w:rPr>
          <w:sz w:val="24"/>
          <w:szCs w:val="24"/>
          <w:lang w:val="uk-UA"/>
        </w:rPr>
        <w:t>простагландини</w:t>
      </w:r>
      <w:proofErr w:type="spellEnd"/>
      <w:r w:rsidRPr="00AB7BCC">
        <w:rPr>
          <w:sz w:val="24"/>
          <w:szCs w:val="24"/>
          <w:lang w:val="uk-UA"/>
        </w:rPr>
        <w:t>, можна зробити висновок, що протизапальна дія ГЕК</w:t>
      </w:r>
      <w:r w:rsidR="00C017D1">
        <w:rPr>
          <w:sz w:val="24"/>
          <w:szCs w:val="24"/>
          <w:lang w:val="uk-UA"/>
        </w:rPr>
        <w:t>П</w:t>
      </w:r>
      <w:r w:rsidRPr="00AB7BCC">
        <w:rPr>
          <w:sz w:val="24"/>
          <w:szCs w:val="24"/>
          <w:lang w:val="uk-UA"/>
        </w:rPr>
        <w:t xml:space="preserve"> в дозі </w:t>
      </w:r>
      <w:r w:rsidR="00C017D1">
        <w:rPr>
          <w:sz w:val="24"/>
          <w:szCs w:val="24"/>
          <w:lang w:val="uk-UA"/>
        </w:rPr>
        <w:t>1</w:t>
      </w:r>
      <w:r w:rsidRPr="00AB7BCC">
        <w:rPr>
          <w:sz w:val="24"/>
          <w:szCs w:val="24"/>
          <w:lang w:val="uk-UA"/>
        </w:rPr>
        <w:t xml:space="preserve">0 мг/кг опосередковується через пригнічення медіаторів запалення кінінів та </w:t>
      </w:r>
      <w:proofErr w:type="spellStart"/>
      <w:r w:rsidRPr="00AB7BCC">
        <w:rPr>
          <w:sz w:val="24"/>
          <w:szCs w:val="24"/>
          <w:lang w:val="uk-UA"/>
        </w:rPr>
        <w:t>протстагландинів</w:t>
      </w:r>
      <w:proofErr w:type="spellEnd"/>
      <w:r w:rsidRPr="00AB7BCC">
        <w:rPr>
          <w:sz w:val="24"/>
          <w:szCs w:val="24"/>
          <w:lang w:val="uk-UA"/>
        </w:rPr>
        <w:t>. Ми вважаємо, що цей механізм здатності ГЕК</w:t>
      </w:r>
      <w:r w:rsidR="00C017D1">
        <w:rPr>
          <w:sz w:val="24"/>
          <w:szCs w:val="24"/>
          <w:lang w:val="uk-UA"/>
        </w:rPr>
        <w:t>П</w:t>
      </w:r>
      <w:r w:rsidRPr="00AB7BCC">
        <w:rPr>
          <w:sz w:val="24"/>
          <w:szCs w:val="24"/>
          <w:lang w:val="uk-UA"/>
        </w:rPr>
        <w:t xml:space="preserve"> пригнічувати запалення обумовлений високим вмістом </w:t>
      </w:r>
      <w:proofErr w:type="spellStart"/>
      <w:r w:rsidR="00945E8A">
        <w:rPr>
          <w:sz w:val="24"/>
          <w:szCs w:val="24"/>
          <w:lang w:val="uk-UA"/>
        </w:rPr>
        <w:t>фуро</w:t>
      </w:r>
      <w:r w:rsidR="00C017D1">
        <w:rPr>
          <w:sz w:val="24"/>
          <w:szCs w:val="24"/>
          <w:lang w:val="uk-UA"/>
        </w:rPr>
        <w:t>кумаринів</w:t>
      </w:r>
      <w:proofErr w:type="spellEnd"/>
      <w:r w:rsidR="00C017D1">
        <w:rPr>
          <w:sz w:val="24"/>
          <w:szCs w:val="24"/>
          <w:lang w:val="uk-UA"/>
        </w:rPr>
        <w:t xml:space="preserve"> (</w:t>
      </w:r>
      <w:proofErr w:type="spellStart"/>
      <w:r w:rsidR="00C017D1" w:rsidRPr="00C017D1">
        <w:rPr>
          <w:sz w:val="24"/>
          <w:szCs w:val="24"/>
          <w:lang w:val="uk-UA"/>
        </w:rPr>
        <w:t>бергаптен</w:t>
      </w:r>
      <w:proofErr w:type="spellEnd"/>
      <w:r w:rsidR="00C017D1" w:rsidRPr="00C017D1">
        <w:rPr>
          <w:sz w:val="24"/>
          <w:szCs w:val="24"/>
          <w:lang w:val="uk-UA"/>
        </w:rPr>
        <w:t xml:space="preserve">, </w:t>
      </w:r>
      <w:proofErr w:type="spellStart"/>
      <w:r w:rsidR="00C017D1" w:rsidRPr="00C017D1">
        <w:rPr>
          <w:sz w:val="24"/>
          <w:szCs w:val="24"/>
          <w:lang w:val="uk-UA"/>
        </w:rPr>
        <w:t>ксантотоксин</w:t>
      </w:r>
      <w:proofErr w:type="spellEnd"/>
      <w:r w:rsidR="00C017D1" w:rsidRPr="00C017D1">
        <w:rPr>
          <w:sz w:val="24"/>
          <w:szCs w:val="24"/>
          <w:lang w:val="uk-UA"/>
        </w:rPr>
        <w:t xml:space="preserve">, </w:t>
      </w:r>
      <w:proofErr w:type="spellStart"/>
      <w:r w:rsidR="00C017D1" w:rsidRPr="00C017D1">
        <w:rPr>
          <w:sz w:val="24"/>
          <w:szCs w:val="24"/>
          <w:lang w:val="uk-UA"/>
        </w:rPr>
        <w:t>імпе</w:t>
      </w:r>
      <w:r w:rsidR="00C017D1">
        <w:rPr>
          <w:sz w:val="24"/>
          <w:szCs w:val="24"/>
          <w:lang w:val="uk-UA"/>
        </w:rPr>
        <w:t>раторін</w:t>
      </w:r>
      <w:proofErr w:type="spellEnd"/>
      <w:r w:rsidR="00C017D1">
        <w:rPr>
          <w:sz w:val="24"/>
          <w:szCs w:val="24"/>
          <w:lang w:val="uk-UA"/>
        </w:rPr>
        <w:t xml:space="preserve">, </w:t>
      </w:r>
      <w:proofErr w:type="spellStart"/>
      <w:r w:rsidR="00C017D1">
        <w:rPr>
          <w:sz w:val="24"/>
          <w:szCs w:val="24"/>
          <w:lang w:val="uk-UA"/>
        </w:rPr>
        <w:t>ізопімпінеллін</w:t>
      </w:r>
      <w:proofErr w:type="spellEnd"/>
      <w:r w:rsidR="00C017D1">
        <w:rPr>
          <w:sz w:val="24"/>
          <w:szCs w:val="24"/>
          <w:lang w:val="uk-UA"/>
        </w:rPr>
        <w:t>,</w:t>
      </w:r>
      <w:r w:rsidR="00C017D1" w:rsidRPr="00C017D1">
        <w:rPr>
          <w:sz w:val="24"/>
          <w:szCs w:val="24"/>
          <w:lang w:val="uk-UA"/>
        </w:rPr>
        <w:t xml:space="preserve"> </w:t>
      </w:r>
      <w:proofErr w:type="spellStart"/>
      <w:r w:rsidR="00C017D1">
        <w:rPr>
          <w:sz w:val="24"/>
          <w:szCs w:val="24"/>
          <w:lang w:val="uk-UA"/>
        </w:rPr>
        <w:t>остхол</w:t>
      </w:r>
      <w:proofErr w:type="spellEnd"/>
      <w:r w:rsidR="00C017D1">
        <w:rPr>
          <w:sz w:val="24"/>
          <w:szCs w:val="24"/>
          <w:lang w:val="uk-UA"/>
        </w:rPr>
        <w:t>) та ефірних олій</w:t>
      </w:r>
      <w:r w:rsidRPr="00AB7BCC">
        <w:rPr>
          <w:sz w:val="24"/>
          <w:szCs w:val="24"/>
          <w:lang w:val="uk-UA"/>
        </w:rPr>
        <w:t>, як</w:t>
      </w:r>
      <w:r w:rsidR="00C017D1">
        <w:rPr>
          <w:sz w:val="24"/>
          <w:szCs w:val="24"/>
          <w:lang w:val="uk-UA"/>
        </w:rPr>
        <w:t>і</w:t>
      </w:r>
      <w:r w:rsidRPr="00AB7BCC">
        <w:rPr>
          <w:sz w:val="24"/>
          <w:szCs w:val="24"/>
          <w:lang w:val="uk-UA"/>
        </w:rPr>
        <w:t xml:space="preserve"> </w:t>
      </w:r>
      <w:r w:rsidR="00945E8A">
        <w:rPr>
          <w:sz w:val="24"/>
          <w:szCs w:val="24"/>
          <w:lang w:val="uk-UA"/>
        </w:rPr>
        <w:t>володіючи</w:t>
      </w:r>
      <w:r w:rsidRPr="00AB7BCC">
        <w:rPr>
          <w:sz w:val="24"/>
          <w:szCs w:val="24"/>
          <w:lang w:val="uk-UA"/>
        </w:rPr>
        <w:t xml:space="preserve"> антиоксидант</w:t>
      </w:r>
      <w:r w:rsidR="00945E8A">
        <w:rPr>
          <w:sz w:val="24"/>
          <w:szCs w:val="24"/>
          <w:lang w:val="uk-UA"/>
        </w:rPr>
        <w:t>ними властивостями,</w:t>
      </w:r>
      <w:r w:rsidRPr="00AB7BCC">
        <w:rPr>
          <w:sz w:val="24"/>
          <w:szCs w:val="24"/>
          <w:lang w:val="uk-UA"/>
        </w:rPr>
        <w:t xml:space="preserve"> стабілізу</w:t>
      </w:r>
      <w:r w:rsidR="00945E8A">
        <w:rPr>
          <w:sz w:val="24"/>
          <w:szCs w:val="24"/>
          <w:lang w:val="uk-UA"/>
        </w:rPr>
        <w:t>ють</w:t>
      </w:r>
      <w:r w:rsidRPr="00AB7BCC">
        <w:rPr>
          <w:sz w:val="24"/>
          <w:szCs w:val="24"/>
          <w:lang w:val="uk-UA"/>
        </w:rPr>
        <w:t xml:space="preserve"> мембрани клітин і мож</w:t>
      </w:r>
      <w:r w:rsidR="00945E8A">
        <w:rPr>
          <w:sz w:val="24"/>
          <w:szCs w:val="24"/>
          <w:lang w:val="uk-UA"/>
        </w:rPr>
        <w:t>уть</w:t>
      </w:r>
      <w:r w:rsidRPr="00AB7BCC">
        <w:rPr>
          <w:sz w:val="24"/>
          <w:szCs w:val="24"/>
          <w:lang w:val="uk-UA"/>
        </w:rPr>
        <w:t xml:space="preserve"> перешкоджати вивільненню вищеназваних медіаторів запалення та розвитку запального процесу, в тому числі і внаслідок опік</w:t>
      </w:r>
      <w:r w:rsidR="007C0FC3">
        <w:rPr>
          <w:sz w:val="24"/>
          <w:szCs w:val="24"/>
          <w:lang w:val="uk-UA"/>
        </w:rPr>
        <w:t>ового пошкодження шкіри [3</w:t>
      </w:r>
      <w:r w:rsidRPr="00AB7BCC">
        <w:rPr>
          <w:sz w:val="24"/>
          <w:szCs w:val="24"/>
          <w:lang w:val="uk-UA"/>
        </w:rPr>
        <w:t>].</w:t>
      </w:r>
    </w:p>
    <w:p w:rsidR="00346B08" w:rsidRPr="00346B08" w:rsidRDefault="00346B08" w:rsidP="00346B08">
      <w:pPr>
        <w:spacing w:line="360" w:lineRule="auto"/>
        <w:jc w:val="both"/>
        <w:rPr>
          <w:sz w:val="24"/>
          <w:szCs w:val="24"/>
          <w:lang w:val="uk-UA"/>
        </w:rPr>
      </w:pPr>
      <w:r w:rsidRPr="00346B08">
        <w:rPr>
          <w:sz w:val="24"/>
          <w:szCs w:val="24"/>
          <w:lang w:val="uk-UA"/>
        </w:rPr>
        <w:t>Спираючись на те, що розвиток будь-якого захворювання починається з пошкодження цілісності клітинних мембран, що може призвести до маніфестації набряку,запальної реакції та порушення функціонування органів, систем та організму в цілому, та наявність в складі ГЕКП БАР</w:t>
      </w:r>
      <w:r w:rsidR="00945E8A">
        <w:rPr>
          <w:sz w:val="24"/>
          <w:szCs w:val="24"/>
          <w:lang w:val="uk-UA"/>
        </w:rPr>
        <w:t xml:space="preserve"> </w:t>
      </w:r>
      <w:proofErr w:type="spellStart"/>
      <w:r w:rsidR="00945E8A">
        <w:rPr>
          <w:sz w:val="24"/>
          <w:szCs w:val="24"/>
          <w:lang w:val="uk-UA"/>
        </w:rPr>
        <w:t>фурокумаринів</w:t>
      </w:r>
      <w:proofErr w:type="spellEnd"/>
      <w:r w:rsidR="00945E8A">
        <w:rPr>
          <w:sz w:val="24"/>
          <w:szCs w:val="24"/>
          <w:lang w:val="uk-UA"/>
        </w:rPr>
        <w:t xml:space="preserve"> та ефірних олій</w:t>
      </w:r>
      <w:r w:rsidRPr="00346B08">
        <w:rPr>
          <w:sz w:val="24"/>
          <w:szCs w:val="24"/>
          <w:lang w:val="uk-UA"/>
        </w:rPr>
        <w:t xml:space="preserve">, що можуть забезпечити за рахунок антиоксидантної дії відновлення щільності </w:t>
      </w:r>
      <w:proofErr w:type="spellStart"/>
      <w:r w:rsidRPr="00346B08">
        <w:rPr>
          <w:sz w:val="24"/>
          <w:szCs w:val="24"/>
          <w:lang w:val="uk-UA"/>
        </w:rPr>
        <w:t>біомембрани</w:t>
      </w:r>
      <w:proofErr w:type="spellEnd"/>
      <w:r w:rsidRPr="00346B08">
        <w:rPr>
          <w:sz w:val="24"/>
          <w:szCs w:val="24"/>
          <w:lang w:val="uk-UA"/>
        </w:rPr>
        <w:t xml:space="preserve"> та функціональної активності </w:t>
      </w:r>
      <w:proofErr w:type="spellStart"/>
      <w:r w:rsidRPr="00346B08">
        <w:rPr>
          <w:sz w:val="24"/>
          <w:szCs w:val="24"/>
          <w:lang w:val="uk-UA"/>
        </w:rPr>
        <w:t>клітиннних</w:t>
      </w:r>
      <w:proofErr w:type="spellEnd"/>
      <w:r w:rsidRPr="00346B08">
        <w:rPr>
          <w:sz w:val="24"/>
          <w:szCs w:val="24"/>
          <w:lang w:val="uk-UA"/>
        </w:rPr>
        <w:t xml:space="preserve"> мембран, було доцільним вивчити вплив ГЕКП в порівнянні з </w:t>
      </w:r>
      <w:proofErr w:type="spellStart"/>
      <w:r w:rsidRPr="00346B08">
        <w:rPr>
          <w:sz w:val="24"/>
          <w:szCs w:val="24"/>
          <w:lang w:val="uk-UA"/>
        </w:rPr>
        <w:t>рослиним</w:t>
      </w:r>
      <w:proofErr w:type="spellEnd"/>
      <w:r w:rsidRPr="00346B08">
        <w:rPr>
          <w:sz w:val="24"/>
          <w:szCs w:val="24"/>
          <w:lang w:val="uk-UA"/>
        </w:rPr>
        <w:t xml:space="preserve"> антиоксидантом з </w:t>
      </w:r>
      <w:proofErr w:type="spellStart"/>
      <w:r w:rsidRPr="00346B08">
        <w:rPr>
          <w:sz w:val="24"/>
          <w:szCs w:val="24"/>
          <w:lang w:val="uk-UA"/>
        </w:rPr>
        <w:t>мембраностабілізувальною</w:t>
      </w:r>
      <w:proofErr w:type="spellEnd"/>
      <w:r w:rsidRPr="00346B08">
        <w:rPr>
          <w:sz w:val="24"/>
          <w:szCs w:val="24"/>
          <w:lang w:val="uk-UA"/>
        </w:rPr>
        <w:t xml:space="preserve"> дією </w:t>
      </w:r>
      <w:proofErr w:type="spellStart"/>
      <w:r w:rsidRPr="00346B08">
        <w:rPr>
          <w:sz w:val="24"/>
          <w:szCs w:val="24"/>
          <w:lang w:val="uk-UA"/>
        </w:rPr>
        <w:t>альтаном</w:t>
      </w:r>
      <w:proofErr w:type="spellEnd"/>
      <w:r w:rsidR="00945E8A">
        <w:rPr>
          <w:sz w:val="24"/>
          <w:szCs w:val="24"/>
          <w:lang w:val="uk-UA"/>
        </w:rPr>
        <w:t xml:space="preserve"> </w:t>
      </w:r>
      <w:r w:rsidRPr="00346B08">
        <w:rPr>
          <w:sz w:val="24"/>
          <w:szCs w:val="24"/>
          <w:lang w:val="uk-UA"/>
        </w:rPr>
        <w:t xml:space="preserve">на стан клітинних мембран в умовах спонтанного гемолізу еритроцитів щурів за </w:t>
      </w:r>
      <w:proofErr w:type="spellStart"/>
      <w:r w:rsidRPr="00346B08">
        <w:rPr>
          <w:sz w:val="24"/>
          <w:szCs w:val="24"/>
          <w:lang w:val="uk-UA"/>
        </w:rPr>
        <w:t>Jager</w:t>
      </w:r>
      <w:proofErr w:type="spellEnd"/>
      <w:r w:rsidRPr="00346B08">
        <w:rPr>
          <w:sz w:val="24"/>
          <w:szCs w:val="24"/>
          <w:lang w:val="uk-UA"/>
        </w:rPr>
        <w:t xml:space="preserve"> F.C. [</w:t>
      </w:r>
      <w:r w:rsidR="00C22D21">
        <w:rPr>
          <w:sz w:val="24"/>
          <w:szCs w:val="24"/>
          <w:lang w:val="uk-UA"/>
        </w:rPr>
        <w:t>3</w:t>
      </w:r>
      <w:r w:rsidRPr="00346B08">
        <w:rPr>
          <w:sz w:val="24"/>
          <w:szCs w:val="24"/>
          <w:lang w:val="uk-UA"/>
        </w:rPr>
        <w:t xml:space="preserve">]. Зважаючи на вищевикладене та на те, що  метод за </w:t>
      </w:r>
      <w:proofErr w:type="spellStart"/>
      <w:r w:rsidRPr="00346B08">
        <w:rPr>
          <w:sz w:val="24"/>
          <w:szCs w:val="24"/>
          <w:lang w:val="uk-UA"/>
        </w:rPr>
        <w:t>Jager</w:t>
      </w:r>
      <w:proofErr w:type="spellEnd"/>
      <w:r w:rsidRPr="00346B08">
        <w:rPr>
          <w:sz w:val="24"/>
          <w:szCs w:val="24"/>
          <w:lang w:val="uk-UA"/>
        </w:rPr>
        <w:t xml:space="preserve"> F.C. [</w:t>
      </w:r>
      <w:r w:rsidR="00C22D21">
        <w:rPr>
          <w:sz w:val="24"/>
          <w:szCs w:val="24"/>
          <w:lang w:val="uk-UA"/>
        </w:rPr>
        <w:t>3</w:t>
      </w:r>
      <w:r w:rsidRPr="00346B08">
        <w:rPr>
          <w:sz w:val="24"/>
          <w:szCs w:val="24"/>
          <w:lang w:val="uk-UA"/>
        </w:rPr>
        <w:t xml:space="preserve">] заснований на </w:t>
      </w:r>
      <w:proofErr w:type="spellStart"/>
      <w:r w:rsidRPr="00346B08">
        <w:rPr>
          <w:sz w:val="24"/>
          <w:szCs w:val="24"/>
          <w:lang w:val="uk-UA"/>
        </w:rPr>
        <w:t>фотоелектроколориметричному</w:t>
      </w:r>
      <w:proofErr w:type="spellEnd"/>
      <w:r w:rsidRPr="00346B08">
        <w:rPr>
          <w:sz w:val="24"/>
          <w:szCs w:val="24"/>
          <w:lang w:val="uk-UA"/>
        </w:rPr>
        <w:t xml:space="preserve"> визначенні </w:t>
      </w:r>
      <w:proofErr w:type="spellStart"/>
      <w:r w:rsidRPr="00346B08">
        <w:rPr>
          <w:sz w:val="24"/>
          <w:szCs w:val="24"/>
          <w:lang w:val="uk-UA"/>
        </w:rPr>
        <w:t>позаеритроцитарного</w:t>
      </w:r>
      <w:proofErr w:type="spellEnd"/>
      <w:r w:rsidRPr="00346B08">
        <w:rPr>
          <w:sz w:val="24"/>
          <w:szCs w:val="24"/>
          <w:lang w:val="uk-UA"/>
        </w:rPr>
        <w:t xml:space="preserve"> гемоглобіну, що надходить в середовище внаслідок спонтанного лізису мембран еритроцитів, викликаного </w:t>
      </w:r>
      <w:proofErr w:type="spellStart"/>
      <w:r w:rsidRPr="00346B08">
        <w:rPr>
          <w:sz w:val="24"/>
          <w:szCs w:val="24"/>
          <w:lang w:val="uk-UA"/>
        </w:rPr>
        <w:t>пероксидним</w:t>
      </w:r>
      <w:proofErr w:type="spellEnd"/>
      <w:r w:rsidRPr="00346B08">
        <w:rPr>
          <w:sz w:val="24"/>
          <w:szCs w:val="24"/>
          <w:lang w:val="uk-UA"/>
        </w:rPr>
        <w:t xml:space="preserve"> окисненням ліпідів киснем повітря, було проведене дослідження впливу ГЕКП та </w:t>
      </w:r>
      <w:proofErr w:type="spellStart"/>
      <w:r w:rsidRPr="00346B08">
        <w:rPr>
          <w:sz w:val="24"/>
          <w:szCs w:val="24"/>
          <w:lang w:val="uk-UA"/>
        </w:rPr>
        <w:t>рефернсного</w:t>
      </w:r>
      <w:proofErr w:type="spellEnd"/>
      <w:r w:rsidRPr="00346B08">
        <w:rPr>
          <w:sz w:val="24"/>
          <w:szCs w:val="24"/>
          <w:lang w:val="uk-UA"/>
        </w:rPr>
        <w:t xml:space="preserve"> альтану на функціональний стан  мембран клітин в умовах гемолізу еритроцитів у щурів та здатності проявляти </w:t>
      </w:r>
      <w:proofErr w:type="spellStart"/>
      <w:r w:rsidRPr="00346B08">
        <w:rPr>
          <w:sz w:val="24"/>
          <w:szCs w:val="24"/>
          <w:lang w:val="uk-UA"/>
        </w:rPr>
        <w:t>мембраностабілізувальну</w:t>
      </w:r>
      <w:proofErr w:type="spellEnd"/>
      <w:r w:rsidRPr="00346B08">
        <w:rPr>
          <w:sz w:val="24"/>
          <w:szCs w:val="24"/>
          <w:lang w:val="uk-UA"/>
        </w:rPr>
        <w:t xml:space="preserve"> активність.</w:t>
      </w:r>
    </w:p>
    <w:p w:rsidR="00346B08" w:rsidRDefault="00346B08" w:rsidP="00346B08">
      <w:pPr>
        <w:spacing w:line="360" w:lineRule="auto"/>
        <w:jc w:val="both"/>
        <w:rPr>
          <w:sz w:val="24"/>
          <w:szCs w:val="24"/>
          <w:lang w:val="uk-UA"/>
        </w:rPr>
      </w:pPr>
      <w:r w:rsidRPr="00346B08">
        <w:rPr>
          <w:sz w:val="24"/>
          <w:szCs w:val="24"/>
          <w:lang w:val="uk-UA"/>
        </w:rPr>
        <w:t xml:space="preserve">Аналіз отриманих результатів, наданих в таблиці </w:t>
      </w:r>
      <w:r w:rsidR="00F812E1">
        <w:rPr>
          <w:sz w:val="24"/>
          <w:szCs w:val="24"/>
          <w:lang w:val="uk-UA"/>
        </w:rPr>
        <w:t>2</w:t>
      </w:r>
      <w:r w:rsidRPr="00346B08">
        <w:rPr>
          <w:sz w:val="24"/>
          <w:szCs w:val="24"/>
          <w:lang w:val="uk-UA"/>
        </w:rPr>
        <w:t xml:space="preserve">, свідчить про те, що застосування ГЕКП </w:t>
      </w:r>
      <w:r w:rsidR="00824006">
        <w:rPr>
          <w:sz w:val="24"/>
          <w:szCs w:val="24"/>
          <w:lang w:val="uk-UA"/>
        </w:rPr>
        <w:t xml:space="preserve">в дозі 10 мг/кг </w:t>
      </w:r>
      <w:r w:rsidRPr="00346B08">
        <w:rPr>
          <w:sz w:val="24"/>
          <w:szCs w:val="24"/>
          <w:lang w:val="uk-UA"/>
        </w:rPr>
        <w:t>та альтану</w:t>
      </w:r>
      <w:r w:rsidR="00824006">
        <w:rPr>
          <w:sz w:val="24"/>
          <w:szCs w:val="24"/>
          <w:lang w:val="uk-UA"/>
        </w:rPr>
        <w:t xml:space="preserve"> в дозі 1 мг/кг</w:t>
      </w:r>
      <w:r w:rsidRPr="00346B08">
        <w:rPr>
          <w:sz w:val="24"/>
          <w:szCs w:val="24"/>
          <w:lang w:val="uk-UA"/>
        </w:rPr>
        <w:t xml:space="preserve"> приводило до покращення стану мембранних компонентів та стабілізації мембран еритроцитів. Показано достовірне в порівнянні з групою ІК зниження інтенсивності гемолізу еритроцитів щурів під впливом ГЕКП у 1,9 разу, альтану – у 2,2 разу (табл. </w:t>
      </w:r>
      <w:r w:rsidR="00F812E1">
        <w:rPr>
          <w:sz w:val="24"/>
          <w:szCs w:val="24"/>
          <w:lang w:val="uk-UA"/>
        </w:rPr>
        <w:t>2</w:t>
      </w:r>
      <w:r w:rsidRPr="00346B08">
        <w:rPr>
          <w:sz w:val="24"/>
          <w:szCs w:val="24"/>
          <w:lang w:val="uk-UA"/>
        </w:rPr>
        <w:t xml:space="preserve">). Останнє свідчить про те, що за здатністю стабілізувати клітинні </w:t>
      </w:r>
      <w:r w:rsidRPr="00346B08">
        <w:rPr>
          <w:sz w:val="24"/>
          <w:szCs w:val="24"/>
          <w:lang w:val="uk-UA"/>
        </w:rPr>
        <w:lastRenderedPageBreak/>
        <w:t xml:space="preserve">мембрани ГЕКП не поступається </w:t>
      </w:r>
      <w:proofErr w:type="spellStart"/>
      <w:r w:rsidRPr="00346B08">
        <w:rPr>
          <w:sz w:val="24"/>
          <w:szCs w:val="24"/>
          <w:lang w:val="uk-UA"/>
        </w:rPr>
        <w:t>референс-препарату</w:t>
      </w:r>
      <w:proofErr w:type="spellEnd"/>
      <w:r w:rsidRPr="00346B08">
        <w:rPr>
          <w:sz w:val="24"/>
          <w:szCs w:val="24"/>
          <w:lang w:val="uk-UA"/>
        </w:rPr>
        <w:t xml:space="preserve"> альтану, а рівень </w:t>
      </w:r>
      <w:proofErr w:type="spellStart"/>
      <w:r w:rsidRPr="00346B08">
        <w:rPr>
          <w:sz w:val="24"/>
          <w:szCs w:val="24"/>
          <w:lang w:val="uk-UA"/>
        </w:rPr>
        <w:t>мембраностабілізувальної</w:t>
      </w:r>
      <w:proofErr w:type="spellEnd"/>
      <w:r w:rsidRPr="00346B08">
        <w:rPr>
          <w:sz w:val="24"/>
          <w:szCs w:val="24"/>
          <w:lang w:val="uk-UA"/>
        </w:rPr>
        <w:t xml:space="preserve"> активності ГЕКП – 47,6 %  є значущим для формування вираженого терапевтичного ефекту та може бути однією з ланок протизапальної та  </w:t>
      </w:r>
      <w:proofErr w:type="spellStart"/>
      <w:r w:rsidRPr="00346B08">
        <w:rPr>
          <w:sz w:val="24"/>
          <w:szCs w:val="24"/>
          <w:lang w:val="uk-UA"/>
        </w:rPr>
        <w:t>ранозагоювальної</w:t>
      </w:r>
      <w:proofErr w:type="spellEnd"/>
      <w:r w:rsidRPr="00346B08">
        <w:rPr>
          <w:sz w:val="24"/>
          <w:szCs w:val="24"/>
          <w:lang w:val="uk-UA"/>
        </w:rPr>
        <w:t xml:space="preserve"> дії ГЕКП</w:t>
      </w:r>
      <w:r w:rsidR="00F812E1">
        <w:rPr>
          <w:sz w:val="24"/>
          <w:szCs w:val="24"/>
          <w:lang w:val="uk-UA"/>
        </w:rPr>
        <w:t xml:space="preserve"> </w:t>
      </w:r>
      <w:r w:rsidRPr="00346B08">
        <w:rPr>
          <w:sz w:val="24"/>
          <w:szCs w:val="24"/>
          <w:lang w:val="uk-UA"/>
        </w:rPr>
        <w:t>[72].</w:t>
      </w:r>
    </w:p>
    <w:p w:rsidR="00824006" w:rsidRPr="00AB7BCC" w:rsidRDefault="00824006" w:rsidP="00346B08">
      <w:pPr>
        <w:spacing w:line="360" w:lineRule="auto"/>
        <w:jc w:val="both"/>
        <w:rPr>
          <w:sz w:val="24"/>
          <w:szCs w:val="24"/>
          <w:lang w:val="uk-UA"/>
        </w:rPr>
      </w:pPr>
    </w:p>
    <w:p w:rsidR="00945E8A" w:rsidRPr="00346B08" w:rsidRDefault="00945E8A" w:rsidP="00945E8A">
      <w:pPr>
        <w:spacing w:line="360" w:lineRule="auto"/>
        <w:jc w:val="both"/>
        <w:rPr>
          <w:sz w:val="24"/>
          <w:szCs w:val="24"/>
          <w:lang w:val="uk-UA"/>
        </w:rPr>
      </w:pPr>
      <w:r w:rsidRPr="00346B08">
        <w:rPr>
          <w:sz w:val="24"/>
          <w:szCs w:val="24"/>
          <w:lang w:val="uk-UA"/>
        </w:rPr>
        <w:t xml:space="preserve">Таблиця </w:t>
      </w:r>
      <w:r>
        <w:rPr>
          <w:sz w:val="24"/>
          <w:szCs w:val="24"/>
          <w:lang w:val="uk-UA"/>
        </w:rPr>
        <w:t>2</w:t>
      </w:r>
      <w:r w:rsidRPr="00346B08">
        <w:rPr>
          <w:sz w:val="24"/>
          <w:szCs w:val="24"/>
          <w:lang w:val="uk-UA"/>
        </w:rPr>
        <w:t xml:space="preserve"> – Вплив ГЕКП та референтного альтану на стан клітинних мембран еритроцитів в умовах моделі спонтанного гемолізу еритроцитів за </w:t>
      </w:r>
      <w:proofErr w:type="spellStart"/>
      <w:r w:rsidRPr="00346B08">
        <w:rPr>
          <w:sz w:val="24"/>
          <w:szCs w:val="24"/>
          <w:lang w:val="uk-UA"/>
        </w:rPr>
        <w:t>Jager</w:t>
      </w:r>
      <w:proofErr w:type="spellEnd"/>
      <w:r w:rsidRPr="00346B08">
        <w:rPr>
          <w:sz w:val="24"/>
          <w:szCs w:val="24"/>
          <w:lang w:val="uk-UA"/>
        </w:rPr>
        <w:t xml:space="preserve"> F.C.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1482"/>
        <w:gridCol w:w="2081"/>
        <w:gridCol w:w="2659"/>
      </w:tblGrid>
      <w:tr w:rsidR="00945E8A" w:rsidRPr="00945E8A" w:rsidTr="00FA6109">
        <w:tc>
          <w:tcPr>
            <w:tcW w:w="1843" w:type="pct"/>
          </w:tcPr>
          <w:p w:rsidR="00945E8A" w:rsidRPr="00945E8A" w:rsidRDefault="00945E8A" w:rsidP="00FA6109">
            <w:pPr>
              <w:pStyle w:val="a8"/>
              <w:tabs>
                <w:tab w:val="clear" w:pos="1035"/>
              </w:tabs>
              <w:spacing w:line="360" w:lineRule="auto"/>
              <w:ind w:left="0" w:right="0"/>
              <w:rPr>
                <w:sz w:val="24"/>
                <w:szCs w:val="24"/>
              </w:rPr>
            </w:pPr>
            <w:r w:rsidRPr="00945E8A">
              <w:rPr>
                <w:sz w:val="24"/>
                <w:szCs w:val="24"/>
              </w:rPr>
              <w:t>Умови досліду</w:t>
            </w:r>
          </w:p>
        </w:tc>
        <w:tc>
          <w:tcPr>
            <w:tcW w:w="752" w:type="pct"/>
          </w:tcPr>
          <w:p w:rsidR="00945E8A" w:rsidRPr="00945E8A" w:rsidRDefault="00945E8A" w:rsidP="00FA6109">
            <w:pPr>
              <w:pStyle w:val="a8"/>
              <w:tabs>
                <w:tab w:val="clear" w:pos="1035"/>
              </w:tabs>
              <w:spacing w:line="360" w:lineRule="auto"/>
              <w:ind w:left="0" w:right="0"/>
              <w:rPr>
                <w:sz w:val="24"/>
                <w:szCs w:val="24"/>
              </w:rPr>
            </w:pPr>
            <w:r w:rsidRPr="00945E8A">
              <w:rPr>
                <w:sz w:val="24"/>
                <w:szCs w:val="24"/>
              </w:rPr>
              <w:t>Доза, мг/кг</w:t>
            </w:r>
          </w:p>
        </w:tc>
        <w:tc>
          <w:tcPr>
            <w:tcW w:w="1056" w:type="pct"/>
          </w:tcPr>
          <w:p w:rsidR="00945E8A" w:rsidRPr="00945E8A" w:rsidRDefault="00945E8A" w:rsidP="00FA6109">
            <w:pPr>
              <w:pStyle w:val="a8"/>
              <w:tabs>
                <w:tab w:val="clear" w:pos="1035"/>
              </w:tabs>
              <w:spacing w:line="360" w:lineRule="auto"/>
              <w:ind w:left="0" w:right="0"/>
              <w:rPr>
                <w:sz w:val="24"/>
                <w:szCs w:val="24"/>
              </w:rPr>
            </w:pPr>
            <w:r w:rsidRPr="00945E8A">
              <w:rPr>
                <w:sz w:val="24"/>
                <w:szCs w:val="24"/>
              </w:rPr>
              <w:t>Ступінь гемолізу еритроцитів, %</w:t>
            </w:r>
          </w:p>
        </w:tc>
        <w:tc>
          <w:tcPr>
            <w:tcW w:w="1349" w:type="pct"/>
          </w:tcPr>
          <w:p w:rsidR="00945E8A" w:rsidRPr="00945E8A" w:rsidRDefault="00945E8A" w:rsidP="00FA6109">
            <w:pPr>
              <w:pStyle w:val="a8"/>
              <w:tabs>
                <w:tab w:val="clear" w:pos="1035"/>
              </w:tabs>
              <w:spacing w:line="360" w:lineRule="auto"/>
              <w:ind w:left="0" w:right="0"/>
              <w:rPr>
                <w:sz w:val="24"/>
                <w:szCs w:val="24"/>
              </w:rPr>
            </w:pPr>
            <w:proofErr w:type="spellStart"/>
            <w:r>
              <w:rPr>
                <w:sz w:val="24"/>
                <w:szCs w:val="24"/>
              </w:rPr>
              <w:t>Мембраностабі</w:t>
            </w:r>
            <w:r w:rsidRPr="00945E8A">
              <w:rPr>
                <w:sz w:val="24"/>
                <w:szCs w:val="24"/>
              </w:rPr>
              <w:t>лізу</w:t>
            </w:r>
            <w:r>
              <w:rPr>
                <w:sz w:val="24"/>
                <w:szCs w:val="24"/>
              </w:rPr>
              <w:t>-</w:t>
            </w:r>
            <w:r w:rsidRPr="00945E8A">
              <w:rPr>
                <w:sz w:val="24"/>
                <w:szCs w:val="24"/>
              </w:rPr>
              <w:t>вальна</w:t>
            </w:r>
            <w:proofErr w:type="spellEnd"/>
            <w:r w:rsidRPr="00945E8A">
              <w:rPr>
                <w:sz w:val="24"/>
                <w:szCs w:val="24"/>
              </w:rPr>
              <w:t xml:space="preserve"> активність, %</w:t>
            </w:r>
          </w:p>
        </w:tc>
      </w:tr>
      <w:tr w:rsidR="00945E8A" w:rsidRPr="00945E8A" w:rsidTr="00FA6109">
        <w:tc>
          <w:tcPr>
            <w:tcW w:w="1843" w:type="pct"/>
            <w:tcBorders>
              <w:bottom w:val="single" w:sz="4" w:space="0" w:color="auto"/>
            </w:tcBorders>
          </w:tcPr>
          <w:p w:rsidR="00945E8A" w:rsidRPr="00945E8A" w:rsidRDefault="00945E8A" w:rsidP="00FA6109">
            <w:pPr>
              <w:pStyle w:val="a8"/>
              <w:tabs>
                <w:tab w:val="clear" w:pos="1035"/>
              </w:tabs>
              <w:spacing w:line="360" w:lineRule="auto"/>
              <w:ind w:left="0" w:right="0"/>
              <w:rPr>
                <w:sz w:val="24"/>
                <w:szCs w:val="24"/>
              </w:rPr>
            </w:pPr>
            <w:r w:rsidRPr="00945E8A">
              <w:rPr>
                <w:sz w:val="24"/>
                <w:szCs w:val="24"/>
              </w:rPr>
              <w:t>Інтактний контроль (ІК)</w:t>
            </w:r>
          </w:p>
        </w:tc>
        <w:tc>
          <w:tcPr>
            <w:tcW w:w="752" w:type="pct"/>
            <w:tcBorders>
              <w:bottom w:val="single" w:sz="4" w:space="0" w:color="auto"/>
            </w:tcBorders>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w:t>
            </w:r>
          </w:p>
        </w:tc>
        <w:tc>
          <w:tcPr>
            <w:tcW w:w="1056" w:type="pct"/>
            <w:tcBorders>
              <w:bottom w:val="single" w:sz="4" w:space="0" w:color="auto"/>
            </w:tcBorders>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10,52±0,57</w:t>
            </w:r>
          </w:p>
        </w:tc>
        <w:tc>
          <w:tcPr>
            <w:tcW w:w="1349" w:type="pct"/>
            <w:tcBorders>
              <w:bottom w:val="single" w:sz="4" w:space="0" w:color="auto"/>
            </w:tcBorders>
            <w:vAlign w:val="center"/>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w:t>
            </w:r>
          </w:p>
        </w:tc>
      </w:tr>
      <w:tr w:rsidR="00945E8A" w:rsidRPr="00945E8A" w:rsidTr="00FA6109">
        <w:tc>
          <w:tcPr>
            <w:tcW w:w="1843" w:type="pct"/>
          </w:tcPr>
          <w:p w:rsidR="00945E8A" w:rsidRPr="00945E8A" w:rsidRDefault="00945E8A" w:rsidP="00FA6109">
            <w:pPr>
              <w:pStyle w:val="a8"/>
              <w:tabs>
                <w:tab w:val="clear" w:pos="1035"/>
              </w:tabs>
              <w:spacing w:line="360" w:lineRule="auto"/>
              <w:ind w:left="0" w:right="0"/>
              <w:rPr>
                <w:sz w:val="24"/>
                <w:szCs w:val="24"/>
              </w:rPr>
            </w:pPr>
            <w:r w:rsidRPr="00945E8A">
              <w:rPr>
                <w:sz w:val="24"/>
                <w:szCs w:val="24"/>
              </w:rPr>
              <w:t>ГЕКП</w:t>
            </w:r>
          </w:p>
        </w:tc>
        <w:tc>
          <w:tcPr>
            <w:tcW w:w="752" w:type="pct"/>
          </w:tcPr>
          <w:p w:rsidR="00945E8A" w:rsidRPr="00945E8A" w:rsidRDefault="00CB6839" w:rsidP="007D2810">
            <w:pPr>
              <w:pStyle w:val="a8"/>
              <w:tabs>
                <w:tab w:val="clear" w:pos="1035"/>
              </w:tabs>
              <w:spacing w:line="360" w:lineRule="auto"/>
              <w:ind w:left="0" w:right="0"/>
              <w:jc w:val="center"/>
              <w:rPr>
                <w:sz w:val="24"/>
                <w:szCs w:val="24"/>
              </w:rPr>
            </w:pPr>
            <w:r>
              <w:rPr>
                <w:sz w:val="24"/>
                <w:szCs w:val="24"/>
                <w:lang w:val="en-US"/>
              </w:rPr>
              <w:t>1</w:t>
            </w:r>
            <w:r w:rsidR="00945E8A" w:rsidRPr="00945E8A">
              <w:rPr>
                <w:sz w:val="24"/>
                <w:szCs w:val="24"/>
              </w:rPr>
              <w:t>0</w:t>
            </w:r>
          </w:p>
        </w:tc>
        <w:tc>
          <w:tcPr>
            <w:tcW w:w="1056" w:type="pct"/>
            <w:vAlign w:val="bottom"/>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5,50±0,37*</w:t>
            </w:r>
          </w:p>
        </w:tc>
        <w:tc>
          <w:tcPr>
            <w:tcW w:w="1349" w:type="pct"/>
            <w:vAlign w:val="bottom"/>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47,72</w:t>
            </w:r>
          </w:p>
        </w:tc>
      </w:tr>
      <w:tr w:rsidR="00945E8A" w:rsidRPr="00945E8A" w:rsidTr="00FA6109">
        <w:tc>
          <w:tcPr>
            <w:tcW w:w="1843" w:type="pct"/>
          </w:tcPr>
          <w:p w:rsidR="00945E8A" w:rsidRPr="00945E8A" w:rsidRDefault="00945E8A" w:rsidP="00FA6109">
            <w:pPr>
              <w:pStyle w:val="a8"/>
              <w:tabs>
                <w:tab w:val="clear" w:pos="1035"/>
              </w:tabs>
              <w:spacing w:line="360" w:lineRule="auto"/>
              <w:ind w:left="0" w:right="0"/>
              <w:rPr>
                <w:sz w:val="24"/>
                <w:szCs w:val="24"/>
              </w:rPr>
            </w:pPr>
            <w:r w:rsidRPr="00945E8A">
              <w:rPr>
                <w:sz w:val="24"/>
                <w:szCs w:val="24"/>
              </w:rPr>
              <w:t>Альтан</w:t>
            </w:r>
          </w:p>
        </w:tc>
        <w:tc>
          <w:tcPr>
            <w:tcW w:w="752" w:type="pct"/>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1</w:t>
            </w:r>
          </w:p>
        </w:tc>
        <w:tc>
          <w:tcPr>
            <w:tcW w:w="1056" w:type="pct"/>
            <w:vAlign w:val="bottom"/>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4,87±0,36*</w:t>
            </w:r>
          </w:p>
        </w:tc>
        <w:tc>
          <w:tcPr>
            <w:tcW w:w="1349" w:type="pct"/>
            <w:vAlign w:val="bottom"/>
          </w:tcPr>
          <w:p w:rsidR="00945E8A" w:rsidRPr="00945E8A" w:rsidRDefault="00945E8A" w:rsidP="007D2810">
            <w:pPr>
              <w:pStyle w:val="a8"/>
              <w:tabs>
                <w:tab w:val="clear" w:pos="1035"/>
              </w:tabs>
              <w:spacing w:line="360" w:lineRule="auto"/>
              <w:ind w:left="0" w:right="0"/>
              <w:jc w:val="center"/>
              <w:rPr>
                <w:sz w:val="24"/>
                <w:szCs w:val="24"/>
              </w:rPr>
            </w:pPr>
            <w:r w:rsidRPr="00945E8A">
              <w:rPr>
                <w:sz w:val="24"/>
                <w:szCs w:val="24"/>
              </w:rPr>
              <w:t>53,70</w:t>
            </w:r>
          </w:p>
        </w:tc>
      </w:tr>
    </w:tbl>
    <w:p w:rsidR="007D2810" w:rsidRDefault="007D2810" w:rsidP="00945E8A">
      <w:pPr>
        <w:spacing w:line="360" w:lineRule="auto"/>
        <w:jc w:val="both"/>
        <w:rPr>
          <w:sz w:val="24"/>
          <w:szCs w:val="24"/>
          <w:lang w:val="uk-UA"/>
        </w:rPr>
      </w:pPr>
    </w:p>
    <w:p w:rsidR="00945E8A" w:rsidRPr="00346B08" w:rsidRDefault="00945E8A" w:rsidP="00945E8A">
      <w:pPr>
        <w:spacing w:line="360" w:lineRule="auto"/>
        <w:jc w:val="both"/>
        <w:rPr>
          <w:sz w:val="24"/>
          <w:szCs w:val="24"/>
          <w:lang w:val="uk-UA"/>
        </w:rPr>
      </w:pPr>
      <w:r w:rsidRPr="00346B08">
        <w:rPr>
          <w:sz w:val="24"/>
          <w:szCs w:val="24"/>
          <w:lang w:val="uk-UA"/>
        </w:rPr>
        <w:t>Примітка:* – відхилення показника достовірно відносно групи ІК, Р</w:t>
      </w:r>
      <w:r w:rsidR="007D2810">
        <w:rPr>
          <w:sz w:val="24"/>
          <w:szCs w:val="24"/>
          <w:lang w:val="uk-UA"/>
        </w:rPr>
        <w:t>≤</w:t>
      </w:r>
      <w:r w:rsidRPr="00346B08">
        <w:rPr>
          <w:sz w:val="24"/>
          <w:szCs w:val="24"/>
          <w:lang w:val="uk-UA"/>
        </w:rPr>
        <w:t>0,05;</w:t>
      </w:r>
    </w:p>
    <w:p w:rsidR="00945E8A" w:rsidRDefault="00945E8A" w:rsidP="00AB7BCC">
      <w:pPr>
        <w:spacing w:line="360" w:lineRule="auto"/>
        <w:jc w:val="both"/>
        <w:rPr>
          <w:sz w:val="24"/>
          <w:szCs w:val="24"/>
          <w:lang w:val="uk-UA"/>
        </w:rPr>
      </w:pPr>
    </w:p>
    <w:p w:rsidR="007D2810" w:rsidRDefault="007D2810" w:rsidP="00E10455">
      <w:pPr>
        <w:spacing w:line="360" w:lineRule="auto"/>
        <w:jc w:val="both"/>
        <w:rPr>
          <w:b/>
          <w:sz w:val="24"/>
          <w:szCs w:val="24"/>
          <w:lang w:val="uk-UA"/>
        </w:rPr>
      </w:pPr>
    </w:p>
    <w:p w:rsidR="00E10455" w:rsidRPr="004E6B85" w:rsidRDefault="00E10455" w:rsidP="00E10455">
      <w:pPr>
        <w:spacing w:line="360" w:lineRule="auto"/>
        <w:jc w:val="both"/>
        <w:rPr>
          <w:b/>
          <w:sz w:val="24"/>
          <w:szCs w:val="24"/>
          <w:lang w:val="uk-UA"/>
        </w:rPr>
      </w:pPr>
      <w:r w:rsidRPr="004E6B85">
        <w:rPr>
          <w:b/>
          <w:sz w:val="24"/>
          <w:szCs w:val="24"/>
          <w:lang w:val="uk-UA"/>
        </w:rPr>
        <w:t>Висновки.</w:t>
      </w:r>
    </w:p>
    <w:p w:rsidR="00560888" w:rsidRPr="007C0FC3" w:rsidRDefault="00A129A7" w:rsidP="007C0FC3">
      <w:pPr>
        <w:pStyle w:val="a6"/>
        <w:numPr>
          <w:ilvl w:val="0"/>
          <w:numId w:val="3"/>
        </w:numPr>
        <w:spacing w:line="360" w:lineRule="auto"/>
        <w:jc w:val="both"/>
        <w:rPr>
          <w:lang w:val="uk-UA"/>
        </w:rPr>
      </w:pPr>
      <w:r w:rsidRPr="007C0FC3">
        <w:rPr>
          <w:spacing w:val="-4"/>
          <w:lang w:val="uk-UA"/>
        </w:rPr>
        <w:t xml:space="preserve">За </w:t>
      </w:r>
      <w:r w:rsidR="00E10455" w:rsidRPr="007C0FC3">
        <w:rPr>
          <w:spacing w:val="-4"/>
          <w:lang w:val="uk-UA"/>
        </w:rPr>
        <w:t>результатами проведеного</w:t>
      </w:r>
      <w:r w:rsidRPr="007C0FC3">
        <w:rPr>
          <w:spacing w:val="-4"/>
          <w:lang w:val="uk-UA"/>
        </w:rPr>
        <w:t xml:space="preserve"> </w:t>
      </w:r>
      <w:r w:rsidR="00E10455" w:rsidRPr="007C0FC3">
        <w:rPr>
          <w:spacing w:val="-4"/>
          <w:lang w:val="uk-UA"/>
        </w:rPr>
        <w:t>дослідження</w:t>
      </w:r>
      <w:r w:rsidRPr="007C0FC3">
        <w:rPr>
          <w:spacing w:val="-4"/>
          <w:lang w:val="uk-UA"/>
        </w:rPr>
        <w:t xml:space="preserve"> </w:t>
      </w:r>
      <w:r w:rsidR="007C0FC3" w:rsidRPr="007C0FC3">
        <w:rPr>
          <w:lang w:val="uk-UA"/>
        </w:rPr>
        <w:t xml:space="preserve">в процесі вивчення гострої токсичності доведено відсутність токсичної дії при одноразовому </w:t>
      </w:r>
      <w:proofErr w:type="spellStart"/>
      <w:r w:rsidR="007C0FC3" w:rsidRPr="007C0FC3">
        <w:rPr>
          <w:lang w:val="uk-UA"/>
        </w:rPr>
        <w:t>внутрішньошлунковому</w:t>
      </w:r>
      <w:proofErr w:type="spellEnd"/>
      <w:r w:rsidR="007C0FC3" w:rsidRPr="007C0FC3">
        <w:rPr>
          <w:lang w:val="uk-UA"/>
        </w:rPr>
        <w:t xml:space="preserve"> введенні щурам ГЕКП в дозі 5000 мг/кг, що свідчить про те, що ЛД</w:t>
      </w:r>
      <w:r w:rsidR="007C0FC3" w:rsidRPr="002944AE">
        <w:rPr>
          <w:vertAlign w:val="subscript"/>
          <w:lang w:val="uk-UA"/>
        </w:rPr>
        <w:t>50</w:t>
      </w:r>
      <w:r w:rsidR="007C0FC3" w:rsidRPr="007C0FC3">
        <w:rPr>
          <w:lang w:val="uk-UA"/>
        </w:rPr>
        <w:t xml:space="preserve"> </w:t>
      </w:r>
      <w:r w:rsidR="008F70A2" w:rsidRPr="007C0FC3">
        <w:rPr>
          <w:lang w:val="uk-UA"/>
        </w:rPr>
        <w:t>цього</w:t>
      </w:r>
      <w:r w:rsidR="007C0FC3" w:rsidRPr="007C0FC3">
        <w:rPr>
          <w:lang w:val="uk-UA"/>
        </w:rPr>
        <w:t xml:space="preserve"> нового рослинного препарату знаходиться за межами 5000 мг/кг. Згідно з загальноприйнятою токсикологічною класифікацією речовин ГЕКП  при </w:t>
      </w:r>
      <w:proofErr w:type="spellStart"/>
      <w:r w:rsidR="007C0FC3" w:rsidRPr="007C0FC3">
        <w:rPr>
          <w:lang w:val="uk-UA"/>
        </w:rPr>
        <w:t>одноразововму</w:t>
      </w:r>
      <w:proofErr w:type="spellEnd"/>
      <w:r w:rsidR="007C0FC3" w:rsidRPr="007C0FC3">
        <w:rPr>
          <w:lang w:val="uk-UA"/>
        </w:rPr>
        <w:t xml:space="preserve"> </w:t>
      </w:r>
      <w:proofErr w:type="spellStart"/>
      <w:r w:rsidR="007C0FC3" w:rsidRPr="007C0FC3">
        <w:rPr>
          <w:lang w:val="uk-UA"/>
        </w:rPr>
        <w:t>внутрішньошлунковому</w:t>
      </w:r>
      <w:proofErr w:type="spellEnd"/>
      <w:r w:rsidR="007C0FC3" w:rsidRPr="007C0FC3">
        <w:rPr>
          <w:lang w:val="uk-UA"/>
        </w:rPr>
        <w:t xml:space="preserve"> введенні належать до V класу токсичності – практично нешкідливих речовин. </w:t>
      </w:r>
    </w:p>
    <w:p w:rsidR="007C0FC3" w:rsidRDefault="007C0FC3" w:rsidP="007C0FC3">
      <w:pPr>
        <w:pStyle w:val="a6"/>
        <w:numPr>
          <w:ilvl w:val="0"/>
          <w:numId w:val="3"/>
        </w:numPr>
        <w:spacing w:line="360" w:lineRule="auto"/>
        <w:jc w:val="both"/>
        <w:rPr>
          <w:lang w:val="uk-UA"/>
        </w:rPr>
      </w:pPr>
      <w:proofErr w:type="spellStart"/>
      <w:r w:rsidRPr="00B63A23">
        <w:t>Результати</w:t>
      </w:r>
      <w:proofErr w:type="spellEnd"/>
      <w:r w:rsidRPr="00B63A23">
        <w:t xml:space="preserve"> </w:t>
      </w:r>
      <w:proofErr w:type="spellStart"/>
      <w:proofErr w:type="gramStart"/>
      <w:r w:rsidRPr="00B63A23">
        <w:t>досл</w:t>
      </w:r>
      <w:proofErr w:type="gramEnd"/>
      <w:r w:rsidRPr="00B63A23">
        <w:t>ідження</w:t>
      </w:r>
      <w:proofErr w:type="spellEnd"/>
      <w:r w:rsidRPr="00B63A23">
        <w:t xml:space="preserve"> </w:t>
      </w:r>
      <w:proofErr w:type="spellStart"/>
      <w:r w:rsidRPr="00B63A23">
        <w:t>впливу</w:t>
      </w:r>
      <w:proofErr w:type="spellEnd"/>
      <w:r w:rsidRPr="00B63A23">
        <w:t xml:space="preserve"> ГЕК</w:t>
      </w:r>
      <w:r>
        <w:rPr>
          <w:lang w:val="uk-UA"/>
        </w:rPr>
        <w:t>П</w:t>
      </w:r>
      <w:r w:rsidRPr="00B63A23">
        <w:t xml:space="preserve">  на </w:t>
      </w:r>
      <w:proofErr w:type="spellStart"/>
      <w:r w:rsidRPr="00B63A23">
        <w:t>перебіг</w:t>
      </w:r>
      <w:proofErr w:type="spellEnd"/>
      <w:r w:rsidRPr="00B63A23">
        <w:t xml:space="preserve"> </w:t>
      </w:r>
      <w:proofErr w:type="spellStart"/>
      <w:r w:rsidRPr="00B63A23">
        <w:t>експериментального</w:t>
      </w:r>
      <w:proofErr w:type="spellEnd"/>
      <w:r w:rsidRPr="00B63A23">
        <w:t xml:space="preserve"> </w:t>
      </w:r>
      <w:proofErr w:type="spellStart"/>
      <w:r w:rsidRPr="00B63A23">
        <w:t>ексудативного</w:t>
      </w:r>
      <w:proofErr w:type="spellEnd"/>
      <w:r w:rsidRPr="00B63A23">
        <w:t xml:space="preserve"> </w:t>
      </w:r>
      <w:proofErr w:type="spellStart"/>
      <w:r w:rsidRPr="00B63A23">
        <w:t>запалення</w:t>
      </w:r>
      <w:proofErr w:type="spellEnd"/>
      <w:r w:rsidRPr="00B63A23">
        <w:t xml:space="preserve"> </w:t>
      </w:r>
      <w:proofErr w:type="spellStart"/>
      <w:r w:rsidRPr="00B63A23">
        <w:t>лапи</w:t>
      </w:r>
      <w:proofErr w:type="spellEnd"/>
      <w:r w:rsidRPr="00B63A23">
        <w:t xml:space="preserve"> у </w:t>
      </w:r>
      <w:proofErr w:type="spellStart"/>
      <w:r w:rsidRPr="00B63A23">
        <w:t>щурів</w:t>
      </w:r>
      <w:proofErr w:type="spellEnd"/>
      <w:r w:rsidRPr="00B63A23">
        <w:t xml:space="preserve">, </w:t>
      </w:r>
      <w:proofErr w:type="spellStart"/>
      <w:r w:rsidRPr="00B63A23">
        <w:t>викликаного</w:t>
      </w:r>
      <w:proofErr w:type="spellEnd"/>
      <w:r w:rsidRPr="00B63A23">
        <w:t xml:space="preserve"> </w:t>
      </w:r>
      <w:proofErr w:type="spellStart"/>
      <w:r w:rsidRPr="00B63A23">
        <w:t>карагеніном</w:t>
      </w:r>
      <w:proofErr w:type="spellEnd"/>
      <w:r w:rsidRPr="00B63A23">
        <w:t xml:space="preserve">, </w:t>
      </w:r>
      <w:proofErr w:type="spellStart"/>
      <w:r w:rsidRPr="00B63A23">
        <w:t>свідчать</w:t>
      </w:r>
      <w:proofErr w:type="spellEnd"/>
      <w:r w:rsidRPr="00B63A23">
        <w:t xml:space="preserve"> про </w:t>
      </w:r>
      <w:r>
        <w:rPr>
          <w:lang w:val="uk-UA"/>
        </w:rPr>
        <w:t xml:space="preserve">помірно виражену протизапальну активність ГЕКП в дозі 10 мг/кг, яка за силою поступається стандарту </w:t>
      </w:r>
      <w:proofErr w:type="spellStart"/>
      <w:r>
        <w:rPr>
          <w:lang w:val="uk-UA"/>
        </w:rPr>
        <w:t>диклофенаку</w:t>
      </w:r>
      <w:proofErr w:type="spellEnd"/>
      <w:r>
        <w:rPr>
          <w:lang w:val="uk-UA"/>
        </w:rPr>
        <w:t xml:space="preserve"> натрію, але є достатньою для </w:t>
      </w:r>
      <w:r w:rsidR="00824006">
        <w:rPr>
          <w:lang w:val="uk-UA"/>
        </w:rPr>
        <w:t>прояву терапевтичного ефекту.</w:t>
      </w:r>
    </w:p>
    <w:p w:rsidR="00824006" w:rsidRDefault="00824006" w:rsidP="00DC3FF1">
      <w:pPr>
        <w:pStyle w:val="a6"/>
        <w:numPr>
          <w:ilvl w:val="0"/>
          <w:numId w:val="3"/>
        </w:numPr>
        <w:spacing w:line="360" w:lineRule="auto"/>
        <w:jc w:val="both"/>
        <w:rPr>
          <w:lang w:val="uk-UA"/>
        </w:rPr>
      </w:pPr>
      <w:r>
        <w:rPr>
          <w:lang w:val="uk-UA"/>
        </w:rPr>
        <w:t xml:space="preserve">Встановлено, що </w:t>
      </w:r>
      <w:r w:rsidRPr="00824006">
        <w:rPr>
          <w:lang w:val="uk-UA"/>
        </w:rPr>
        <w:t xml:space="preserve">за здатністю стабілізувати клітинні мембрани ГЕКП не поступається </w:t>
      </w:r>
      <w:proofErr w:type="spellStart"/>
      <w:r w:rsidRPr="00824006">
        <w:rPr>
          <w:lang w:val="uk-UA"/>
        </w:rPr>
        <w:t>референс-препарату</w:t>
      </w:r>
      <w:proofErr w:type="spellEnd"/>
      <w:r w:rsidRPr="00824006">
        <w:rPr>
          <w:lang w:val="uk-UA"/>
        </w:rPr>
        <w:t xml:space="preserve"> альтану, а рівень </w:t>
      </w:r>
      <w:proofErr w:type="spellStart"/>
      <w:r w:rsidRPr="00824006">
        <w:rPr>
          <w:lang w:val="uk-UA"/>
        </w:rPr>
        <w:t>мембраностабілізувальної</w:t>
      </w:r>
      <w:proofErr w:type="spellEnd"/>
      <w:r w:rsidRPr="00824006">
        <w:rPr>
          <w:lang w:val="uk-UA"/>
        </w:rPr>
        <w:t xml:space="preserve"> активності ГЕКП – 47,6 %  є значущим для формування вираженого терапевтичного ефекту та може бути однією з ланок протизапальної та </w:t>
      </w:r>
      <w:r>
        <w:rPr>
          <w:lang w:val="uk-UA"/>
        </w:rPr>
        <w:t xml:space="preserve"> </w:t>
      </w:r>
      <w:proofErr w:type="spellStart"/>
      <w:r>
        <w:rPr>
          <w:lang w:val="uk-UA"/>
        </w:rPr>
        <w:t>ранозагоювальної</w:t>
      </w:r>
      <w:proofErr w:type="spellEnd"/>
      <w:r>
        <w:rPr>
          <w:lang w:val="uk-UA"/>
        </w:rPr>
        <w:t xml:space="preserve"> дії ГЕКП.</w:t>
      </w:r>
    </w:p>
    <w:p w:rsidR="00DC3FF1" w:rsidRPr="00824006" w:rsidRDefault="00824006" w:rsidP="00DC3FF1">
      <w:pPr>
        <w:pStyle w:val="a6"/>
        <w:numPr>
          <w:ilvl w:val="0"/>
          <w:numId w:val="3"/>
        </w:numPr>
        <w:spacing w:line="360" w:lineRule="auto"/>
        <w:jc w:val="both"/>
        <w:rPr>
          <w:lang w:val="uk-UA"/>
        </w:rPr>
      </w:pPr>
      <w:r>
        <w:rPr>
          <w:lang w:val="uk-UA"/>
        </w:rPr>
        <w:t xml:space="preserve">Даними дослідження доведено, що </w:t>
      </w:r>
      <w:r w:rsidR="00DC3FF1" w:rsidRPr="00824006">
        <w:rPr>
          <w:lang w:val="uk-UA"/>
        </w:rPr>
        <w:t>подальш</w:t>
      </w:r>
      <w:r>
        <w:rPr>
          <w:lang w:val="uk-UA"/>
        </w:rPr>
        <w:t>е</w:t>
      </w:r>
      <w:r w:rsidR="00DC3FF1" w:rsidRPr="00824006">
        <w:rPr>
          <w:lang w:val="uk-UA"/>
        </w:rPr>
        <w:t xml:space="preserve"> дослідження та створення на основі </w:t>
      </w:r>
      <w:r w:rsidR="00444E56" w:rsidRPr="00824006">
        <w:rPr>
          <w:lang w:val="uk-UA"/>
        </w:rPr>
        <w:t xml:space="preserve">густого екстракту з </w:t>
      </w:r>
      <w:r w:rsidR="0004427F" w:rsidRPr="00824006">
        <w:rPr>
          <w:lang w:val="uk-UA"/>
        </w:rPr>
        <w:t>коренеплодів</w:t>
      </w:r>
      <w:r w:rsidR="00444E56" w:rsidRPr="00824006">
        <w:rPr>
          <w:lang w:val="uk-UA"/>
        </w:rPr>
        <w:t xml:space="preserve"> </w:t>
      </w:r>
      <w:r w:rsidR="0004427F" w:rsidRPr="00824006">
        <w:rPr>
          <w:lang w:val="uk-UA"/>
        </w:rPr>
        <w:t>пастернаку</w:t>
      </w:r>
      <w:r w:rsidR="00DC3FF1" w:rsidRPr="00824006">
        <w:rPr>
          <w:lang w:val="uk-UA"/>
        </w:rPr>
        <w:t xml:space="preserve"> </w:t>
      </w:r>
      <w:r w:rsidR="00444E56" w:rsidRPr="00824006">
        <w:rPr>
          <w:lang w:val="uk-UA"/>
        </w:rPr>
        <w:t>нов</w:t>
      </w:r>
      <w:r>
        <w:rPr>
          <w:lang w:val="uk-UA"/>
        </w:rPr>
        <w:t xml:space="preserve">ого препарату для </w:t>
      </w:r>
      <w:r w:rsidR="00DC3FF1" w:rsidRPr="00824006">
        <w:rPr>
          <w:lang w:val="uk-UA"/>
        </w:rPr>
        <w:t>лікуванн</w:t>
      </w:r>
      <w:r w:rsidR="00444E56" w:rsidRPr="00824006">
        <w:rPr>
          <w:lang w:val="uk-UA"/>
        </w:rPr>
        <w:t xml:space="preserve">я </w:t>
      </w:r>
      <w:r w:rsidR="00DC3FF1" w:rsidRPr="00824006">
        <w:rPr>
          <w:lang w:val="uk-UA"/>
        </w:rPr>
        <w:t>ранового</w:t>
      </w:r>
      <w:r w:rsidR="00444E56" w:rsidRPr="00824006">
        <w:rPr>
          <w:lang w:val="uk-UA"/>
        </w:rPr>
        <w:t xml:space="preserve"> </w:t>
      </w:r>
      <w:r w:rsidR="00DC3FF1" w:rsidRPr="00824006">
        <w:rPr>
          <w:lang w:val="uk-UA"/>
        </w:rPr>
        <w:t xml:space="preserve">процесу </w:t>
      </w:r>
      <w:r>
        <w:rPr>
          <w:lang w:val="uk-UA"/>
        </w:rPr>
        <w:t>шкіри є актуальним та доцільним.</w:t>
      </w:r>
    </w:p>
    <w:p w:rsidR="007F23C3" w:rsidRDefault="009A7B2E" w:rsidP="00B66103">
      <w:pPr>
        <w:jc w:val="both"/>
        <w:rPr>
          <w:b/>
          <w:sz w:val="24"/>
          <w:szCs w:val="24"/>
          <w:lang w:val="uk-UA"/>
        </w:rPr>
      </w:pPr>
      <w:r>
        <w:rPr>
          <w:b/>
          <w:sz w:val="24"/>
          <w:szCs w:val="24"/>
          <w:lang w:val="uk-UA"/>
        </w:rPr>
        <w:br w:type="page"/>
      </w:r>
      <w:r w:rsidR="00FC0819" w:rsidRPr="004E6B85">
        <w:rPr>
          <w:b/>
          <w:sz w:val="24"/>
          <w:szCs w:val="24"/>
          <w:lang w:val="uk-UA"/>
        </w:rPr>
        <w:lastRenderedPageBreak/>
        <w:t>Література:</w:t>
      </w:r>
    </w:p>
    <w:p w:rsidR="00A61A69" w:rsidRDefault="00A61A69" w:rsidP="00A61A69">
      <w:pPr>
        <w:numPr>
          <w:ilvl w:val="0"/>
          <w:numId w:val="2"/>
        </w:numPr>
        <w:spacing w:line="360" w:lineRule="auto"/>
        <w:jc w:val="both"/>
        <w:rPr>
          <w:sz w:val="24"/>
          <w:szCs w:val="24"/>
          <w:lang w:val="uk-UA"/>
        </w:rPr>
      </w:pPr>
      <w:proofErr w:type="spellStart"/>
      <w:r w:rsidRPr="00A61A69">
        <w:rPr>
          <w:sz w:val="24"/>
          <w:szCs w:val="24"/>
          <w:lang w:val="uk-UA"/>
        </w:rPr>
        <w:t>Дроговоз</w:t>
      </w:r>
      <w:proofErr w:type="spellEnd"/>
      <w:r w:rsidRPr="00A61A69">
        <w:rPr>
          <w:sz w:val="24"/>
          <w:szCs w:val="24"/>
          <w:lang w:val="uk-UA"/>
        </w:rPr>
        <w:t xml:space="preserve"> С.М., </w:t>
      </w:r>
      <w:proofErr w:type="spellStart"/>
      <w:r w:rsidRPr="00A61A69">
        <w:rPr>
          <w:sz w:val="24"/>
          <w:szCs w:val="24"/>
          <w:lang w:val="uk-UA"/>
        </w:rPr>
        <w:t>Зупанець</w:t>
      </w:r>
      <w:proofErr w:type="spellEnd"/>
      <w:r w:rsidRPr="00A61A69">
        <w:rPr>
          <w:sz w:val="24"/>
          <w:szCs w:val="24"/>
          <w:lang w:val="uk-UA"/>
        </w:rPr>
        <w:t xml:space="preserve"> І.А., </w:t>
      </w:r>
      <w:proofErr w:type="spellStart"/>
      <w:r w:rsidRPr="00A61A69">
        <w:rPr>
          <w:sz w:val="24"/>
          <w:szCs w:val="24"/>
          <w:lang w:val="uk-UA"/>
        </w:rPr>
        <w:t>Мохорт</w:t>
      </w:r>
      <w:proofErr w:type="spellEnd"/>
      <w:r w:rsidRPr="00A61A69">
        <w:rPr>
          <w:sz w:val="24"/>
          <w:szCs w:val="24"/>
          <w:lang w:val="uk-UA"/>
        </w:rPr>
        <w:t xml:space="preserve"> М.А., Яковлєва Л.В., </w:t>
      </w:r>
      <w:proofErr w:type="spellStart"/>
      <w:r w:rsidRPr="00A61A69">
        <w:rPr>
          <w:sz w:val="24"/>
          <w:szCs w:val="24"/>
          <w:lang w:val="uk-UA"/>
        </w:rPr>
        <w:t>Клєбанов</w:t>
      </w:r>
      <w:proofErr w:type="spellEnd"/>
      <w:r w:rsidRPr="00A61A69">
        <w:rPr>
          <w:sz w:val="24"/>
          <w:szCs w:val="24"/>
          <w:lang w:val="uk-UA"/>
        </w:rPr>
        <w:t xml:space="preserve"> Б.М. Експериментальне (</w:t>
      </w:r>
      <w:proofErr w:type="spellStart"/>
      <w:r w:rsidRPr="00A61A69">
        <w:rPr>
          <w:sz w:val="24"/>
          <w:szCs w:val="24"/>
          <w:lang w:val="uk-UA"/>
        </w:rPr>
        <w:t>доклінічне</w:t>
      </w:r>
      <w:proofErr w:type="spellEnd"/>
      <w:r w:rsidRPr="00A61A69">
        <w:rPr>
          <w:sz w:val="24"/>
          <w:szCs w:val="24"/>
          <w:lang w:val="uk-UA"/>
        </w:rPr>
        <w:t xml:space="preserve">) вивчення фармакологічних речовин, які пропонуються як </w:t>
      </w:r>
      <w:proofErr w:type="spellStart"/>
      <w:r w:rsidRPr="00A61A69">
        <w:rPr>
          <w:sz w:val="24"/>
          <w:szCs w:val="24"/>
          <w:lang w:val="uk-UA"/>
        </w:rPr>
        <w:t>нестероїдні</w:t>
      </w:r>
      <w:proofErr w:type="spellEnd"/>
      <w:r w:rsidRPr="00A61A69">
        <w:rPr>
          <w:sz w:val="24"/>
          <w:szCs w:val="24"/>
          <w:lang w:val="uk-UA"/>
        </w:rPr>
        <w:t xml:space="preserve"> протизапальні засоби. У кн.: </w:t>
      </w:r>
      <w:proofErr w:type="spellStart"/>
      <w:r w:rsidRPr="00A61A69">
        <w:rPr>
          <w:sz w:val="24"/>
          <w:szCs w:val="24"/>
          <w:lang w:val="uk-UA"/>
        </w:rPr>
        <w:t>Доклінічні</w:t>
      </w:r>
      <w:proofErr w:type="spellEnd"/>
      <w:r w:rsidRPr="00A61A69">
        <w:rPr>
          <w:sz w:val="24"/>
          <w:szCs w:val="24"/>
          <w:lang w:val="uk-UA"/>
        </w:rPr>
        <w:t xml:space="preserve"> дослідження лікарських засобів (методичні рекомендації)/ За редакцією член.-кор. АМН України О.В.</w:t>
      </w:r>
      <w:proofErr w:type="spellStart"/>
      <w:r w:rsidRPr="00A61A69">
        <w:rPr>
          <w:sz w:val="24"/>
          <w:szCs w:val="24"/>
          <w:lang w:val="uk-UA"/>
        </w:rPr>
        <w:t>Стефанова</w:t>
      </w:r>
      <w:proofErr w:type="spellEnd"/>
      <w:r w:rsidRPr="00A61A69">
        <w:rPr>
          <w:sz w:val="24"/>
          <w:szCs w:val="24"/>
          <w:lang w:val="uk-UA"/>
        </w:rPr>
        <w:t xml:space="preserve">. К.: </w:t>
      </w:r>
      <w:proofErr w:type="spellStart"/>
      <w:r w:rsidRPr="00A61A69">
        <w:rPr>
          <w:sz w:val="24"/>
          <w:szCs w:val="24"/>
          <w:lang w:val="uk-UA"/>
        </w:rPr>
        <w:t>Авіцена</w:t>
      </w:r>
      <w:proofErr w:type="spellEnd"/>
      <w:r w:rsidRPr="00A61A69">
        <w:rPr>
          <w:sz w:val="24"/>
          <w:szCs w:val="24"/>
          <w:lang w:val="uk-UA"/>
        </w:rPr>
        <w:t>, 2001. С. 292-306.</w:t>
      </w:r>
    </w:p>
    <w:p w:rsidR="00E95C88" w:rsidRPr="00E95C88" w:rsidRDefault="00E95C88" w:rsidP="00A61A69">
      <w:pPr>
        <w:numPr>
          <w:ilvl w:val="0"/>
          <w:numId w:val="2"/>
        </w:numPr>
        <w:spacing w:line="360" w:lineRule="auto"/>
        <w:jc w:val="both"/>
        <w:rPr>
          <w:sz w:val="24"/>
          <w:szCs w:val="24"/>
          <w:lang w:val="uk-UA"/>
        </w:rPr>
      </w:pPr>
      <w:r w:rsidRPr="00E95C88">
        <w:rPr>
          <w:sz w:val="24"/>
          <w:szCs w:val="24"/>
          <w:lang w:val="uk-UA"/>
        </w:rPr>
        <w:t xml:space="preserve">Єрмоленко Т.І., Шаповал О.М., Чорна Н.С. Перспективи лікування опіків шкіри препаратами, що містять екстракти  харчових рослин// Актуальні питання дерматології, венерології </w:t>
      </w:r>
      <w:proofErr w:type="spellStart"/>
      <w:r w:rsidRPr="00E95C88">
        <w:rPr>
          <w:sz w:val="24"/>
          <w:szCs w:val="24"/>
          <w:lang w:val="uk-UA"/>
        </w:rPr>
        <w:t>таі</w:t>
      </w:r>
      <w:proofErr w:type="spellEnd"/>
      <w:r w:rsidRPr="00E95C88">
        <w:rPr>
          <w:sz w:val="24"/>
          <w:szCs w:val="24"/>
          <w:lang w:val="uk-UA"/>
        </w:rPr>
        <w:t xml:space="preserve"> ВІЛ/СНІД інфекції: Збірник</w:t>
      </w:r>
      <w:r>
        <w:rPr>
          <w:sz w:val="24"/>
          <w:szCs w:val="24"/>
          <w:lang w:val="uk-UA"/>
        </w:rPr>
        <w:t xml:space="preserve"> наукових праць. Х.: , 2020. </w:t>
      </w:r>
      <w:r w:rsidRPr="00E95C88">
        <w:rPr>
          <w:sz w:val="24"/>
          <w:szCs w:val="24"/>
          <w:lang w:val="uk-UA"/>
        </w:rPr>
        <w:t xml:space="preserve"> С. 57-63.</w:t>
      </w:r>
    </w:p>
    <w:p w:rsidR="00A61A69" w:rsidRPr="00A61A69" w:rsidRDefault="00A61A69" w:rsidP="00A61A69">
      <w:pPr>
        <w:numPr>
          <w:ilvl w:val="0"/>
          <w:numId w:val="2"/>
        </w:numPr>
        <w:spacing w:line="360" w:lineRule="auto"/>
        <w:jc w:val="both"/>
        <w:rPr>
          <w:sz w:val="24"/>
          <w:szCs w:val="24"/>
          <w:lang w:val="uk-UA"/>
        </w:rPr>
      </w:pPr>
      <w:proofErr w:type="spellStart"/>
      <w:r w:rsidRPr="00A61A69">
        <w:rPr>
          <w:sz w:val="24"/>
          <w:szCs w:val="24"/>
          <w:lang w:val="uk-UA"/>
        </w:rPr>
        <w:t>Загайко</w:t>
      </w:r>
      <w:proofErr w:type="spellEnd"/>
      <w:r w:rsidRPr="00A61A69">
        <w:rPr>
          <w:sz w:val="24"/>
          <w:szCs w:val="24"/>
          <w:lang w:val="uk-UA"/>
        </w:rPr>
        <w:t xml:space="preserve"> А.Л. Функціональна біохімія / А.Л. </w:t>
      </w:r>
      <w:proofErr w:type="spellStart"/>
      <w:r w:rsidRPr="00A61A69">
        <w:rPr>
          <w:sz w:val="24"/>
          <w:szCs w:val="24"/>
          <w:lang w:val="uk-UA"/>
        </w:rPr>
        <w:t>Загайко</w:t>
      </w:r>
      <w:proofErr w:type="spellEnd"/>
      <w:r w:rsidRPr="00A61A69">
        <w:rPr>
          <w:sz w:val="24"/>
          <w:szCs w:val="24"/>
          <w:lang w:val="uk-UA"/>
        </w:rPr>
        <w:t>, Л.М. Вороніна, М.В.</w:t>
      </w:r>
      <w:proofErr w:type="spellStart"/>
      <w:r w:rsidRPr="00A61A69">
        <w:rPr>
          <w:sz w:val="24"/>
          <w:szCs w:val="24"/>
          <w:lang w:val="uk-UA"/>
        </w:rPr>
        <w:t>Волощенко</w:t>
      </w:r>
      <w:proofErr w:type="spellEnd"/>
      <w:r w:rsidRPr="00A61A69">
        <w:rPr>
          <w:sz w:val="24"/>
          <w:szCs w:val="24"/>
          <w:lang w:val="uk-UA"/>
        </w:rPr>
        <w:t xml:space="preserve"> та ін./ Х.: </w:t>
      </w:r>
      <w:proofErr w:type="spellStart"/>
      <w:r w:rsidRPr="00A61A69">
        <w:rPr>
          <w:sz w:val="24"/>
          <w:szCs w:val="24"/>
          <w:lang w:val="uk-UA"/>
        </w:rPr>
        <w:t>НФаУ</w:t>
      </w:r>
      <w:proofErr w:type="spellEnd"/>
      <w:r w:rsidRPr="00A61A69">
        <w:rPr>
          <w:sz w:val="24"/>
          <w:szCs w:val="24"/>
          <w:lang w:val="uk-UA"/>
        </w:rPr>
        <w:t>, 2010. 220 с.</w:t>
      </w:r>
    </w:p>
    <w:p w:rsidR="00A61A69" w:rsidRDefault="00A61A69" w:rsidP="00A61A69">
      <w:pPr>
        <w:numPr>
          <w:ilvl w:val="0"/>
          <w:numId w:val="2"/>
        </w:numPr>
        <w:spacing w:line="360" w:lineRule="auto"/>
        <w:jc w:val="both"/>
        <w:rPr>
          <w:sz w:val="24"/>
          <w:szCs w:val="24"/>
          <w:lang w:val="uk-UA"/>
        </w:rPr>
      </w:pPr>
      <w:r w:rsidRPr="00A61A69">
        <w:rPr>
          <w:sz w:val="24"/>
          <w:szCs w:val="24"/>
          <w:lang w:val="uk-UA"/>
        </w:rPr>
        <w:t xml:space="preserve">Коваленко В.М., </w:t>
      </w:r>
      <w:proofErr w:type="spellStart"/>
      <w:r w:rsidRPr="00A61A69">
        <w:rPr>
          <w:sz w:val="24"/>
          <w:szCs w:val="24"/>
          <w:lang w:val="uk-UA"/>
        </w:rPr>
        <w:t>Стефанов</w:t>
      </w:r>
      <w:proofErr w:type="spellEnd"/>
      <w:r w:rsidRPr="00A61A69">
        <w:rPr>
          <w:sz w:val="24"/>
          <w:szCs w:val="24"/>
          <w:lang w:val="uk-UA"/>
        </w:rPr>
        <w:t xml:space="preserve"> О.В., </w:t>
      </w:r>
      <w:proofErr w:type="spellStart"/>
      <w:r w:rsidRPr="00A61A69">
        <w:rPr>
          <w:sz w:val="24"/>
          <w:szCs w:val="24"/>
          <w:lang w:val="uk-UA"/>
        </w:rPr>
        <w:t>Максимов</w:t>
      </w:r>
      <w:proofErr w:type="spellEnd"/>
      <w:r w:rsidRPr="00A61A69">
        <w:rPr>
          <w:sz w:val="24"/>
          <w:szCs w:val="24"/>
          <w:lang w:val="uk-UA"/>
        </w:rPr>
        <w:t xml:space="preserve"> О.В., </w:t>
      </w:r>
      <w:proofErr w:type="spellStart"/>
      <w:r w:rsidRPr="00A61A69">
        <w:rPr>
          <w:sz w:val="24"/>
          <w:szCs w:val="24"/>
          <w:lang w:val="uk-UA"/>
        </w:rPr>
        <w:t>Трахтенберг</w:t>
      </w:r>
      <w:proofErr w:type="spellEnd"/>
      <w:r w:rsidRPr="00A61A69">
        <w:rPr>
          <w:sz w:val="24"/>
          <w:szCs w:val="24"/>
          <w:lang w:val="uk-UA"/>
        </w:rPr>
        <w:t xml:space="preserve"> І.М. Експериментальне вивчення токсичної дії потенційних лікарських засобів. У кн..: </w:t>
      </w:r>
      <w:proofErr w:type="spellStart"/>
      <w:r w:rsidRPr="00A61A69">
        <w:rPr>
          <w:sz w:val="24"/>
          <w:szCs w:val="24"/>
          <w:lang w:val="uk-UA"/>
        </w:rPr>
        <w:t>Доклінічні</w:t>
      </w:r>
      <w:proofErr w:type="spellEnd"/>
      <w:r w:rsidRPr="00A61A69">
        <w:rPr>
          <w:sz w:val="24"/>
          <w:szCs w:val="24"/>
          <w:lang w:val="uk-UA"/>
        </w:rPr>
        <w:t xml:space="preserve"> дослідження лікарських засобів (методичні рекомендації). За редакцією член.-кор. АМН України О.В.</w:t>
      </w:r>
      <w:proofErr w:type="spellStart"/>
      <w:r w:rsidRPr="00A61A69">
        <w:rPr>
          <w:sz w:val="24"/>
          <w:szCs w:val="24"/>
          <w:lang w:val="uk-UA"/>
        </w:rPr>
        <w:t>Стефанова</w:t>
      </w:r>
      <w:proofErr w:type="spellEnd"/>
      <w:r w:rsidRPr="00A61A69">
        <w:rPr>
          <w:sz w:val="24"/>
          <w:szCs w:val="24"/>
          <w:lang w:val="uk-UA"/>
        </w:rPr>
        <w:t xml:space="preserve">.  К.: </w:t>
      </w:r>
      <w:proofErr w:type="spellStart"/>
      <w:r w:rsidRPr="00A61A69">
        <w:rPr>
          <w:sz w:val="24"/>
          <w:szCs w:val="24"/>
          <w:lang w:val="uk-UA"/>
        </w:rPr>
        <w:t>Авіцена</w:t>
      </w:r>
      <w:proofErr w:type="spellEnd"/>
      <w:r w:rsidRPr="00A61A69">
        <w:rPr>
          <w:sz w:val="24"/>
          <w:szCs w:val="24"/>
          <w:lang w:val="uk-UA"/>
        </w:rPr>
        <w:t>, 2001. С. 74- 97.</w:t>
      </w:r>
    </w:p>
    <w:p w:rsidR="007C650C" w:rsidRPr="004E6B85" w:rsidRDefault="007C650C" w:rsidP="00A61A69">
      <w:pPr>
        <w:numPr>
          <w:ilvl w:val="0"/>
          <w:numId w:val="2"/>
        </w:numPr>
        <w:spacing w:line="360" w:lineRule="auto"/>
        <w:jc w:val="both"/>
        <w:rPr>
          <w:sz w:val="24"/>
          <w:szCs w:val="24"/>
          <w:lang w:val="uk-UA"/>
        </w:rPr>
      </w:pPr>
      <w:proofErr w:type="spellStart"/>
      <w:r w:rsidRPr="004E6B85">
        <w:rPr>
          <w:sz w:val="24"/>
          <w:szCs w:val="24"/>
          <w:lang w:val="uk-UA"/>
        </w:rPr>
        <w:t>Лапач</w:t>
      </w:r>
      <w:proofErr w:type="spellEnd"/>
      <w:r w:rsidRPr="004E6B85">
        <w:rPr>
          <w:sz w:val="24"/>
          <w:szCs w:val="24"/>
          <w:lang w:val="uk-UA"/>
        </w:rPr>
        <w:t xml:space="preserve"> С. Н., Чубенко А. В., Бабич П. Н. </w:t>
      </w:r>
      <w:proofErr w:type="spellStart"/>
      <w:r w:rsidRPr="004E6B85">
        <w:rPr>
          <w:sz w:val="24"/>
          <w:szCs w:val="24"/>
          <w:lang w:val="uk-UA"/>
        </w:rPr>
        <w:t>Статистические</w:t>
      </w:r>
      <w:proofErr w:type="spellEnd"/>
      <w:r w:rsidRPr="004E6B85">
        <w:rPr>
          <w:sz w:val="24"/>
          <w:szCs w:val="24"/>
          <w:lang w:val="uk-UA"/>
        </w:rPr>
        <w:t xml:space="preserve"> </w:t>
      </w:r>
      <w:proofErr w:type="spellStart"/>
      <w:r w:rsidRPr="004E6B85">
        <w:rPr>
          <w:sz w:val="24"/>
          <w:szCs w:val="24"/>
          <w:lang w:val="uk-UA"/>
        </w:rPr>
        <w:t>методы</w:t>
      </w:r>
      <w:proofErr w:type="spellEnd"/>
      <w:r w:rsidRPr="004E6B85">
        <w:rPr>
          <w:sz w:val="24"/>
          <w:szCs w:val="24"/>
          <w:lang w:val="uk-UA"/>
        </w:rPr>
        <w:t xml:space="preserve"> в </w:t>
      </w:r>
      <w:proofErr w:type="spellStart"/>
      <w:r w:rsidRPr="004E6B85">
        <w:rPr>
          <w:sz w:val="24"/>
          <w:szCs w:val="24"/>
          <w:lang w:val="uk-UA"/>
        </w:rPr>
        <w:t>медикобиологических</w:t>
      </w:r>
      <w:proofErr w:type="spellEnd"/>
      <w:r w:rsidRPr="004E6B85">
        <w:rPr>
          <w:sz w:val="24"/>
          <w:szCs w:val="24"/>
          <w:lang w:val="uk-UA"/>
        </w:rPr>
        <w:t xml:space="preserve"> </w:t>
      </w:r>
      <w:proofErr w:type="spellStart"/>
      <w:r w:rsidRPr="004E6B85">
        <w:rPr>
          <w:sz w:val="24"/>
          <w:szCs w:val="24"/>
          <w:lang w:val="uk-UA"/>
        </w:rPr>
        <w:t>исследованиях</w:t>
      </w:r>
      <w:proofErr w:type="spellEnd"/>
      <w:r w:rsidRPr="004E6B85">
        <w:rPr>
          <w:sz w:val="24"/>
          <w:szCs w:val="24"/>
          <w:lang w:val="uk-UA"/>
        </w:rPr>
        <w:t xml:space="preserve"> с </w:t>
      </w:r>
      <w:proofErr w:type="spellStart"/>
      <w:r w:rsidRPr="004E6B85">
        <w:rPr>
          <w:sz w:val="24"/>
          <w:szCs w:val="24"/>
          <w:lang w:val="uk-UA"/>
        </w:rPr>
        <w:t>использованием</w:t>
      </w:r>
      <w:proofErr w:type="spellEnd"/>
      <w:r w:rsidRPr="004E6B85">
        <w:rPr>
          <w:sz w:val="24"/>
          <w:szCs w:val="24"/>
          <w:lang w:val="uk-UA"/>
        </w:rPr>
        <w:t xml:space="preserve"> </w:t>
      </w:r>
      <w:proofErr w:type="spellStart"/>
      <w:r w:rsidRPr="004E6B85">
        <w:rPr>
          <w:sz w:val="24"/>
          <w:szCs w:val="24"/>
          <w:lang w:val="uk-UA"/>
        </w:rPr>
        <w:t>Ехсеl</w:t>
      </w:r>
      <w:proofErr w:type="spellEnd"/>
      <w:r w:rsidRPr="004E6B85">
        <w:rPr>
          <w:sz w:val="24"/>
          <w:szCs w:val="24"/>
          <w:lang w:val="uk-UA"/>
        </w:rPr>
        <w:t>. 2001. 320с.</w:t>
      </w:r>
    </w:p>
    <w:p w:rsidR="00824006" w:rsidRPr="00824006" w:rsidRDefault="00824006" w:rsidP="00824006">
      <w:pPr>
        <w:pStyle w:val="a6"/>
        <w:numPr>
          <w:ilvl w:val="0"/>
          <w:numId w:val="2"/>
        </w:numPr>
        <w:spacing w:line="360" w:lineRule="auto"/>
        <w:jc w:val="both"/>
        <w:rPr>
          <w:lang w:val="uk-UA"/>
        </w:rPr>
      </w:pPr>
      <w:r w:rsidRPr="00824006">
        <w:rPr>
          <w:lang w:val="uk-UA"/>
        </w:rPr>
        <w:t xml:space="preserve">Тарасенко В. О., </w:t>
      </w:r>
      <w:proofErr w:type="spellStart"/>
      <w:r w:rsidRPr="00824006">
        <w:rPr>
          <w:lang w:val="uk-UA"/>
        </w:rPr>
        <w:t>Шматенко</w:t>
      </w:r>
      <w:proofErr w:type="spellEnd"/>
      <w:r w:rsidRPr="00824006">
        <w:rPr>
          <w:lang w:val="uk-UA"/>
        </w:rPr>
        <w:t xml:space="preserve"> О. П., Сирота П. С., </w:t>
      </w:r>
      <w:proofErr w:type="spellStart"/>
      <w:r w:rsidRPr="00824006">
        <w:rPr>
          <w:lang w:val="uk-UA"/>
        </w:rPr>
        <w:t>Миропольська</w:t>
      </w:r>
      <w:proofErr w:type="spellEnd"/>
      <w:r w:rsidRPr="00824006">
        <w:rPr>
          <w:lang w:val="uk-UA"/>
        </w:rPr>
        <w:t xml:space="preserve"> О. В., </w:t>
      </w:r>
      <w:proofErr w:type="spellStart"/>
      <w:r w:rsidRPr="00824006">
        <w:rPr>
          <w:lang w:val="uk-UA"/>
        </w:rPr>
        <w:t>Шматенко</w:t>
      </w:r>
      <w:proofErr w:type="spellEnd"/>
      <w:r w:rsidRPr="00824006">
        <w:rPr>
          <w:lang w:val="uk-UA"/>
        </w:rPr>
        <w:t xml:space="preserve"> В. В.. Маркетинговий аналіз ринку лікарських засобів для лікування ранового процесу та опікової хвороби у військовослужбовців на госпітальному етапі. Соціальна фармація в охороні здоров’я.  2021. Т. 7, № 1. С.71-79.</w:t>
      </w:r>
    </w:p>
    <w:p w:rsidR="00F276C1" w:rsidRPr="004E6B85" w:rsidRDefault="008B10CC" w:rsidP="008B10CC">
      <w:pPr>
        <w:numPr>
          <w:ilvl w:val="0"/>
          <w:numId w:val="2"/>
        </w:numPr>
        <w:spacing w:line="360" w:lineRule="auto"/>
        <w:jc w:val="both"/>
        <w:rPr>
          <w:sz w:val="24"/>
          <w:szCs w:val="24"/>
          <w:lang w:val="uk-UA"/>
        </w:rPr>
      </w:pPr>
      <w:proofErr w:type="spellStart"/>
      <w:r w:rsidRPr="004E6B85">
        <w:rPr>
          <w:sz w:val="24"/>
          <w:szCs w:val="24"/>
          <w:lang w:val="uk-UA"/>
        </w:rPr>
        <w:t>Шиморова</w:t>
      </w:r>
      <w:proofErr w:type="spellEnd"/>
      <w:r w:rsidRPr="004E6B85">
        <w:rPr>
          <w:sz w:val="24"/>
          <w:szCs w:val="24"/>
          <w:lang w:val="uk-UA"/>
        </w:rPr>
        <w:t xml:space="preserve"> Ю.Е., </w:t>
      </w:r>
      <w:proofErr w:type="spellStart"/>
      <w:r w:rsidRPr="004E6B85">
        <w:rPr>
          <w:sz w:val="24"/>
          <w:szCs w:val="24"/>
          <w:lang w:val="uk-UA"/>
        </w:rPr>
        <w:t>Кисличенко</w:t>
      </w:r>
      <w:proofErr w:type="spellEnd"/>
      <w:r w:rsidRPr="004E6B85">
        <w:rPr>
          <w:sz w:val="24"/>
          <w:szCs w:val="24"/>
          <w:lang w:val="uk-UA"/>
        </w:rPr>
        <w:t xml:space="preserve"> В.С., </w:t>
      </w:r>
      <w:proofErr w:type="spellStart"/>
      <w:r w:rsidRPr="004E6B85">
        <w:rPr>
          <w:sz w:val="24"/>
          <w:szCs w:val="24"/>
          <w:lang w:val="uk-UA"/>
        </w:rPr>
        <w:t>Кузнецова</w:t>
      </w:r>
      <w:proofErr w:type="spellEnd"/>
      <w:r w:rsidRPr="004E6B85">
        <w:rPr>
          <w:sz w:val="24"/>
          <w:szCs w:val="24"/>
          <w:lang w:val="uk-UA"/>
        </w:rPr>
        <w:t xml:space="preserve"> В.Ю. </w:t>
      </w:r>
      <w:proofErr w:type="spellStart"/>
      <w:r w:rsidRPr="004E6B85">
        <w:rPr>
          <w:sz w:val="24"/>
          <w:szCs w:val="24"/>
          <w:lang w:val="uk-UA"/>
        </w:rPr>
        <w:t>Pastinaca</w:t>
      </w:r>
      <w:proofErr w:type="spellEnd"/>
      <w:r w:rsidRPr="004E6B85">
        <w:rPr>
          <w:sz w:val="24"/>
          <w:szCs w:val="24"/>
          <w:lang w:val="uk-UA"/>
        </w:rPr>
        <w:t xml:space="preserve"> </w:t>
      </w:r>
      <w:proofErr w:type="spellStart"/>
      <w:r w:rsidRPr="004E6B85">
        <w:rPr>
          <w:sz w:val="24"/>
          <w:szCs w:val="24"/>
          <w:lang w:val="uk-UA"/>
        </w:rPr>
        <w:t>sativa</w:t>
      </w:r>
      <w:proofErr w:type="spellEnd"/>
      <w:r w:rsidRPr="004E6B85">
        <w:rPr>
          <w:sz w:val="24"/>
          <w:szCs w:val="24"/>
          <w:lang w:val="uk-UA"/>
        </w:rPr>
        <w:t xml:space="preserve"> – </w:t>
      </w:r>
      <w:proofErr w:type="spellStart"/>
      <w:r w:rsidRPr="004E6B85">
        <w:rPr>
          <w:sz w:val="24"/>
          <w:szCs w:val="24"/>
          <w:lang w:val="uk-UA"/>
        </w:rPr>
        <w:t>перспективы</w:t>
      </w:r>
      <w:proofErr w:type="spellEnd"/>
      <w:r w:rsidRPr="004E6B85">
        <w:rPr>
          <w:sz w:val="24"/>
          <w:szCs w:val="24"/>
          <w:lang w:val="uk-UA"/>
        </w:rPr>
        <w:t xml:space="preserve"> </w:t>
      </w:r>
      <w:proofErr w:type="spellStart"/>
      <w:r w:rsidRPr="004E6B85">
        <w:rPr>
          <w:sz w:val="24"/>
          <w:szCs w:val="24"/>
          <w:lang w:val="uk-UA"/>
        </w:rPr>
        <w:t>фитохимического</w:t>
      </w:r>
      <w:proofErr w:type="spellEnd"/>
      <w:r w:rsidRPr="004E6B85">
        <w:rPr>
          <w:sz w:val="24"/>
          <w:szCs w:val="24"/>
          <w:lang w:val="uk-UA"/>
        </w:rPr>
        <w:t xml:space="preserve"> </w:t>
      </w:r>
      <w:proofErr w:type="spellStart"/>
      <w:r w:rsidRPr="004E6B85">
        <w:rPr>
          <w:sz w:val="24"/>
          <w:szCs w:val="24"/>
          <w:lang w:val="uk-UA"/>
        </w:rPr>
        <w:t>изучения</w:t>
      </w:r>
      <w:proofErr w:type="spellEnd"/>
      <w:r w:rsidRPr="004E6B85">
        <w:rPr>
          <w:sz w:val="24"/>
          <w:szCs w:val="24"/>
          <w:lang w:val="uk-UA"/>
        </w:rPr>
        <w:t xml:space="preserve"> и </w:t>
      </w:r>
      <w:proofErr w:type="spellStart"/>
      <w:r w:rsidRPr="004E6B85">
        <w:rPr>
          <w:sz w:val="24"/>
          <w:szCs w:val="24"/>
          <w:lang w:val="uk-UA"/>
        </w:rPr>
        <w:t>использования</w:t>
      </w:r>
      <w:proofErr w:type="spellEnd"/>
      <w:r w:rsidRPr="004E6B85">
        <w:rPr>
          <w:sz w:val="24"/>
          <w:szCs w:val="24"/>
          <w:lang w:val="uk-UA"/>
        </w:rPr>
        <w:t xml:space="preserve"> в </w:t>
      </w:r>
      <w:proofErr w:type="spellStart"/>
      <w:r w:rsidRPr="004E6B85">
        <w:rPr>
          <w:sz w:val="24"/>
          <w:szCs w:val="24"/>
          <w:lang w:val="uk-UA"/>
        </w:rPr>
        <w:t>медицине</w:t>
      </w:r>
      <w:proofErr w:type="spellEnd"/>
      <w:r w:rsidRPr="004E6B85">
        <w:rPr>
          <w:sz w:val="24"/>
          <w:szCs w:val="24"/>
          <w:lang w:val="uk-UA"/>
        </w:rPr>
        <w:t xml:space="preserve">. </w:t>
      </w:r>
      <w:proofErr w:type="spellStart"/>
      <w:r w:rsidRPr="004E6B85">
        <w:rPr>
          <w:sz w:val="24"/>
          <w:szCs w:val="24"/>
          <w:lang w:val="uk-UA"/>
        </w:rPr>
        <w:t>Материалы</w:t>
      </w:r>
      <w:proofErr w:type="spellEnd"/>
      <w:r w:rsidRPr="004E6B85">
        <w:rPr>
          <w:sz w:val="24"/>
          <w:szCs w:val="24"/>
          <w:lang w:val="uk-UA"/>
        </w:rPr>
        <w:t xml:space="preserve"> </w:t>
      </w:r>
      <w:proofErr w:type="spellStart"/>
      <w:r w:rsidRPr="004E6B85">
        <w:rPr>
          <w:sz w:val="24"/>
          <w:szCs w:val="24"/>
          <w:lang w:val="uk-UA"/>
        </w:rPr>
        <w:t>республиканской</w:t>
      </w:r>
      <w:proofErr w:type="spellEnd"/>
      <w:r w:rsidRPr="004E6B85">
        <w:rPr>
          <w:sz w:val="24"/>
          <w:szCs w:val="24"/>
          <w:lang w:val="uk-UA"/>
        </w:rPr>
        <w:t xml:space="preserve"> </w:t>
      </w:r>
      <w:proofErr w:type="spellStart"/>
      <w:r w:rsidRPr="004E6B85">
        <w:rPr>
          <w:sz w:val="24"/>
          <w:szCs w:val="24"/>
          <w:lang w:val="uk-UA"/>
        </w:rPr>
        <w:t>научно-практической</w:t>
      </w:r>
      <w:proofErr w:type="spellEnd"/>
      <w:r w:rsidRPr="004E6B85">
        <w:rPr>
          <w:sz w:val="24"/>
          <w:szCs w:val="24"/>
          <w:lang w:val="uk-UA"/>
        </w:rPr>
        <w:t xml:space="preserve"> </w:t>
      </w:r>
      <w:proofErr w:type="spellStart"/>
      <w:r w:rsidRPr="004E6B85">
        <w:rPr>
          <w:sz w:val="24"/>
          <w:szCs w:val="24"/>
          <w:lang w:val="uk-UA"/>
        </w:rPr>
        <w:t>конференции</w:t>
      </w:r>
      <w:proofErr w:type="spellEnd"/>
      <w:r w:rsidRPr="004E6B85">
        <w:rPr>
          <w:sz w:val="24"/>
          <w:szCs w:val="24"/>
          <w:lang w:val="uk-UA"/>
        </w:rPr>
        <w:t xml:space="preserve"> (с </w:t>
      </w:r>
      <w:proofErr w:type="spellStart"/>
      <w:r w:rsidRPr="004E6B85">
        <w:rPr>
          <w:sz w:val="24"/>
          <w:szCs w:val="24"/>
          <w:lang w:val="uk-UA"/>
        </w:rPr>
        <w:t>международным</w:t>
      </w:r>
      <w:proofErr w:type="spellEnd"/>
      <w:r w:rsidRPr="004E6B85">
        <w:rPr>
          <w:sz w:val="24"/>
          <w:szCs w:val="24"/>
          <w:lang w:val="uk-UA"/>
        </w:rPr>
        <w:t xml:space="preserve"> </w:t>
      </w:r>
      <w:proofErr w:type="spellStart"/>
      <w:r w:rsidRPr="004E6B85">
        <w:rPr>
          <w:sz w:val="24"/>
          <w:szCs w:val="24"/>
          <w:lang w:val="uk-UA"/>
        </w:rPr>
        <w:t>участием</w:t>
      </w:r>
      <w:proofErr w:type="spellEnd"/>
      <w:r w:rsidRPr="004E6B85">
        <w:rPr>
          <w:sz w:val="24"/>
          <w:szCs w:val="24"/>
          <w:lang w:val="uk-UA"/>
        </w:rPr>
        <w:t>) «</w:t>
      </w:r>
      <w:proofErr w:type="spellStart"/>
      <w:r w:rsidRPr="004E6B85">
        <w:rPr>
          <w:sz w:val="24"/>
          <w:szCs w:val="24"/>
          <w:lang w:val="uk-UA"/>
        </w:rPr>
        <w:t>Актуальные</w:t>
      </w:r>
      <w:proofErr w:type="spellEnd"/>
      <w:r w:rsidRPr="004E6B85">
        <w:rPr>
          <w:sz w:val="24"/>
          <w:szCs w:val="24"/>
          <w:lang w:val="uk-UA"/>
        </w:rPr>
        <w:t xml:space="preserve"> </w:t>
      </w:r>
      <w:proofErr w:type="spellStart"/>
      <w:r w:rsidRPr="004E6B85">
        <w:rPr>
          <w:sz w:val="24"/>
          <w:szCs w:val="24"/>
          <w:lang w:val="uk-UA"/>
        </w:rPr>
        <w:t>вопросы</w:t>
      </w:r>
      <w:proofErr w:type="spellEnd"/>
      <w:r w:rsidRPr="004E6B85">
        <w:rPr>
          <w:sz w:val="24"/>
          <w:szCs w:val="24"/>
          <w:lang w:val="uk-UA"/>
        </w:rPr>
        <w:t xml:space="preserve"> </w:t>
      </w:r>
      <w:proofErr w:type="spellStart"/>
      <w:r w:rsidRPr="004E6B85">
        <w:rPr>
          <w:sz w:val="24"/>
          <w:szCs w:val="24"/>
          <w:lang w:val="uk-UA"/>
        </w:rPr>
        <w:t>образования</w:t>
      </w:r>
      <w:proofErr w:type="spellEnd"/>
      <w:r w:rsidRPr="004E6B85">
        <w:rPr>
          <w:sz w:val="24"/>
          <w:szCs w:val="24"/>
          <w:lang w:val="uk-UA"/>
        </w:rPr>
        <w:t xml:space="preserve">, науки и </w:t>
      </w:r>
      <w:proofErr w:type="spellStart"/>
      <w:r w:rsidRPr="004E6B85">
        <w:rPr>
          <w:sz w:val="24"/>
          <w:szCs w:val="24"/>
          <w:lang w:val="uk-UA"/>
        </w:rPr>
        <w:t>производства</w:t>
      </w:r>
      <w:proofErr w:type="spellEnd"/>
      <w:r w:rsidRPr="004E6B85">
        <w:rPr>
          <w:sz w:val="24"/>
          <w:szCs w:val="24"/>
          <w:lang w:val="uk-UA"/>
        </w:rPr>
        <w:t xml:space="preserve"> в </w:t>
      </w:r>
      <w:proofErr w:type="spellStart"/>
      <w:r w:rsidRPr="004E6B85">
        <w:rPr>
          <w:sz w:val="24"/>
          <w:szCs w:val="24"/>
          <w:lang w:val="uk-UA"/>
        </w:rPr>
        <w:t>фармации</w:t>
      </w:r>
      <w:proofErr w:type="spellEnd"/>
      <w:r w:rsidRPr="004E6B85">
        <w:rPr>
          <w:sz w:val="24"/>
          <w:szCs w:val="24"/>
          <w:lang w:val="uk-UA"/>
        </w:rPr>
        <w:t xml:space="preserve"> . </w:t>
      </w:r>
      <w:proofErr w:type="spellStart"/>
      <w:r w:rsidRPr="004E6B85">
        <w:rPr>
          <w:sz w:val="24"/>
          <w:szCs w:val="24"/>
          <w:lang w:val="uk-UA"/>
        </w:rPr>
        <w:t>Тошкент</w:t>
      </w:r>
      <w:proofErr w:type="spellEnd"/>
      <w:r w:rsidRPr="004E6B85">
        <w:rPr>
          <w:sz w:val="24"/>
          <w:szCs w:val="24"/>
          <w:lang w:val="uk-UA"/>
        </w:rPr>
        <w:t>. 2016. С. 121-122.</w:t>
      </w:r>
    </w:p>
    <w:p w:rsidR="000E669C" w:rsidRPr="004E6B85" w:rsidRDefault="000E669C" w:rsidP="000E669C">
      <w:pPr>
        <w:numPr>
          <w:ilvl w:val="0"/>
          <w:numId w:val="2"/>
        </w:numPr>
        <w:spacing w:line="360" w:lineRule="auto"/>
        <w:jc w:val="both"/>
        <w:rPr>
          <w:sz w:val="24"/>
          <w:szCs w:val="24"/>
          <w:lang w:val="uk-UA"/>
        </w:rPr>
      </w:pPr>
      <w:proofErr w:type="spellStart"/>
      <w:r w:rsidRPr="004E6B85">
        <w:rPr>
          <w:sz w:val="24"/>
          <w:szCs w:val="24"/>
          <w:lang w:val="uk-UA"/>
        </w:rPr>
        <w:t>Commission</w:t>
      </w:r>
      <w:proofErr w:type="spellEnd"/>
      <w:r w:rsidRPr="004E6B85">
        <w:rPr>
          <w:sz w:val="24"/>
          <w:szCs w:val="24"/>
          <w:lang w:val="uk-UA"/>
        </w:rPr>
        <w:t xml:space="preserve"> </w:t>
      </w:r>
      <w:proofErr w:type="spellStart"/>
      <w:r w:rsidRPr="004E6B85">
        <w:rPr>
          <w:sz w:val="24"/>
          <w:szCs w:val="24"/>
          <w:lang w:val="uk-UA"/>
        </w:rPr>
        <w:t>of</w:t>
      </w:r>
      <w:proofErr w:type="spellEnd"/>
      <w:r w:rsidRPr="004E6B85">
        <w:rPr>
          <w:sz w:val="24"/>
          <w:szCs w:val="24"/>
          <w:lang w:val="uk-UA"/>
        </w:rPr>
        <w:t xml:space="preserve"> </w:t>
      </w:r>
      <w:proofErr w:type="spellStart"/>
      <w:r w:rsidRPr="004E6B85">
        <w:rPr>
          <w:sz w:val="24"/>
          <w:szCs w:val="24"/>
          <w:lang w:val="uk-UA"/>
        </w:rPr>
        <w:t>the</w:t>
      </w:r>
      <w:proofErr w:type="spellEnd"/>
      <w:r w:rsidRPr="004E6B85">
        <w:rPr>
          <w:sz w:val="24"/>
          <w:szCs w:val="24"/>
          <w:lang w:val="uk-UA"/>
        </w:rPr>
        <w:t xml:space="preserve"> </w:t>
      </w:r>
      <w:proofErr w:type="spellStart"/>
      <w:r w:rsidRPr="004E6B85">
        <w:rPr>
          <w:sz w:val="24"/>
          <w:szCs w:val="24"/>
          <w:lang w:val="uk-UA"/>
        </w:rPr>
        <w:t>European</w:t>
      </w:r>
      <w:proofErr w:type="spellEnd"/>
      <w:r w:rsidRPr="004E6B85">
        <w:rPr>
          <w:sz w:val="24"/>
          <w:szCs w:val="24"/>
          <w:lang w:val="uk-UA"/>
        </w:rPr>
        <w:t xml:space="preserve"> </w:t>
      </w:r>
      <w:proofErr w:type="spellStart"/>
      <w:r w:rsidRPr="004E6B85">
        <w:rPr>
          <w:sz w:val="24"/>
          <w:szCs w:val="24"/>
          <w:lang w:val="uk-UA"/>
        </w:rPr>
        <w:t>Communities</w:t>
      </w:r>
      <w:proofErr w:type="spellEnd"/>
      <w:r w:rsidRPr="004E6B85">
        <w:rPr>
          <w:sz w:val="24"/>
          <w:szCs w:val="24"/>
          <w:lang w:val="uk-UA"/>
        </w:rPr>
        <w:t xml:space="preserve">: </w:t>
      </w:r>
      <w:proofErr w:type="spellStart"/>
      <w:r w:rsidRPr="004E6B85">
        <w:rPr>
          <w:sz w:val="24"/>
          <w:szCs w:val="24"/>
          <w:lang w:val="uk-UA"/>
        </w:rPr>
        <w:t>Council</w:t>
      </w:r>
      <w:proofErr w:type="spellEnd"/>
      <w:r w:rsidRPr="004E6B85">
        <w:rPr>
          <w:sz w:val="24"/>
          <w:szCs w:val="24"/>
          <w:lang w:val="uk-UA"/>
        </w:rPr>
        <w:t xml:space="preserve"> </w:t>
      </w:r>
      <w:proofErr w:type="spellStart"/>
      <w:r w:rsidRPr="004E6B85">
        <w:rPr>
          <w:sz w:val="24"/>
          <w:szCs w:val="24"/>
          <w:lang w:val="uk-UA"/>
        </w:rPr>
        <w:t>Directive</w:t>
      </w:r>
      <w:proofErr w:type="spellEnd"/>
      <w:r w:rsidRPr="004E6B85">
        <w:rPr>
          <w:sz w:val="24"/>
          <w:szCs w:val="24"/>
          <w:lang w:val="uk-UA"/>
        </w:rPr>
        <w:t xml:space="preserve"> </w:t>
      </w:r>
      <w:proofErr w:type="spellStart"/>
      <w:r w:rsidRPr="004E6B85">
        <w:rPr>
          <w:sz w:val="24"/>
          <w:szCs w:val="24"/>
          <w:lang w:val="uk-UA"/>
        </w:rPr>
        <w:t>of</w:t>
      </w:r>
      <w:proofErr w:type="spellEnd"/>
      <w:r w:rsidRPr="004E6B85">
        <w:rPr>
          <w:sz w:val="24"/>
          <w:szCs w:val="24"/>
          <w:lang w:val="uk-UA"/>
        </w:rPr>
        <w:t xml:space="preserve"> 18 </w:t>
      </w:r>
      <w:proofErr w:type="spellStart"/>
      <w:r w:rsidRPr="004E6B85">
        <w:rPr>
          <w:sz w:val="24"/>
          <w:szCs w:val="24"/>
          <w:lang w:val="uk-UA"/>
        </w:rPr>
        <w:t>December</w:t>
      </w:r>
      <w:proofErr w:type="spellEnd"/>
      <w:r w:rsidRPr="004E6B85">
        <w:rPr>
          <w:sz w:val="24"/>
          <w:szCs w:val="24"/>
          <w:lang w:val="uk-UA"/>
        </w:rPr>
        <w:t xml:space="preserve"> 1986 </w:t>
      </w:r>
      <w:proofErr w:type="spellStart"/>
      <w:r w:rsidRPr="004E6B85">
        <w:rPr>
          <w:sz w:val="24"/>
          <w:szCs w:val="24"/>
          <w:lang w:val="uk-UA"/>
        </w:rPr>
        <w:t>on</w:t>
      </w:r>
      <w:proofErr w:type="spellEnd"/>
      <w:r w:rsidRPr="004E6B85">
        <w:rPr>
          <w:sz w:val="24"/>
          <w:szCs w:val="24"/>
          <w:lang w:val="uk-UA"/>
        </w:rPr>
        <w:t xml:space="preserve"> </w:t>
      </w:r>
      <w:proofErr w:type="spellStart"/>
      <w:r w:rsidRPr="004E6B85">
        <w:rPr>
          <w:sz w:val="24"/>
          <w:szCs w:val="24"/>
          <w:lang w:val="uk-UA"/>
        </w:rPr>
        <w:t>the</w:t>
      </w:r>
      <w:proofErr w:type="spellEnd"/>
      <w:r w:rsidRPr="004E6B85">
        <w:rPr>
          <w:sz w:val="24"/>
          <w:szCs w:val="24"/>
          <w:lang w:val="uk-UA"/>
        </w:rPr>
        <w:t xml:space="preserve"> </w:t>
      </w:r>
      <w:proofErr w:type="spellStart"/>
      <w:r w:rsidRPr="004E6B85">
        <w:rPr>
          <w:sz w:val="24"/>
          <w:szCs w:val="24"/>
          <w:lang w:val="uk-UA"/>
        </w:rPr>
        <w:t>Lows</w:t>
      </w:r>
      <w:proofErr w:type="spellEnd"/>
      <w:r w:rsidRPr="004E6B85">
        <w:rPr>
          <w:sz w:val="24"/>
          <w:szCs w:val="24"/>
          <w:lang w:val="uk-UA"/>
        </w:rPr>
        <w:t xml:space="preserve">, </w:t>
      </w:r>
      <w:proofErr w:type="spellStart"/>
      <w:r w:rsidRPr="004E6B85">
        <w:rPr>
          <w:sz w:val="24"/>
          <w:szCs w:val="24"/>
          <w:lang w:val="uk-UA"/>
        </w:rPr>
        <w:t>regulating</w:t>
      </w:r>
      <w:proofErr w:type="spellEnd"/>
      <w:r w:rsidRPr="004E6B85">
        <w:rPr>
          <w:sz w:val="24"/>
          <w:szCs w:val="24"/>
          <w:lang w:val="uk-UA"/>
        </w:rPr>
        <w:t xml:space="preserve"> </w:t>
      </w:r>
      <w:proofErr w:type="spellStart"/>
      <w:r w:rsidRPr="004E6B85">
        <w:rPr>
          <w:sz w:val="24"/>
          <w:szCs w:val="24"/>
          <w:lang w:val="uk-UA"/>
        </w:rPr>
        <w:t>the</w:t>
      </w:r>
      <w:proofErr w:type="spellEnd"/>
      <w:r w:rsidRPr="004E6B85">
        <w:rPr>
          <w:sz w:val="24"/>
          <w:szCs w:val="24"/>
          <w:lang w:val="uk-UA"/>
        </w:rPr>
        <w:t xml:space="preserve"> </w:t>
      </w:r>
      <w:proofErr w:type="spellStart"/>
      <w:r w:rsidRPr="004E6B85">
        <w:rPr>
          <w:sz w:val="24"/>
          <w:szCs w:val="24"/>
          <w:lang w:val="uk-UA"/>
        </w:rPr>
        <w:t>Application</w:t>
      </w:r>
      <w:proofErr w:type="spellEnd"/>
      <w:r w:rsidRPr="004E6B85">
        <w:rPr>
          <w:sz w:val="24"/>
          <w:szCs w:val="24"/>
          <w:lang w:val="uk-UA"/>
        </w:rPr>
        <w:t xml:space="preserve"> </w:t>
      </w:r>
      <w:proofErr w:type="spellStart"/>
      <w:r w:rsidRPr="004E6B85">
        <w:rPr>
          <w:sz w:val="24"/>
          <w:szCs w:val="24"/>
          <w:lang w:val="uk-UA"/>
        </w:rPr>
        <w:t>of</w:t>
      </w:r>
      <w:proofErr w:type="spellEnd"/>
      <w:r w:rsidRPr="004E6B85">
        <w:rPr>
          <w:sz w:val="24"/>
          <w:szCs w:val="24"/>
          <w:lang w:val="uk-UA"/>
        </w:rPr>
        <w:t xml:space="preserve"> </w:t>
      </w:r>
      <w:proofErr w:type="spellStart"/>
      <w:r w:rsidRPr="004E6B85">
        <w:rPr>
          <w:sz w:val="24"/>
          <w:szCs w:val="24"/>
          <w:lang w:val="uk-UA"/>
        </w:rPr>
        <w:t>Principles</w:t>
      </w:r>
      <w:proofErr w:type="spellEnd"/>
      <w:r w:rsidRPr="004E6B85">
        <w:rPr>
          <w:sz w:val="24"/>
          <w:szCs w:val="24"/>
          <w:lang w:val="uk-UA"/>
        </w:rPr>
        <w:t xml:space="preserve"> </w:t>
      </w:r>
      <w:proofErr w:type="spellStart"/>
      <w:r w:rsidRPr="004E6B85">
        <w:rPr>
          <w:sz w:val="24"/>
          <w:szCs w:val="24"/>
          <w:lang w:val="uk-UA"/>
        </w:rPr>
        <w:t>of</w:t>
      </w:r>
      <w:proofErr w:type="spellEnd"/>
      <w:r w:rsidRPr="004E6B85">
        <w:rPr>
          <w:sz w:val="24"/>
          <w:szCs w:val="24"/>
          <w:lang w:val="uk-UA"/>
        </w:rPr>
        <w:t xml:space="preserve"> </w:t>
      </w:r>
      <w:proofErr w:type="spellStart"/>
      <w:r w:rsidRPr="004E6B85">
        <w:rPr>
          <w:sz w:val="24"/>
          <w:szCs w:val="24"/>
          <w:lang w:val="uk-UA"/>
        </w:rPr>
        <w:t>Good</w:t>
      </w:r>
      <w:proofErr w:type="spellEnd"/>
      <w:r w:rsidRPr="004E6B85">
        <w:rPr>
          <w:sz w:val="24"/>
          <w:szCs w:val="24"/>
          <w:lang w:val="uk-UA"/>
        </w:rPr>
        <w:t xml:space="preserve"> </w:t>
      </w:r>
      <w:proofErr w:type="spellStart"/>
      <w:r w:rsidRPr="004E6B85">
        <w:rPr>
          <w:sz w:val="24"/>
          <w:szCs w:val="24"/>
          <w:lang w:val="uk-UA"/>
        </w:rPr>
        <w:t>Laboratory</w:t>
      </w:r>
      <w:proofErr w:type="spellEnd"/>
      <w:r w:rsidRPr="004E6B85">
        <w:rPr>
          <w:sz w:val="24"/>
          <w:szCs w:val="24"/>
          <w:lang w:val="uk-UA"/>
        </w:rPr>
        <w:t xml:space="preserve"> </w:t>
      </w:r>
      <w:proofErr w:type="spellStart"/>
      <w:r w:rsidRPr="004E6B85">
        <w:rPr>
          <w:sz w:val="24"/>
          <w:szCs w:val="24"/>
          <w:lang w:val="uk-UA"/>
        </w:rPr>
        <w:t>Practice</w:t>
      </w:r>
      <w:proofErr w:type="spellEnd"/>
      <w:r w:rsidRPr="004E6B85">
        <w:rPr>
          <w:sz w:val="24"/>
          <w:szCs w:val="24"/>
          <w:lang w:val="uk-UA"/>
        </w:rPr>
        <w:t xml:space="preserve"> </w:t>
      </w:r>
      <w:proofErr w:type="spellStart"/>
      <w:r w:rsidRPr="004E6B85">
        <w:rPr>
          <w:sz w:val="24"/>
          <w:szCs w:val="24"/>
          <w:lang w:val="uk-UA"/>
        </w:rPr>
        <w:t>and</w:t>
      </w:r>
      <w:proofErr w:type="spellEnd"/>
      <w:r w:rsidRPr="004E6B85">
        <w:rPr>
          <w:sz w:val="24"/>
          <w:szCs w:val="24"/>
          <w:lang w:val="uk-UA"/>
        </w:rPr>
        <w:t xml:space="preserve"> </w:t>
      </w:r>
      <w:proofErr w:type="spellStart"/>
      <w:r w:rsidRPr="004E6B85">
        <w:rPr>
          <w:sz w:val="24"/>
          <w:szCs w:val="24"/>
          <w:lang w:val="uk-UA"/>
        </w:rPr>
        <w:t>the</w:t>
      </w:r>
      <w:proofErr w:type="spellEnd"/>
      <w:r w:rsidRPr="004E6B85">
        <w:rPr>
          <w:sz w:val="24"/>
          <w:szCs w:val="24"/>
          <w:lang w:val="uk-UA"/>
        </w:rPr>
        <w:t xml:space="preserve"> </w:t>
      </w:r>
      <w:proofErr w:type="spellStart"/>
      <w:r w:rsidRPr="004E6B85">
        <w:rPr>
          <w:sz w:val="24"/>
          <w:szCs w:val="24"/>
          <w:lang w:val="uk-UA"/>
        </w:rPr>
        <w:t>Verification</w:t>
      </w:r>
      <w:proofErr w:type="spellEnd"/>
      <w:r w:rsidRPr="004E6B85">
        <w:rPr>
          <w:sz w:val="24"/>
          <w:szCs w:val="24"/>
          <w:lang w:val="uk-UA"/>
        </w:rPr>
        <w:t xml:space="preserve"> </w:t>
      </w:r>
      <w:proofErr w:type="spellStart"/>
      <w:r w:rsidRPr="004E6B85">
        <w:rPr>
          <w:sz w:val="24"/>
          <w:szCs w:val="24"/>
          <w:lang w:val="uk-UA"/>
        </w:rPr>
        <w:t>of</w:t>
      </w:r>
      <w:proofErr w:type="spellEnd"/>
      <w:r w:rsidRPr="004E6B85">
        <w:rPr>
          <w:sz w:val="24"/>
          <w:szCs w:val="24"/>
          <w:lang w:val="uk-UA"/>
        </w:rPr>
        <w:t xml:space="preserve"> </w:t>
      </w:r>
      <w:proofErr w:type="spellStart"/>
      <w:r w:rsidRPr="004E6B85">
        <w:rPr>
          <w:sz w:val="24"/>
          <w:szCs w:val="24"/>
          <w:lang w:val="uk-UA"/>
        </w:rPr>
        <w:t>Their</w:t>
      </w:r>
      <w:proofErr w:type="spellEnd"/>
      <w:r w:rsidRPr="004E6B85">
        <w:rPr>
          <w:sz w:val="24"/>
          <w:szCs w:val="24"/>
          <w:lang w:val="uk-UA"/>
        </w:rPr>
        <w:t xml:space="preserve"> </w:t>
      </w:r>
      <w:proofErr w:type="spellStart"/>
      <w:r w:rsidRPr="004E6B85">
        <w:rPr>
          <w:sz w:val="24"/>
          <w:szCs w:val="24"/>
          <w:lang w:val="uk-UA"/>
        </w:rPr>
        <w:t>Applications</w:t>
      </w:r>
      <w:proofErr w:type="spellEnd"/>
      <w:r w:rsidRPr="004E6B85">
        <w:rPr>
          <w:sz w:val="24"/>
          <w:szCs w:val="24"/>
          <w:lang w:val="uk-UA"/>
        </w:rPr>
        <w:t xml:space="preserve"> </w:t>
      </w:r>
      <w:proofErr w:type="spellStart"/>
      <w:r w:rsidRPr="004E6B85">
        <w:rPr>
          <w:sz w:val="24"/>
          <w:szCs w:val="24"/>
          <w:lang w:val="uk-UA"/>
        </w:rPr>
        <w:t>for</w:t>
      </w:r>
      <w:proofErr w:type="spellEnd"/>
      <w:r w:rsidRPr="004E6B85">
        <w:rPr>
          <w:sz w:val="24"/>
          <w:szCs w:val="24"/>
          <w:lang w:val="uk-UA"/>
        </w:rPr>
        <w:t xml:space="preserve"> </w:t>
      </w:r>
      <w:proofErr w:type="spellStart"/>
      <w:r w:rsidRPr="004E6B85">
        <w:rPr>
          <w:sz w:val="24"/>
          <w:szCs w:val="24"/>
          <w:lang w:val="uk-UA"/>
        </w:rPr>
        <w:t>Tests</w:t>
      </w:r>
      <w:proofErr w:type="spellEnd"/>
      <w:r w:rsidRPr="004E6B85">
        <w:rPr>
          <w:sz w:val="24"/>
          <w:szCs w:val="24"/>
          <w:lang w:val="uk-UA"/>
        </w:rPr>
        <w:t xml:space="preserve"> </w:t>
      </w:r>
      <w:proofErr w:type="spellStart"/>
      <w:r w:rsidRPr="004E6B85">
        <w:rPr>
          <w:sz w:val="24"/>
          <w:szCs w:val="24"/>
          <w:lang w:val="uk-UA"/>
        </w:rPr>
        <w:t>on</w:t>
      </w:r>
      <w:proofErr w:type="spellEnd"/>
      <w:r w:rsidRPr="004E6B85">
        <w:rPr>
          <w:sz w:val="24"/>
          <w:szCs w:val="24"/>
          <w:lang w:val="uk-UA"/>
        </w:rPr>
        <w:t xml:space="preserve"> </w:t>
      </w:r>
      <w:proofErr w:type="spellStart"/>
      <w:r w:rsidRPr="004E6B85">
        <w:rPr>
          <w:sz w:val="24"/>
          <w:szCs w:val="24"/>
          <w:lang w:val="uk-UA"/>
        </w:rPr>
        <w:t>Chemical</w:t>
      </w:r>
      <w:proofErr w:type="spellEnd"/>
      <w:r w:rsidRPr="004E6B85">
        <w:rPr>
          <w:sz w:val="24"/>
          <w:szCs w:val="24"/>
          <w:lang w:val="uk-UA"/>
        </w:rPr>
        <w:t xml:space="preserve"> </w:t>
      </w:r>
      <w:proofErr w:type="spellStart"/>
      <w:r w:rsidRPr="004E6B85">
        <w:rPr>
          <w:sz w:val="24"/>
          <w:szCs w:val="24"/>
          <w:lang w:val="uk-UA"/>
        </w:rPr>
        <w:t>Substences</w:t>
      </w:r>
      <w:proofErr w:type="spellEnd"/>
      <w:r w:rsidRPr="004E6B85">
        <w:rPr>
          <w:sz w:val="24"/>
          <w:szCs w:val="24"/>
          <w:lang w:val="uk-UA"/>
        </w:rPr>
        <w:t xml:space="preserve"> (87/18/EEC). </w:t>
      </w:r>
      <w:proofErr w:type="spellStart"/>
      <w:r w:rsidRPr="004E6B85">
        <w:rPr>
          <w:sz w:val="24"/>
          <w:szCs w:val="24"/>
          <w:lang w:val="uk-UA"/>
        </w:rPr>
        <w:t>The</w:t>
      </w:r>
      <w:proofErr w:type="spellEnd"/>
      <w:r w:rsidRPr="004E6B85">
        <w:rPr>
          <w:sz w:val="24"/>
          <w:szCs w:val="24"/>
          <w:lang w:val="uk-UA"/>
        </w:rPr>
        <w:t xml:space="preserve"> </w:t>
      </w:r>
      <w:proofErr w:type="spellStart"/>
      <w:r w:rsidRPr="004E6B85">
        <w:rPr>
          <w:sz w:val="24"/>
          <w:szCs w:val="24"/>
          <w:lang w:val="uk-UA"/>
        </w:rPr>
        <w:t>Rules</w:t>
      </w:r>
      <w:proofErr w:type="spellEnd"/>
      <w:r w:rsidRPr="004E6B85">
        <w:rPr>
          <w:sz w:val="24"/>
          <w:szCs w:val="24"/>
          <w:lang w:val="uk-UA"/>
        </w:rPr>
        <w:t xml:space="preserve"> </w:t>
      </w:r>
      <w:proofErr w:type="spellStart"/>
      <w:r w:rsidRPr="004E6B85">
        <w:rPr>
          <w:sz w:val="24"/>
          <w:szCs w:val="24"/>
          <w:lang w:val="uk-UA"/>
        </w:rPr>
        <w:t>Governing</w:t>
      </w:r>
      <w:proofErr w:type="spellEnd"/>
      <w:r w:rsidRPr="004E6B85">
        <w:rPr>
          <w:sz w:val="24"/>
          <w:szCs w:val="24"/>
          <w:lang w:val="uk-UA"/>
        </w:rPr>
        <w:t xml:space="preserve"> </w:t>
      </w:r>
      <w:proofErr w:type="spellStart"/>
      <w:r w:rsidRPr="004E6B85">
        <w:rPr>
          <w:sz w:val="24"/>
          <w:szCs w:val="24"/>
          <w:lang w:val="uk-UA"/>
        </w:rPr>
        <w:t>Medicinal</w:t>
      </w:r>
      <w:proofErr w:type="spellEnd"/>
      <w:r w:rsidRPr="004E6B85">
        <w:rPr>
          <w:sz w:val="24"/>
          <w:szCs w:val="24"/>
          <w:lang w:val="uk-UA"/>
        </w:rPr>
        <w:t xml:space="preserve"> </w:t>
      </w:r>
      <w:proofErr w:type="spellStart"/>
      <w:r w:rsidRPr="004E6B85">
        <w:rPr>
          <w:sz w:val="24"/>
          <w:szCs w:val="24"/>
          <w:lang w:val="uk-UA"/>
        </w:rPr>
        <w:t>Products</w:t>
      </w:r>
      <w:proofErr w:type="spellEnd"/>
      <w:r w:rsidRPr="004E6B85">
        <w:rPr>
          <w:sz w:val="24"/>
          <w:szCs w:val="24"/>
          <w:lang w:val="uk-UA"/>
        </w:rPr>
        <w:t xml:space="preserve"> </w:t>
      </w:r>
      <w:proofErr w:type="spellStart"/>
      <w:r w:rsidRPr="004E6B85">
        <w:rPr>
          <w:sz w:val="24"/>
          <w:szCs w:val="24"/>
          <w:lang w:val="uk-UA"/>
        </w:rPr>
        <w:t>in</w:t>
      </w:r>
      <w:proofErr w:type="spellEnd"/>
      <w:r w:rsidRPr="004E6B85">
        <w:rPr>
          <w:sz w:val="24"/>
          <w:szCs w:val="24"/>
          <w:lang w:val="uk-UA"/>
        </w:rPr>
        <w:t xml:space="preserve"> </w:t>
      </w:r>
      <w:proofErr w:type="spellStart"/>
      <w:r w:rsidRPr="004E6B85">
        <w:rPr>
          <w:sz w:val="24"/>
          <w:szCs w:val="24"/>
          <w:lang w:val="uk-UA"/>
        </w:rPr>
        <w:t>the</w:t>
      </w:r>
      <w:proofErr w:type="spellEnd"/>
      <w:r w:rsidRPr="004E6B85">
        <w:rPr>
          <w:sz w:val="24"/>
          <w:szCs w:val="24"/>
          <w:lang w:val="uk-UA"/>
        </w:rPr>
        <w:t xml:space="preserve"> </w:t>
      </w:r>
      <w:proofErr w:type="spellStart"/>
      <w:r w:rsidRPr="004E6B85">
        <w:rPr>
          <w:sz w:val="24"/>
          <w:szCs w:val="24"/>
          <w:lang w:val="uk-UA"/>
        </w:rPr>
        <w:t>European</w:t>
      </w:r>
      <w:proofErr w:type="spellEnd"/>
      <w:r w:rsidRPr="004E6B85">
        <w:rPr>
          <w:sz w:val="24"/>
          <w:szCs w:val="24"/>
          <w:lang w:val="uk-UA"/>
        </w:rPr>
        <w:t xml:space="preserve"> </w:t>
      </w:r>
      <w:proofErr w:type="spellStart"/>
      <w:r w:rsidRPr="004E6B85">
        <w:rPr>
          <w:sz w:val="24"/>
          <w:szCs w:val="24"/>
          <w:lang w:val="uk-UA"/>
        </w:rPr>
        <w:t>Community</w:t>
      </w:r>
      <w:proofErr w:type="spellEnd"/>
      <w:r w:rsidRPr="004E6B85">
        <w:rPr>
          <w:sz w:val="24"/>
          <w:szCs w:val="24"/>
          <w:lang w:val="uk-UA"/>
        </w:rPr>
        <w:t>/  1991. V. 1. P. 145-146.</w:t>
      </w:r>
    </w:p>
    <w:p w:rsidR="00147ABF" w:rsidRDefault="00FC0819" w:rsidP="00FC0819">
      <w:pPr>
        <w:numPr>
          <w:ilvl w:val="0"/>
          <w:numId w:val="2"/>
        </w:numPr>
        <w:spacing w:line="360" w:lineRule="auto"/>
        <w:jc w:val="both"/>
        <w:rPr>
          <w:sz w:val="24"/>
          <w:szCs w:val="24"/>
          <w:lang w:val="uk-UA"/>
        </w:rPr>
      </w:pPr>
      <w:proofErr w:type="spellStart"/>
      <w:r w:rsidRPr="004E6B85">
        <w:rPr>
          <w:sz w:val="24"/>
          <w:szCs w:val="24"/>
          <w:lang w:val="uk-UA"/>
        </w:rPr>
        <w:t>Iermolenko</w:t>
      </w:r>
      <w:proofErr w:type="spellEnd"/>
      <w:r w:rsidRPr="004E6B85">
        <w:rPr>
          <w:sz w:val="24"/>
          <w:szCs w:val="24"/>
          <w:lang w:val="uk-UA"/>
        </w:rPr>
        <w:t xml:space="preserve"> T. I., </w:t>
      </w:r>
      <w:proofErr w:type="spellStart"/>
      <w:r w:rsidRPr="004E6B85">
        <w:rPr>
          <w:sz w:val="24"/>
          <w:szCs w:val="24"/>
          <w:lang w:val="uk-UA"/>
        </w:rPr>
        <w:t>Chorna</w:t>
      </w:r>
      <w:proofErr w:type="spellEnd"/>
      <w:r w:rsidRPr="004E6B85">
        <w:rPr>
          <w:sz w:val="24"/>
          <w:szCs w:val="24"/>
          <w:lang w:val="uk-UA"/>
        </w:rPr>
        <w:t xml:space="preserve"> N. S., </w:t>
      </w:r>
      <w:proofErr w:type="spellStart"/>
      <w:r w:rsidRPr="004E6B85">
        <w:rPr>
          <w:sz w:val="24"/>
          <w:szCs w:val="24"/>
          <w:lang w:val="uk-UA"/>
        </w:rPr>
        <w:t>Shapoval</w:t>
      </w:r>
      <w:proofErr w:type="spellEnd"/>
      <w:r w:rsidRPr="004E6B85">
        <w:rPr>
          <w:sz w:val="24"/>
          <w:szCs w:val="24"/>
          <w:lang w:val="uk-UA"/>
        </w:rPr>
        <w:t xml:space="preserve"> O. M. </w:t>
      </w:r>
      <w:proofErr w:type="spellStart"/>
      <w:r w:rsidRPr="004E6B85">
        <w:rPr>
          <w:sz w:val="24"/>
          <w:szCs w:val="24"/>
          <w:lang w:val="uk-UA"/>
        </w:rPr>
        <w:t>Theoretical</w:t>
      </w:r>
      <w:proofErr w:type="spellEnd"/>
      <w:r w:rsidRPr="004E6B85">
        <w:rPr>
          <w:sz w:val="24"/>
          <w:szCs w:val="24"/>
          <w:lang w:val="uk-UA"/>
        </w:rPr>
        <w:t xml:space="preserve"> </w:t>
      </w:r>
      <w:proofErr w:type="spellStart"/>
      <w:r w:rsidRPr="004E6B85">
        <w:rPr>
          <w:sz w:val="24"/>
          <w:szCs w:val="24"/>
          <w:lang w:val="uk-UA"/>
        </w:rPr>
        <w:t>justification</w:t>
      </w:r>
      <w:proofErr w:type="spellEnd"/>
      <w:r w:rsidRPr="004E6B85">
        <w:rPr>
          <w:sz w:val="24"/>
          <w:szCs w:val="24"/>
          <w:lang w:val="uk-UA"/>
        </w:rPr>
        <w:t xml:space="preserve"> </w:t>
      </w:r>
      <w:proofErr w:type="spellStart"/>
      <w:r w:rsidRPr="004E6B85">
        <w:rPr>
          <w:sz w:val="24"/>
          <w:szCs w:val="24"/>
          <w:lang w:val="uk-UA"/>
        </w:rPr>
        <w:t>of</w:t>
      </w:r>
      <w:proofErr w:type="spellEnd"/>
      <w:r w:rsidRPr="004E6B85">
        <w:rPr>
          <w:sz w:val="24"/>
          <w:szCs w:val="24"/>
          <w:lang w:val="uk-UA"/>
        </w:rPr>
        <w:t xml:space="preserve"> </w:t>
      </w:r>
      <w:proofErr w:type="spellStart"/>
      <w:r w:rsidRPr="004E6B85">
        <w:rPr>
          <w:sz w:val="24"/>
          <w:szCs w:val="24"/>
          <w:lang w:val="uk-UA"/>
        </w:rPr>
        <w:t>the</w:t>
      </w:r>
      <w:proofErr w:type="spellEnd"/>
      <w:r w:rsidRPr="004E6B85">
        <w:rPr>
          <w:sz w:val="24"/>
          <w:szCs w:val="24"/>
          <w:lang w:val="uk-UA"/>
        </w:rPr>
        <w:t xml:space="preserve"> </w:t>
      </w:r>
      <w:proofErr w:type="spellStart"/>
      <w:r w:rsidRPr="004E6B85">
        <w:rPr>
          <w:sz w:val="24"/>
          <w:szCs w:val="24"/>
          <w:lang w:val="uk-UA"/>
        </w:rPr>
        <w:t>search</w:t>
      </w:r>
      <w:proofErr w:type="spellEnd"/>
      <w:r w:rsidRPr="004E6B85">
        <w:rPr>
          <w:sz w:val="24"/>
          <w:szCs w:val="24"/>
          <w:lang w:val="uk-UA"/>
        </w:rPr>
        <w:t xml:space="preserve"> </w:t>
      </w:r>
      <w:proofErr w:type="spellStart"/>
      <w:r w:rsidRPr="004E6B85">
        <w:rPr>
          <w:sz w:val="24"/>
          <w:szCs w:val="24"/>
          <w:lang w:val="uk-UA"/>
        </w:rPr>
        <w:t>for</w:t>
      </w:r>
      <w:proofErr w:type="spellEnd"/>
      <w:r w:rsidRPr="004E6B85">
        <w:rPr>
          <w:sz w:val="24"/>
          <w:szCs w:val="24"/>
          <w:lang w:val="uk-UA"/>
        </w:rPr>
        <w:t xml:space="preserve"> </w:t>
      </w:r>
      <w:proofErr w:type="spellStart"/>
      <w:r w:rsidRPr="004E6B85">
        <w:rPr>
          <w:sz w:val="24"/>
          <w:szCs w:val="24"/>
          <w:lang w:val="uk-UA"/>
        </w:rPr>
        <w:t>potential</w:t>
      </w:r>
      <w:proofErr w:type="spellEnd"/>
      <w:r w:rsidRPr="004E6B85">
        <w:rPr>
          <w:sz w:val="24"/>
          <w:szCs w:val="24"/>
          <w:lang w:val="uk-UA"/>
        </w:rPr>
        <w:t xml:space="preserve"> </w:t>
      </w:r>
      <w:proofErr w:type="spellStart"/>
      <w:r w:rsidRPr="004E6B85">
        <w:rPr>
          <w:sz w:val="24"/>
          <w:szCs w:val="24"/>
          <w:lang w:val="uk-UA"/>
        </w:rPr>
        <w:t>medicinal</w:t>
      </w:r>
      <w:proofErr w:type="spellEnd"/>
      <w:r w:rsidRPr="004E6B85">
        <w:rPr>
          <w:sz w:val="24"/>
          <w:szCs w:val="24"/>
          <w:lang w:val="uk-UA"/>
        </w:rPr>
        <w:t xml:space="preserve"> </w:t>
      </w:r>
      <w:proofErr w:type="spellStart"/>
      <w:r w:rsidRPr="004E6B85">
        <w:rPr>
          <w:sz w:val="24"/>
          <w:szCs w:val="24"/>
          <w:lang w:val="uk-UA"/>
        </w:rPr>
        <w:t>products</w:t>
      </w:r>
      <w:proofErr w:type="spellEnd"/>
      <w:r w:rsidRPr="004E6B85">
        <w:rPr>
          <w:sz w:val="24"/>
          <w:szCs w:val="24"/>
          <w:lang w:val="uk-UA"/>
        </w:rPr>
        <w:t xml:space="preserve"> </w:t>
      </w:r>
      <w:proofErr w:type="spellStart"/>
      <w:r w:rsidRPr="004E6B85">
        <w:rPr>
          <w:sz w:val="24"/>
          <w:szCs w:val="24"/>
          <w:lang w:val="uk-UA"/>
        </w:rPr>
        <w:t>containing</w:t>
      </w:r>
      <w:proofErr w:type="spellEnd"/>
      <w:r w:rsidRPr="004E6B85">
        <w:rPr>
          <w:sz w:val="24"/>
          <w:szCs w:val="24"/>
          <w:lang w:val="uk-UA"/>
        </w:rPr>
        <w:t xml:space="preserve"> </w:t>
      </w:r>
      <w:proofErr w:type="spellStart"/>
      <w:r w:rsidRPr="004E6B85">
        <w:rPr>
          <w:sz w:val="24"/>
          <w:szCs w:val="24"/>
          <w:lang w:val="uk-UA"/>
        </w:rPr>
        <w:t>food</w:t>
      </w:r>
      <w:proofErr w:type="spellEnd"/>
      <w:r w:rsidRPr="004E6B85">
        <w:rPr>
          <w:sz w:val="24"/>
          <w:szCs w:val="24"/>
          <w:lang w:val="uk-UA"/>
        </w:rPr>
        <w:t xml:space="preserve"> </w:t>
      </w:r>
      <w:proofErr w:type="spellStart"/>
      <w:r w:rsidRPr="004E6B85">
        <w:rPr>
          <w:sz w:val="24"/>
          <w:szCs w:val="24"/>
          <w:lang w:val="uk-UA"/>
        </w:rPr>
        <w:t>plant</w:t>
      </w:r>
      <w:proofErr w:type="spellEnd"/>
      <w:r w:rsidRPr="004E6B85">
        <w:rPr>
          <w:sz w:val="24"/>
          <w:szCs w:val="24"/>
          <w:lang w:val="uk-UA"/>
        </w:rPr>
        <w:t xml:space="preserve"> </w:t>
      </w:r>
      <w:proofErr w:type="spellStart"/>
      <w:r w:rsidRPr="004E6B85">
        <w:rPr>
          <w:sz w:val="24"/>
          <w:szCs w:val="24"/>
          <w:lang w:val="uk-UA"/>
        </w:rPr>
        <w:t>biologically</w:t>
      </w:r>
      <w:proofErr w:type="spellEnd"/>
      <w:r w:rsidRPr="004E6B85">
        <w:rPr>
          <w:sz w:val="24"/>
          <w:szCs w:val="24"/>
          <w:lang w:val="uk-UA"/>
        </w:rPr>
        <w:t xml:space="preserve"> </w:t>
      </w:r>
      <w:proofErr w:type="spellStart"/>
      <w:r w:rsidRPr="004E6B85">
        <w:rPr>
          <w:sz w:val="24"/>
          <w:szCs w:val="24"/>
          <w:lang w:val="uk-UA"/>
        </w:rPr>
        <w:t>active</w:t>
      </w:r>
      <w:proofErr w:type="spellEnd"/>
      <w:r w:rsidRPr="004E6B85">
        <w:rPr>
          <w:sz w:val="24"/>
          <w:szCs w:val="24"/>
          <w:lang w:val="uk-UA"/>
        </w:rPr>
        <w:t xml:space="preserve"> </w:t>
      </w:r>
      <w:proofErr w:type="spellStart"/>
      <w:r w:rsidRPr="004E6B85">
        <w:rPr>
          <w:sz w:val="24"/>
          <w:szCs w:val="24"/>
          <w:lang w:val="uk-UA"/>
        </w:rPr>
        <w:t>substances</w:t>
      </w:r>
      <w:proofErr w:type="spellEnd"/>
      <w:r w:rsidRPr="004E6B85">
        <w:rPr>
          <w:sz w:val="24"/>
          <w:szCs w:val="24"/>
          <w:lang w:val="uk-UA"/>
        </w:rPr>
        <w:t xml:space="preserve">. </w:t>
      </w:r>
      <w:proofErr w:type="spellStart"/>
      <w:r w:rsidRPr="004E6B85">
        <w:rPr>
          <w:sz w:val="24"/>
          <w:szCs w:val="24"/>
          <w:lang w:val="uk-UA"/>
        </w:rPr>
        <w:t>Clinical</w:t>
      </w:r>
      <w:proofErr w:type="spellEnd"/>
      <w:r w:rsidRPr="004E6B85">
        <w:rPr>
          <w:sz w:val="24"/>
          <w:szCs w:val="24"/>
          <w:lang w:val="uk-UA"/>
        </w:rPr>
        <w:t xml:space="preserve"> </w:t>
      </w:r>
      <w:proofErr w:type="spellStart"/>
      <w:r w:rsidRPr="004E6B85">
        <w:rPr>
          <w:sz w:val="24"/>
          <w:szCs w:val="24"/>
          <w:lang w:val="uk-UA"/>
        </w:rPr>
        <w:t>pharmacy</w:t>
      </w:r>
      <w:proofErr w:type="spellEnd"/>
      <w:r w:rsidRPr="004E6B85">
        <w:rPr>
          <w:sz w:val="24"/>
          <w:szCs w:val="24"/>
          <w:lang w:val="uk-UA"/>
        </w:rPr>
        <w:t xml:space="preserve">. 2019. </w:t>
      </w:r>
      <w:proofErr w:type="spellStart"/>
      <w:r w:rsidRPr="004E6B85">
        <w:rPr>
          <w:sz w:val="24"/>
          <w:szCs w:val="24"/>
          <w:lang w:val="uk-UA"/>
        </w:rPr>
        <w:t>Vol</w:t>
      </w:r>
      <w:proofErr w:type="spellEnd"/>
      <w:r w:rsidRPr="004E6B85">
        <w:rPr>
          <w:sz w:val="24"/>
          <w:szCs w:val="24"/>
          <w:lang w:val="uk-UA"/>
        </w:rPr>
        <w:t xml:space="preserve"> 23, </w:t>
      </w:r>
      <w:proofErr w:type="spellStart"/>
      <w:r w:rsidRPr="004E6B85">
        <w:rPr>
          <w:sz w:val="24"/>
          <w:szCs w:val="24"/>
          <w:lang w:val="uk-UA"/>
        </w:rPr>
        <w:t>No</w:t>
      </w:r>
      <w:proofErr w:type="spellEnd"/>
      <w:r w:rsidRPr="004E6B85">
        <w:rPr>
          <w:sz w:val="24"/>
          <w:szCs w:val="24"/>
          <w:lang w:val="uk-UA"/>
        </w:rPr>
        <w:t xml:space="preserve"> 2. P.30-38.</w:t>
      </w:r>
    </w:p>
    <w:p w:rsidR="00147ABF" w:rsidRDefault="00147ABF">
      <w:pPr>
        <w:jc w:val="both"/>
        <w:rPr>
          <w:sz w:val="24"/>
          <w:szCs w:val="24"/>
          <w:lang w:val="uk-UA"/>
        </w:rPr>
      </w:pPr>
      <w:r>
        <w:rPr>
          <w:sz w:val="24"/>
          <w:szCs w:val="24"/>
          <w:lang w:val="uk-UA"/>
        </w:rPr>
        <w:br w:type="page"/>
      </w:r>
    </w:p>
    <w:p w:rsidR="00FC0819" w:rsidRPr="00147ABF" w:rsidRDefault="00FC0819" w:rsidP="00147ABF">
      <w:pPr>
        <w:spacing w:line="360" w:lineRule="auto"/>
        <w:jc w:val="both"/>
        <w:rPr>
          <w:sz w:val="24"/>
          <w:szCs w:val="24"/>
          <w:lang w:val="en-US"/>
        </w:rPr>
      </w:pPr>
    </w:p>
    <w:p w:rsidR="00147ABF" w:rsidRPr="00147ABF" w:rsidRDefault="0084528E" w:rsidP="00147ABF">
      <w:pPr>
        <w:spacing w:line="360" w:lineRule="auto"/>
        <w:ind w:left="360"/>
        <w:jc w:val="both"/>
        <w:rPr>
          <w:sz w:val="24"/>
          <w:szCs w:val="24"/>
          <w:lang w:val="uk-UA"/>
        </w:rPr>
      </w:pPr>
      <w:r w:rsidRPr="0084528E">
        <w:rPr>
          <w:sz w:val="24"/>
          <w:szCs w:val="24"/>
          <w:lang w:val="uk-UA"/>
        </w:rPr>
        <w:t xml:space="preserve">ИССЛЕДОВАНИЯ ФАРМАКОДИНАМИКИ ГУСТОГО ЭКСТРАКТА ИЗ КОРНЕПЛОДОВ ПАСТЕРНАКА </w:t>
      </w:r>
      <w:r>
        <w:rPr>
          <w:sz w:val="24"/>
          <w:szCs w:val="24"/>
          <w:lang w:val="uk-UA"/>
        </w:rPr>
        <w:t>–</w:t>
      </w:r>
      <w:r w:rsidRPr="0084528E">
        <w:rPr>
          <w:sz w:val="24"/>
          <w:szCs w:val="24"/>
          <w:lang w:val="uk-UA"/>
        </w:rPr>
        <w:t xml:space="preserve"> ПОТЕНЦИАЛЬНОГО СРЕДСТВА ДЛЯ ЛЕЧЕНИЯ ЗАБОЛЕВАНИЙ КОЖИ</w:t>
      </w:r>
    </w:p>
    <w:p w:rsidR="00147ABF" w:rsidRPr="00147ABF" w:rsidRDefault="00147ABF" w:rsidP="00147ABF">
      <w:pPr>
        <w:spacing w:line="360" w:lineRule="auto"/>
        <w:ind w:left="360"/>
        <w:jc w:val="both"/>
        <w:rPr>
          <w:sz w:val="24"/>
          <w:szCs w:val="24"/>
          <w:lang w:val="uk-UA"/>
        </w:rPr>
      </w:pPr>
      <w:proofErr w:type="spellStart"/>
      <w:r w:rsidRPr="00147ABF">
        <w:rPr>
          <w:sz w:val="24"/>
          <w:szCs w:val="24"/>
          <w:lang w:val="uk-UA"/>
        </w:rPr>
        <w:t>Ермоленко</w:t>
      </w:r>
      <w:proofErr w:type="spellEnd"/>
      <w:r w:rsidRPr="00147ABF">
        <w:rPr>
          <w:sz w:val="24"/>
          <w:szCs w:val="24"/>
          <w:lang w:val="uk-UA"/>
        </w:rPr>
        <w:t xml:space="preserve"> Т.И., Шаповал О.Н., </w:t>
      </w:r>
      <w:proofErr w:type="spellStart"/>
      <w:r w:rsidRPr="00147ABF">
        <w:rPr>
          <w:sz w:val="24"/>
          <w:szCs w:val="24"/>
          <w:lang w:val="uk-UA"/>
        </w:rPr>
        <w:t>Чорная</w:t>
      </w:r>
      <w:proofErr w:type="spellEnd"/>
      <w:r w:rsidRPr="00147ABF">
        <w:rPr>
          <w:sz w:val="24"/>
          <w:szCs w:val="24"/>
          <w:lang w:val="uk-UA"/>
        </w:rPr>
        <w:t xml:space="preserve"> Н.С.</w:t>
      </w:r>
    </w:p>
    <w:p w:rsidR="0084528E" w:rsidRDefault="0084528E" w:rsidP="00147ABF">
      <w:pPr>
        <w:spacing w:line="360" w:lineRule="auto"/>
        <w:ind w:left="360"/>
        <w:jc w:val="both"/>
        <w:rPr>
          <w:sz w:val="24"/>
          <w:szCs w:val="24"/>
          <w:lang w:val="uk-UA"/>
        </w:rPr>
      </w:pPr>
      <w:r w:rsidRPr="0084528E">
        <w:rPr>
          <w:sz w:val="24"/>
          <w:szCs w:val="24"/>
          <w:lang w:val="uk-UA"/>
        </w:rPr>
        <w:t xml:space="preserve">В </w:t>
      </w:r>
      <w:proofErr w:type="spellStart"/>
      <w:r w:rsidRPr="0084528E">
        <w:rPr>
          <w:sz w:val="24"/>
          <w:szCs w:val="24"/>
          <w:lang w:val="uk-UA"/>
        </w:rPr>
        <w:t>обосновании</w:t>
      </w:r>
      <w:proofErr w:type="spellEnd"/>
      <w:r w:rsidRPr="0084528E">
        <w:rPr>
          <w:sz w:val="24"/>
          <w:szCs w:val="24"/>
          <w:lang w:val="uk-UA"/>
        </w:rPr>
        <w:t xml:space="preserve"> </w:t>
      </w:r>
      <w:proofErr w:type="spellStart"/>
      <w:r w:rsidRPr="0084528E">
        <w:rPr>
          <w:sz w:val="24"/>
          <w:szCs w:val="24"/>
          <w:lang w:val="uk-UA"/>
        </w:rPr>
        <w:t>работы</w:t>
      </w:r>
      <w:proofErr w:type="spellEnd"/>
      <w:r w:rsidRPr="0084528E">
        <w:rPr>
          <w:sz w:val="24"/>
          <w:szCs w:val="24"/>
          <w:lang w:val="uk-UA"/>
        </w:rPr>
        <w:t xml:space="preserve"> </w:t>
      </w:r>
      <w:proofErr w:type="spellStart"/>
      <w:r w:rsidRPr="0084528E">
        <w:rPr>
          <w:sz w:val="24"/>
          <w:szCs w:val="24"/>
          <w:lang w:val="uk-UA"/>
        </w:rPr>
        <w:t>идет</w:t>
      </w:r>
      <w:proofErr w:type="spellEnd"/>
      <w:r w:rsidRPr="0084528E">
        <w:rPr>
          <w:sz w:val="24"/>
          <w:szCs w:val="24"/>
          <w:lang w:val="uk-UA"/>
        </w:rPr>
        <w:t xml:space="preserve"> </w:t>
      </w:r>
      <w:proofErr w:type="spellStart"/>
      <w:r w:rsidRPr="0084528E">
        <w:rPr>
          <w:sz w:val="24"/>
          <w:szCs w:val="24"/>
          <w:lang w:val="uk-UA"/>
        </w:rPr>
        <w:t>речь</w:t>
      </w:r>
      <w:proofErr w:type="spellEnd"/>
      <w:r w:rsidRPr="0084528E">
        <w:rPr>
          <w:sz w:val="24"/>
          <w:szCs w:val="24"/>
          <w:lang w:val="uk-UA"/>
        </w:rPr>
        <w:t xml:space="preserve"> о том, </w:t>
      </w:r>
      <w:proofErr w:type="spellStart"/>
      <w:r w:rsidRPr="0084528E">
        <w:rPr>
          <w:sz w:val="24"/>
          <w:szCs w:val="24"/>
          <w:lang w:val="uk-UA"/>
        </w:rPr>
        <w:t>что</w:t>
      </w:r>
      <w:proofErr w:type="spellEnd"/>
      <w:r w:rsidRPr="0084528E">
        <w:rPr>
          <w:sz w:val="24"/>
          <w:szCs w:val="24"/>
          <w:lang w:val="uk-UA"/>
        </w:rPr>
        <w:t xml:space="preserve"> в </w:t>
      </w:r>
      <w:proofErr w:type="spellStart"/>
      <w:r w:rsidRPr="0084528E">
        <w:rPr>
          <w:sz w:val="24"/>
          <w:szCs w:val="24"/>
          <w:lang w:val="uk-UA"/>
        </w:rPr>
        <w:t>мире</w:t>
      </w:r>
      <w:proofErr w:type="spellEnd"/>
      <w:r w:rsidRPr="0084528E">
        <w:rPr>
          <w:sz w:val="24"/>
          <w:szCs w:val="24"/>
          <w:lang w:val="uk-UA"/>
        </w:rPr>
        <w:t xml:space="preserve"> </w:t>
      </w:r>
      <w:proofErr w:type="spellStart"/>
      <w:r w:rsidRPr="0084528E">
        <w:rPr>
          <w:sz w:val="24"/>
          <w:szCs w:val="24"/>
          <w:lang w:val="uk-UA"/>
        </w:rPr>
        <w:t>около</w:t>
      </w:r>
      <w:proofErr w:type="spellEnd"/>
      <w:r w:rsidRPr="0084528E">
        <w:rPr>
          <w:sz w:val="24"/>
          <w:szCs w:val="24"/>
          <w:lang w:val="uk-UA"/>
        </w:rPr>
        <w:t xml:space="preserve"> 10% </w:t>
      </w:r>
      <w:proofErr w:type="spellStart"/>
      <w:r w:rsidRPr="0084528E">
        <w:rPr>
          <w:sz w:val="24"/>
          <w:szCs w:val="24"/>
          <w:lang w:val="uk-UA"/>
        </w:rPr>
        <w:t>пациентов</w:t>
      </w:r>
      <w:proofErr w:type="spellEnd"/>
      <w:r w:rsidRPr="0084528E">
        <w:rPr>
          <w:sz w:val="24"/>
          <w:szCs w:val="24"/>
          <w:lang w:val="uk-UA"/>
        </w:rPr>
        <w:t xml:space="preserve"> </w:t>
      </w:r>
      <w:proofErr w:type="spellStart"/>
      <w:r w:rsidRPr="0084528E">
        <w:rPr>
          <w:sz w:val="24"/>
          <w:szCs w:val="24"/>
          <w:lang w:val="uk-UA"/>
        </w:rPr>
        <w:t>обращаются</w:t>
      </w:r>
      <w:proofErr w:type="spellEnd"/>
      <w:r w:rsidRPr="0084528E">
        <w:rPr>
          <w:sz w:val="24"/>
          <w:szCs w:val="24"/>
          <w:lang w:val="uk-UA"/>
        </w:rPr>
        <w:t xml:space="preserve"> за </w:t>
      </w:r>
      <w:proofErr w:type="spellStart"/>
      <w:r w:rsidRPr="0084528E">
        <w:rPr>
          <w:sz w:val="24"/>
          <w:szCs w:val="24"/>
          <w:lang w:val="uk-UA"/>
        </w:rPr>
        <w:t>первичн</w:t>
      </w:r>
      <w:r>
        <w:rPr>
          <w:sz w:val="24"/>
          <w:szCs w:val="24"/>
          <w:lang w:val="uk-UA"/>
        </w:rPr>
        <w:t>ой</w:t>
      </w:r>
      <w:proofErr w:type="spellEnd"/>
      <w:r w:rsidRPr="0084528E">
        <w:rPr>
          <w:sz w:val="24"/>
          <w:szCs w:val="24"/>
          <w:lang w:val="uk-UA"/>
        </w:rPr>
        <w:t xml:space="preserve"> </w:t>
      </w:r>
      <w:proofErr w:type="spellStart"/>
      <w:r w:rsidRPr="0084528E">
        <w:rPr>
          <w:sz w:val="24"/>
          <w:szCs w:val="24"/>
          <w:lang w:val="uk-UA"/>
        </w:rPr>
        <w:t>врачебн</w:t>
      </w:r>
      <w:r>
        <w:rPr>
          <w:sz w:val="24"/>
          <w:szCs w:val="24"/>
          <w:lang w:val="uk-UA"/>
        </w:rPr>
        <w:t>ой</w:t>
      </w:r>
      <w:proofErr w:type="spellEnd"/>
      <w:r w:rsidRPr="0084528E">
        <w:rPr>
          <w:sz w:val="24"/>
          <w:szCs w:val="24"/>
          <w:lang w:val="uk-UA"/>
        </w:rPr>
        <w:t xml:space="preserve"> </w:t>
      </w:r>
      <w:proofErr w:type="spellStart"/>
      <w:r w:rsidRPr="0084528E">
        <w:rPr>
          <w:sz w:val="24"/>
          <w:szCs w:val="24"/>
          <w:lang w:val="uk-UA"/>
        </w:rPr>
        <w:t>помощь</w:t>
      </w:r>
      <w:r>
        <w:rPr>
          <w:sz w:val="24"/>
          <w:szCs w:val="24"/>
          <w:lang w:val="uk-UA"/>
        </w:rPr>
        <w:t>ю</w:t>
      </w:r>
      <w:proofErr w:type="spellEnd"/>
      <w:r w:rsidRPr="0084528E">
        <w:rPr>
          <w:sz w:val="24"/>
          <w:szCs w:val="24"/>
          <w:lang w:val="uk-UA"/>
        </w:rPr>
        <w:t xml:space="preserve"> с жалобами на </w:t>
      </w:r>
      <w:proofErr w:type="spellStart"/>
      <w:r>
        <w:rPr>
          <w:sz w:val="24"/>
          <w:szCs w:val="24"/>
          <w:lang w:val="uk-UA"/>
        </w:rPr>
        <w:t>повреждения</w:t>
      </w:r>
      <w:proofErr w:type="spellEnd"/>
      <w:r w:rsidRPr="0084528E">
        <w:rPr>
          <w:sz w:val="24"/>
          <w:szCs w:val="24"/>
          <w:lang w:val="uk-UA"/>
        </w:rPr>
        <w:t xml:space="preserve"> </w:t>
      </w:r>
      <w:proofErr w:type="spellStart"/>
      <w:r w:rsidRPr="0084528E">
        <w:rPr>
          <w:sz w:val="24"/>
          <w:szCs w:val="24"/>
          <w:lang w:val="uk-UA"/>
        </w:rPr>
        <w:t>кожи</w:t>
      </w:r>
      <w:proofErr w:type="spellEnd"/>
      <w:r w:rsidRPr="0084528E">
        <w:rPr>
          <w:sz w:val="24"/>
          <w:szCs w:val="24"/>
          <w:lang w:val="uk-UA"/>
        </w:rPr>
        <w:t xml:space="preserve">. Показано, </w:t>
      </w:r>
      <w:proofErr w:type="spellStart"/>
      <w:r w:rsidRPr="0084528E">
        <w:rPr>
          <w:sz w:val="24"/>
          <w:szCs w:val="24"/>
          <w:lang w:val="uk-UA"/>
        </w:rPr>
        <w:t>что</w:t>
      </w:r>
      <w:proofErr w:type="spellEnd"/>
      <w:r w:rsidRPr="0084528E">
        <w:rPr>
          <w:sz w:val="24"/>
          <w:szCs w:val="24"/>
          <w:lang w:val="uk-UA"/>
        </w:rPr>
        <w:t xml:space="preserve"> </w:t>
      </w:r>
      <w:proofErr w:type="spellStart"/>
      <w:r w:rsidRPr="0084528E">
        <w:rPr>
          <w:sz w:val="24"/>
          <w:szCs w:val="24"/>
          <w:lang w:val="uk-UA"/>
        </w:rPr>
        <w:t>среди</w:t>
      </w:r>
      <w:proofErr w:type="spellEnd"/>
      <w:r w:rsidRPr="0084528E">
        <w:rPr>
          <w:sz w:val="24"/>
          <w:szCs w:val="24"/>
          <w:lang w:val="uk-UA"/>
        </w:rPr>
        <w:t xml:space="preserve"> </w:t>
      </w:r>
      <w:proofErr w:type="spellStart"/>
      <w:r w:rsidRPr="0084528E">
        <w:rPr>
          <w:sz w:val="24"/>
          <w:szCs w:val="24"/>
          <w:lang w:val="uk-UA"/>
        </w:rPr>
        <w:t>лекарств</w:t>
      </w:r>
      <w:proofErr w:type="spellEnd"/>
      <w:r w:rsidRPr="0084528E">
        <w:rPr>
          <w:sz w:val="24"/>
          <w:szCs w:val="24"/>
          <w:lang w:val="uk-UA"/>
        </w:rPr>
        <w:t xml:space="preserve"> для </w:t>
      </w:r>
      <w:proofErr w:type="spellStart"/>
      <w:r w:rsidRPr="0084528E">
        <w:rPr>
          <w:sz w:val="24"/>
          <w:szCs w:val="24"/>
          <w:lang w:val="uk-UA"/>
        </w:rPr>
        <w:t>местного</w:t>
      </w:r>
      <w:proofErr w:type="spellEnd"/>
      <w:r w:rsidRPr="0084528E">
        <w:rPr>
          <w:sz w:val="24"/>
          <w:szCs w:val="24"/>
          <w:lang w:val="uk-UA"/>
        </w:rPr>
        <w:t xml:space="preserve"> </w:t>
      </w:r>
      <w:proofErr w:type="spellStart"/>
      <w:r w:rsidRPr="0084528E">
        <w:rPr>
          <w:sz w:val="24"/>
          <w:szCs w:val="24"/>
          <w:lang w:val="uk-UA"/>
        </w:rPr>
        <w:t>лечения</w:t>
      </w:r>
      <w:proofErr w:type="spellEnd"/>
      <w:r w:rsidRPr="0084528E">
        <w:rPr>
          <w:sz w:val="24"/>
          <w:szCs w:val="24"/>
          <w:lang w:val="uk-UA"/>
        </w:rPr>
        <w:t xml:space="preserve"> </w:t>
      </w:r>
      <w:proofErr w:type="spellStart"/>
      <w:r w:rsidRPr="0084528E">
        <w:rPr>
          <w:sz w:val="24"/>
          <w:szCs w:val="24"/>
          <w:lang w:val="uk-UA"/>
        </w:rPr>
        <w:t>повреждений</w:t>
      </w:r>
      <w:proofErr w:type="spellEnd"/>
      <w:r w:rsidRPr="0084528E">
        <w:rPr>
          <w:sz w:val="24"/>
          <w:szCs w:val="24"/>
          <w:lang w:val="uk-UA"/>
        </w:rPr>
        <w:t xml:space="preserve"> </w:t>
      </w:r>
      <w:proofErr w:type="spellStart"/>
      <w:r w:rsidRPr="0084528E">
        <w:rPr>
          <w:sz w:val="24"/>
          <w:szCs w:val="24"/>
          <w:lang w:val="uk-UA"/>
        </w:rPr>
        <w:t>кожи</w:t>
      </w:r>
      <w:proofErr w:type="spellEnd"/>
      <w:r w:rsidRPr="0084528E">
        <w:rPr>
          <w:sz w:val="24"/>
          <w:szCs w:val="24"/>
          <w:lang w:val="uk-UA"/>
        </w:rPr>
        <w:t xml:space="preserve"> 36% </w:t>
      </w:r>
      <w:proofErr w:type="spellStart"/>
      <w:r w:rsidRPr="0084528E">
        <w:rPr>
          <w:sz w:val="24"/>
          <w:szCs w:val="24"/>
          <w:lang w:val="uk-UA"/>
        </w:rPr>
        <w:t>является</w:t>
      </w:r>
      <w:proofErr w:type="spellEnd"/>
      <w:r w:rsidRPr="0084528E">
        <w:rPr>
          <w:sz w:val="24"/>
          <w:szCs w:val="24"/>
          <w:lang w:val="uk-UA"/>
        </w:rPr>
        <w:t xml:space="preserve"> </w:t>
      </w:r>
      <w:proofErr w:type="spellStart"/>
      <w:r w:rsidRPr="0084528E">
        <w:rPr>
          <w:sz w:val="24"/>
          <w:szCs w:val="24"/>
          <w:lang w:val="uk-UA"/>
        </w:rPr>
        <w:t>зарубежного</w:t>
      </w:r>
      <w:proofErr w:type="spellEnd"/>
      <w:r w:rsidRPr="0084528E">
        <w:rPr>
          <w:sz w:val="24"/>
          <w:szCs w:val="24"/>
          <w:lang w:val="uk-UA"/>
        </w:rPr>
        <w:t xml:space="preserve"> </w:t>
      </w:r>
      <w:proofErr w:type="spellStart"/>
      <w:r w:rsidRPr="0084528E">
        <w:rPr>
          <w:sz w:val="24"/>
          <w:szCs w:val="24"/>
          <w:lang w:val="uk-UA"/>
        </w:rPr>
        <w:t>производства</w:t>
      </w:r>
      <w:proofErr w:type="spellEnd"/>
      <w:r w:rsidRPr="0084528E">
        <w:rPr>
          <w:sz w:val="24"/>
          <w:szCs w:val="24"/>
          <w:lang w:val="uk-UA"/>
        </w:rPr>
        <w:t xml:space="preserve">, </w:t>
      </w:r>
      <w:proofErr w:type="spellStart"/>
      <w:r w:rsidRPr="0084528E">
        <w:rPr>
          <w:sz w:val="24"/>
          <w:szCs w:val="24"/>
          <w:lang w:val="uk-UA"/>
        </w:rPr>
        <w:t>отечественного</w:t>
      </w:r>
      <w:proofErr w:type="spellEnd"/>
      <w:r w:rsidRPr="0084528E">
        <w:rPr>
          <w:sz w:val="24"/>
          <w:szCs w:val="24"/>
          <w:lang w:val="uk-UA"/>
        </w:rPr>
        <w:t xml:space="preserve"> </w:t>
      </w:r>
      <w:r w:rsidR="002944AE">
        <w:rPr>
          <w:sz w:val="24"/>
          <w:szCs w:val="24"/>
          <w:lang w:val="uk-UA"/>
        </w:rPr>
        <w:t>–</w:t>
      </w:r>
      <w:r w:rsidRPr="0084528E">
        <w:rPr>
          <w:sz w:val="24"/>
          <w:szCs w:val="24"/>
          <w:lang w:val="uk-UA"/>
        </w:rPr>
        <w:t xml:space="preserve"> 64%, и </w:t>
      </w:r>
      <w:proofErr w:type="spellStart"/>
      <w:r w:rsidRPr="0084528E">
        <w:rPr>
          <w:sz w:val="24"/>
          <w:szCs w:val="24"/>
          <w:lang w:val="uk-UA"/>
        </w:rPr>
        <w:t>только</w:t>
      </w:r>
      <w:proofErr w:type="spellEnd"/>
      <w:r w:rsidRPr="0084528E">
        <w:rPr>
          <w:sz w:val="24"/>
          <w:szCs w:val="24"/>
          <w:lang w:val="uk-UA"/>
        </w:rPr>
        <w:t xml:space="preserve"> один препарат </w:t>
      </w:r>
      <w:proofErr w:type="spellStart"/>
      <w:r w:rsidRPr="0084528E">
        <w:rPr>
          <w:sz w:val="24"/>
          <w:szCs w:val="24"/>
          <w:lang w:val="uk-UA"/>
        </w:rPr>
        <w:t>содержит</w:t>
      </w:r>
      <w:proofErr w:type="spellEnd"/>
      <w:r w:rsidRPr="0084528E">
        <w:rPr>
          <w:sz w:val="24"/>
          <w:szCs w:val="24"/>
          <w:lang w:val="uk-UA"/>
        </w:rPr>
        <w:t xml:space="preserve"> </w:t>
      </w:r>
      <w:proofErr w:type="spellStart"/>
      <w:r w:rsidRPr="0084528E">
        <w:rPr>
          <w:sz w:val="24"/>
          <w:szCs w:val="24"/>
          <w:lang w:val="uk-UA"/>
        </w:rPr>
        <w:t>компоненты</w:t>
      </w:r>
      <w:proofErr w:type="spellEnd"/>
      <w:r w:rsidRPr="0084528E">
        <w:rPr>
          <w:sz w:val="24"/>
          <w:szCs w:val="24"/>
          <w:lang w:val="uk-UA"/>
        </w:rPr>
        <w:t xml:space="preserve"> </w:t>
      </w:r>
      <w:proofErr w:type="spellStart"/>
      <w:r w:rsidRPr="0084528E">
        <w:rPr>
          <w:sz w:val="24"/>
          <w:szCs w:val="24"/>
          <w:lang w:val="uk-UA"/>
        </w:rPr>
        <w:t>растительного</w:t>
      </w:r>
      <w:proofErr w:type="spellEnd"/>
      <w:r w:rsidRPr="0084528E">
        <w:rPr>
          <w:sz w:val="24"/>
          <w:szCs w:val="24"/>
          <w:lang w:val="uk-UA"/>
        </w:rPr>
        <w:t xml:space="preserve"> </w:t>
      </w:r>
      <w:proofErr w:type="spellStart"/>
      <w:r w:rsidRPr="0084528E">
        <w:rPr>
          <w:sz w:val="24"/>
          <w:szCs w:val="24"/>
          <w:lang w:val="uk-UA"/>
        </w:rPr>
        <w:t>происхождения</w:t>
      </w:r>
      <w:proofErr w:type="spellEnd"/>
      <w:r w:rsidRPr="0084528E">
        <w:rPr>
          <w:sz w:val="24"/>
          <w:szCs w:val="24"/>
          <w:lang w:val="uk-UA"/>
        </w:rPr>
        <w:t xml:space="preserve">. </w:t>
      </w:r>
      <w:proofErr w:type="spellStart"/>
      <w:r w:rsidRPr="0084528E">
        <w:rPr>
          <w:sz w:val="24"/>
          <w:szCs w:val="24"/>
          <w:lang w:val="uk-UA"/>
        </w:rPr>
        <w:t>Последнее</w:t>
      </w:r>
      <w:proofErr w:type="spellEnd"/>
      <w:r w:rsidRPr="0084528E">
        <w:rPr>
          <w:sz w:val="24"/>
          <w:szCs w:val="24"/>
          <w:lang w:val="uk-UA"/>
        </w:rPr>
        <w:t xml:space="preserve"> </w:t>
      </w:r>
      <w:proofErr w:type="spellStart"/>
      <w:r w:rsidRPr="0084528E">
        <w:rPr>
          <w:sz w:val="24"/>
          <w:szCs w:val="24"/>
          <w:lang w:val="uk-UA"/>
        </w:rPr>
        <w:t>побуждает</w:t>
      </w:r>
      <w:proofErr w:type="spellEnd"/>
      <w:r w:rsidRPr="0084528E">
        <w:rPr>
          <w:sz w:val="24"/>
          <w:szCs w:val="24"/>
          <w:lang w:val="uk-UA"/>
        </w:rPr>
        <w:t xml:space="preserve"> к </w:t>
      </w:r>
      <w:proofErr w:type="spellStart"/>
      <w:r w:rsidRPr="0084528E">
        <w:rPr>
          <w:sz w:val="24"/>
          <w:szCs w:val="24"/>
          <w:lang w:val="uk-UA"/>
        </w:rPr>
        <w:t>поиску</w:t>
      </w:r>
      <w:proofErr w:type="spellEnd"/>
      <w:r w:rsidRPr="0084528E">
        <w:rPr>
          <w:sz w:val="24"/>
          <w:szCs w:val="24"/>
          <w:lang w:val="uk-UA"/>
        </w:rPr>
        <w:t xml:space="preserve"> и </w:t>
      </w:r>
      <w:proofErr w:type="spellStart"/>
      <w:r w:rsidRPr="0084528E">
        <w:rPr>
          <w:sz w:val="24"/>
          <w:szCs w:val="24"/>
          <w:lang w:val="uk-UA"/>
        </w:rPr>
        <w:t>созданию</w:t>
      </w:r>
      <w:proofErr w:type="spellEnd"/>
      <w:r w:rsidRPr="0084528E">
        <w:rPr>
          <w:sz w:val="24"/>
          <w:szCs w:val="24"/>
          <w:lang w:val="uk-UA"/>
        </w:rPr>
        <w:t xml:space="preserve"> </w:t>
      </w:r>
      <w:proofErr w:type="spellStart"/>
      <w:r w:rsidRPr="0084528E">
        <w:rPr>
          <w:sz w:val="24"/>
          <w:szCs w:val="24"/>
          <w:lang w:val="uk-UA"/>
        </w:rPr>
        <w:t>новых</w:t>
      </w:r>
      <w:proofErr w:type="spellEnd"/>
      <w:r w:rsidRPr="0084528E">
        <w:rPr>
          <w:sz w:val="24"/>
          <w:szCs w:val="24"/>
          <w:lang w:val="uk-UA"/>
        </w:rPr>
        <w:t xml:space="preserve"> </w:t>
      </w:r>
      <w:proofErr w:type="spellStart"/>
      <w:r w:rsidRPr="0084528E">
        <w:rPr>
          <w:sz w:val="24"/>
          <w:szCs w:val="24"/>
          <w:lang w:val="uk-UA"/>
        </w:rPr>
        <w:t>фитопрепаратов</w:t>
      </w:r>
      <w:proofErr w:type="spellEnd"/>
      <w:r w:rsidRPr="0084528E">
        <w:rPr>
          <w:sz w:val="24"/>
          <w:szCs w:val="24"/>
          <w:lang w:val="uk-UA"/>
        </w:rPr>
        <w:t xml:space="preserve"> для </w:t>
      </w:r>
      <w:proofErr w:type="spellStart"/>
      <w:r w:rsidRPr="0084528E">
        <w:rPr>
          <w:sz w:val="24"/>
          <w:szCs w:val="24"/>
          <w:lang w:val="uk-UA"/>
        </w:rPr>
        <w:t>лечения</w:t>
      </w:r>
      <w:proofErr w:type="spellEnd"/>
      <w:r w:rsidRPr="0084528E">
        <w:rPr>
          <w:sz w:val="24"/>
          <w:szCs w:val="24"/>
          <w:lang w:val="uk-UA"/>
        </w:rPr>
        <w:t xml:space="preserve"> </w:t>
      </w:r>
      <w:proofErr w:type="spellStart"/>
      <w:r w:rsidRPr="0084528E">
        <w:rPr>
          <w:sz w:val="24"/>
          <w:szCs w:val="24"/>
          <w:lang w:val="uk-UA"/>
        </w:rPr>
        <w:t>повреждений</w:t>
      </w:r>
      <w:proofErr w:type="spellEnd"/>
      <w:r w:rsidRPr="0084528E">
        <w:rPr>
          <w:sz w:val="24"/>
          <w:szCs w:val="24"/>
          <w:lang w:val="uk-UA"/>
        </w:rPr>
        <w:t xml:space="preserve"> </w:t>
      </w:r>
      <w:proofErr w:type="spellStart"/>
      <w:r w:rsidRPr="0084528E">
        <w:rPr>
          <w:sz w:val="24"/>
          <w:szCs w:val="24"/>
          <w:lang w:val="uk-UA"/>
        </w:rPr>
        <w:t>кожи</w:t>
      </w:r>
      <w:proofErr w:type="spellEnd"/>
      <w:r w:rsidRPr="0084528E">
        <w:rPr>
          <w:sz w:val="24"/>
          <w:szCs w:val="24"/>
          <w:lang w:val="uk-UA"/>
        </w:rPr>
        <w:t xml:space="preserve">, в </w:t>
      </w:r>
      <w:proofErr w:type="spellStart"/>
      <w:r w:rsidRPr="0084528E">
        <w:rPr>
          <w:sz w:val="24"/>
          <w:szCs w:val="24"/>
          <w:lang w:val="uk-UA"/>
        </w:rPr>
        <w:t>частности</w:t>
      </w:r>
      <w:proofErr w:type="spellEnd"/>
      <w:r w:rsidRPr="0084528E">
        <w:rPr>
          <w:sz w:val="24"/>
          <w:szCs w:val="24"/>
          <w:lang w:val="uk-UA"/>
        </w:rPr>
        <w:t xml:space="preserve"> </w:t>
      </w:r>
      <w:r>
        <w:rPr>
          <w:sz w:val="24"/>
          <w:szCs w:val="24"/>
          <w:lang w:val="uk-UA"/>
        </w:rPr>
        <w:t>–</w:t>
      </w:r>
      <w:r w:rsidRPr="0084528E">
        <w:rPr>
          <w:sz w:val="24"/>
          <w:szCs w:val="24"/>
          <w:lang w:val="uk-UA"/>
        </w:rPr>
        <w:t xml:space="preserve"> на </w:t>
      </w:r>
      <w:proofErr w:type="spellStart"/>
      <w:r w:rsidRPr="0084528E">
        <w:rPr>
          <w:sz w:val="24"/>
          <w:szCs w:val="24"/>
          <w:lang w:val="uk-UA"/>
        </w:rPr>
        <w:t>базе</w:t>
      </w:r>
      <w:proofErr w:type="spellEnd"/>
      <w:r w:rsidRPr="0084528E">
        <w:rPr>
          <w:sz w:val="24"/>
          <w:szCs w:val="24"/>
          <w:lang w:val="uk-UA"/>
        </w:rPr>
        <w:t xml:space="preserve"> густого </w:t>
      </w:r>
      <w:proofErr w:type="spellStart"/>
      <w:r w:rsidRPr="0084528E">
        <w:rPr>
          <w:sz w:val="24"/>
          <w:szCs w:val="24"/>
          <w:lang w:val="uk-UA"/>
        </w:rPr>
        <w:t>экстракта</w:t>
      </w:r>
      <w:proofErr w:type="spellEnd"/>
      <w:r w:rsidRPr="0084528E">
        <w:rPr>
          <w:sz w:val="24"/>
          <w:szCs w:val="24"/>
          <w:lang w:val="uk-UA"/>
        </w:rPr>
        <w:t xml:space="preserve"> </w:t>
      </w:r>
      <w:proofErr w:type="spellStart"/>
      <w:r w:rsidRPr="0084528E">
        <w:rPr>
          <w:sz w:val="24"/>
          <w:szCs w:val="24"/>
          <w:lang w:val="uk-UA"/>
        </w:rPr>
        <w:t>из</w:t>
      </w:r>
      <w:proofErr w:type="spellEnd"/>
      <w:r w:rsidRPr="0084528E">
        <w:rPr>
          <w:sz w:val="24"/>
          <w:szCs w:val="24"/>
          <w:lang w:val="uk-UA"/>
        </w:rPr>
        <w:t xml:space="preserve"> </w:t>
      </w:r>
      <w:proofErr w:type="spellStart"/>
      <w:r w:rsidRPr="0084528E">
        <w:rPr>
          <w:sz w:val="24"/>
          <w:szCs w:val="24"/>
          <w:lang w:val="uk-UA"/>
        </w:rPr>
        <w:t>корнеплодов</w:t>
      </w:r>
      <w:proofErr w:type="spellEnd"/>
      <w:r w:rsidRPr="0084528E">
        <w:rPr>
          <w:sz w:val="24"/>
          <w:szCs w:val="24"/>
          <w:lang w:val="uk-UA"/>
        </w:rPr>
        <w:t xml:space="preserve"> </w:t>
      </w:r>
      <w:proofErr w:type="spellStart"/>
      <w:r w:rsidRPr="0084528E">
        <w:rPr>
          <w:sz w:val="24"/>
          <w:szCs w:val="24"/>
          <w:lang w:val="uk-UA"/>
        </w:rPr>
        <w:t>пастернака</w:t>
      </w:r>
      <w:proofErr w:type="spellEnd"/>
      <w:r w:rsidRPr="0084528E">
        <w:rPr>
          <w:sz w:val="24"/>
          <w:szCs w:val="24"/>
          <w:lang w:val="uk-UA"/>
        </w:rPr>
        <w:t xml:space="preserve"> (Г</w:t>
      </w:r>
      <w:r>
        <w:rPr>
          <w:sz w:val="24"/>
          <w:szCs w:val="24"/>
          <w:lang w:val="uk-UA"/>
        </w:rPr>
        <w:t>Э</w:t>
      </w:r>
      <w:r w:rsidRPr="0084528E">
        <w:rPr>
          <w:sz w:val="24"/>
          <w:szCs w:val="24"/>
          <w:lang w:val="uk-UA"/>
        </w:rPr>
        <w:t xml:space="preserve">КП). В </w:t>
      </w:r>
      <w:proofErr w:type="spellStart"/>
      <w:r w:rsidRPr="0084528E">
        <w:rPr>
          <w:sz w:val="24"/>
          <w:szCs w:val="24"/>
          <w:lang w:val="uk-UA"/>
        </w:rPr>
        <w:t>предыдущих</w:t>
      </w:r>
      <w:proofErr w:type="spellEnd"/>
      <w:r w:rsidRPr="0084528E">
        <w:rPr>
          <w:sz w:val="24"/>
          <w:szCs w:val="24"/>
          <w:lang w:val="uk-UA"/>
        </w:rPr>
        <w:t xml:space="preserve"> </w:t>
      </w:r>
      <w:proofErr w:type="spellStart"/>
      <w:r w:rsidRPr="0084528E">
        <w:rPr>
          <w:sz w:val="24"/>
          <w:szCs w:val="24"/>
          <w:lang w:val="uk-UA"/>
        </w:rPr>
        <w:t>исследованиях</w:t>
      </w:r>
      <w:proofErr w:type="spellEnd"/>
      <w:r w:rsidRPr="0084528E">
        <w:rPr>
          <w:sz w:val="24"/>
          <w:szCs w:val="24"/>
          <w:lang w:val="uk-UA"/>
        </w:rPr>
        <w:t xml:space="preserve"> нами установлено, </w:t>
      </w:r>
      <w:proofErr w:type="spellStart"/>
      <w:r w:rsidRPr="0084528E">
        <w:rPr>
          <w:sz w:val="24"/>
          <w:szCs w:val="24"/>
          <w:lang w:val="uk-UA"/>
        </w:rPr>
        <w:t>что</w:t>
      </w:r>
      <w:proofErr w:type="spellEnd"/>
      <w:r w:rsidRPr="0084528E">
        <w:rPr>
          <w:sz w:val="24"/>
          <w:szCs w:val="24"/>
          <w:lang w:val="uk-UA"/>
        </w:rPr>
        <w:t xml:space="preserve"> Г</w:t>
      </w:r>
      <w:r>
        <w:rPr>
          <w:sz w:val="24"/>
          <w:szCs w:val="24"/>
          <w:lang w:val="uk-UA"/>
        </w:rPr>
        <w:t>Э</w:t>
      </w:r>
      <w:r w:rsidRPr="0084528E">
        <w:rPr>
          <w:sz w:val="24"/>
          <w:szCs w:val="24"/>
          <w:lang w:val="uk-UA"/>
        </w:rPr>
        <w:t xml:space="preserve">КП в 1,75 </w:t>
      </w:r>
      <w:proofErr w:type="spellStart"/>
      <w:r w:rsidRPr="0084528E">
        <w:rPr>
          <w:sz w:val="24"/>
          <w:szCs w:val="24"/>
          <w:lang w:val="uk-UA"/>
        </w:rPr>
        <w:t>раза</w:t>
      </w:r>
      <w:proofErr w:type="spellEnd"/>
      <w:r w:rsidRPr="0084528E">
        <w:rPr>
          <w:sz w:val="24"/>
          <w:szCs w:val="24"/>
          <w:lang w:val="uk-UA"/>
        </w:rPr>
        <w:t xml:space="preserve"> </w:t>
      </w:r>
      <w:proofErr w:type="spellStart"/>
      <w:r w:rsidRPr="0084528E">
        <w:rPr>
          <w:sz w:val="24"/>
          <w:szCs w:val="24"/>
          <w:lang w:val="uk-UA"/>
        </w:rPr>
        <w:t>лучше</w:t>
      </w:r>
      <w:proofErr w:type="spellEnd"/>
      <w:r w:rsidRPr="0084528E">
        <w:rPr>
          <w:sz w:val="24"/>
          <w:szCs w:val="24"/>
          <w:lang w:val="uk-UA"/>
        </w:rPr>
        <w:t xml:space="preserve"> </w:t>
      </w:r>
      <w:proofErr w:type="spellStart"/>
      <w:r w:rsidRPr="0084528E">
        <w:rPr>
          <w:sz w:val="24"/>
          <w:szCs w:val="24"/>
          <w:lang w:val="uk-UA"/>
        </w:rPr>
        <w:t>референсн</w:t>
      </w:r>
      <w:r>
        <w:rPr>
          <w:sz w:val="24"/>
          <w:szCs w:val="24"/>
          <w:lang w:val="uk-UA"/>
        </w:rPr>
        <w:t>ой</w:t>
      </w:r>
      <w:proofErr w:type="spellEnd"/>
      <w:r w:rsidRPr="0084528E">
        <w:rPr>
          <w:sz w:val="24"/>
          <w:szCs w:val="24"/>
          <w:lang w:val="uk-UA"/>
        </w:rPr>
        <w:t xml:space="preserve"> </w:t>
      </w:r>
      <w:proofErr w:type="spellStart"/>
      <w:r w:rsidRPr="0084528E">
        <w:rPr>
          <w:sz w:val="24"/>
          <w:szCs w:val="24"/>
          <w:lang w:val="uk-UA"/>
        </w:rPr>
        <w:t>маз</w:t>
      </w:r>
      <w:r>
        <w:rPr>
          <w:sz w:val="24"/>
          <w:szCs w:val="24"/>
          <w:lang w:val="uk-UA"/>
        </w:rPr>
        <w:t>и</w:t>
      </w:r>
      <w:proofErr w:type="spellEnd"/>
      <w:r w:rsidRPr="0084528E">
        <w:rPr>
          <w:sz w:val="24"/>
          <w:szCs w:val="24"/>
          <w:lang w:val="uk-UA"/>
        </w:rPr>
        <w:t xml:space="preserve"> «</w:t>
      </w:r>
      <w:proofErr w:type="spellStart"/>
      <w:r w:rsidRPr="0084528E">
        <w:rPr>
          <w:sz w:val="24"/>
          <w:szCs w:val="24"/>
          <w:lang w:val="uk-UA"/>
        </w:rPr>
        <w:t>Вундехил</w:t>
      </w:r>
      <w:proofErr w:type="spellEnd"/>
      <w:r w:rsidRPr="0084528E">
        <w:rPr>
          <w:sz w:val="24"/>
          <w:szCs w:val="24"/>
          <w:lang w:val="uk-UA"/>
        </w:rPr>
        <w:t xml:space="preserve">» </w:t>
      </w:r>
      <w:proofErr w:type="spellStart"/>
      <w:r w:rsidRPr="0084528E">
        <w:rPr>
          <w:sz w:val="24"/>
          <w:szCs w:val="24"/>
          <w:lang w:val="uk-UA"/>
        </w:rPr>
        <w:t>способствует</w:t>
      </w:r>
      <w:proofErr w:type="spellEnd"/>
      <w:r w:rsidRPr="0084528E">
        <w:rPr>
          <w:sz w:val="24"/>
          <w:szCs w:val="24"/>
          <w:lang w:val="uk-UA"/>
        </w:rPr>
        <w:t xml:space="preserve"> </w:t>
      </w:r>
      <w:proofErr w:type="spellStart"/>
      <w:r w:rsidRPr="0084528E">
        <w:rPr>
          <w:sz w:val="24"/>
          <w:szCs w:val="24"/>
          <w:lang w:val="uk-UA"/>
        </w:rPr>
        <w:t>заживлению</w:t>
      </w:r>
      <w:proofErr w:type="spellEnd"/>
      <w:r w:rsidRPr="0084528E">
        <w:rPr>
          <w:sz w:val="24"/>
          <w:szCs w:val="24"/>
          <w:lang w:val="uk-UA"/>
        </w:rPr>
        <w:t xml:space="preserve"> ран у </w:t>
      </w:r>
      <w:proofErr w:type="spellStart"/>
      <w:r w:rsidRPr="0084528E">
        <w:rPr>
          <w:sz w:val="24"/>
          <w:szCs w:val="24"/>
          <w:lang w:val="uk-UA"/>
        </w:rPr>
        <w:t>крыс</w:t>
      </w:r>
      <w:proofErr w:type="spellEnd"/>
      <w:r w:rsidRPr="0084528E">
        <w:rPr>
          <w:sz w:val="24"/>
          <w:szCs w:val="24"/>
          <w:lang w:val="uk-UA"/>
        </w:rPr>
        <w:t xml:space="preserve"> с </w:t>
      </w:r>
      <w:proofErr w:type="spellStart"/>
      <w:r w:rsidRPr="0084528E">
        <w:rPr>
          <w:sz w:val="24"/>
          <w:szCs w:val="24"/>
          <w:lang w:val="uk-UA"/>
        </w:rPr>
        <w:t>ожоговой</w:t>
      </w:r>
      <w:proofErr w:type="spellEnd"/>
      <w:r w:rsidRPr="0084528E">
        <w:rPr>
          <w:sz w:val="24"/>
          <w:szCs w:val="24"/>
          <w:lang w:val="uk-UA"/>
        </w:rPr>
        <w:t xml:space="preserve"> </w:t>
      </w:r>
      <w:proofErr w:type="spellStart"/>
      <w:r w:rsidRPr="0084528E">
        <w:rPr>
          <w:sz w:val="24"/>
          <w:szCs w:val="24"/>
          <w:lang w:val="uk-UA"/>
        </w:rPr>
        <w:t>раной</w:t>
      </w:r>
      <w:proofErr w:type="spellEnd"/>
      <w:r w:rsidRPr="0084528E">
        <w:rPr>
          <w:sz w:val="24"/>
          <w:szCs w:val="24"/>
          <w:lang w:val="uk-UA"/>
        </w:rPr>
        <w:t xml:space="preserve"> </w:t>
      </w:r>
      <w:proofErr w:type="spellStart"/>
      <w:r w:rsidRPr="0084528E">
        <w:rPr>
          <w:sz w:val="24"/>
          <w:szCs w:val="24"/>
          <w:lang w:val="uk-UA"/>
        </w:rPr>
        <w:t>кожи</w:t>
      </w:r>
      <w:proofErr w:type="spellEnd"/>
      <w:r w:rsidRPr="0084528E">
        <w:rPr>
          <w:sz w:val="24"/>
          <w:szCs w:val="24"/>
          <w:lang w:val="uk-UA"/>
        </w:rPr>
        <w:t xml:space="preserve">. </w:t>
      </w:r>
      <w:proofErr w:type="spellStart"/>
      <w:r w:rsidRPr="0084528E">
        <w:rPr>
          <w:sz w:val="24"/>
          <w:szCs w:val="24"/>
          <w:lang w:val="uk-UA"/>
        </w:rPr>
        <w:t>Поэтому</w:t>
      </w:r>
      <w:proofErr w:type="spellEnd"/>
      <w:r w:rsidR="002944AE">
        <w:rPr>
          <w:sz w:val="24"/>
          <w:szCs w:val="24"/>
          <w:lang w:val="uk-UA"/>
        </w:rPr>
        <w:t>,</w:t>
      </w:r>
      <w:r w:rsidRPr="0084528E">
        <w:rPr>
          <w:sz w:val="24"/>
          <w:szCs w:val="24"/>
          <w:lang w:val="uk-UA"/>
        </w:rPr>
        <w:t xml:space="preserve"> </w:t>
      </w:r>
      <w:proofErr w:type="spellStart"/>
      <w:r w:rsidRPr="0084528E">
        <w:rPr>
          <w:sz w:val="24"/>
          <w:szCs w:val="24"/>
          <w:lang w:val="uk-UA"/>
        </w:rPr>
        <w:t>целью</w:t>
      </w:r>
      <w:proofErr w:type="spellEnd"/>
      <w:r w:rsidRPr="0084528E">
        <w:rPr>
          <w:sz w:val="24"/>
          <w:szCs w:val="24"/>
          <w:lang w:val="uk-UA"/>
        </w:rPr>
        <w:t xml:space="preserve"> </w:t>
      </w:r>
      <w:proofErr w:type="spellStart"/>
      <w:r w:rsidRPr="0084528E">
        <w:rPr>
          <w:sz w:val="24"/>
          <w:szCs w:val="24"/>
          <w:lang w:val="uk-UA"/>
        </w:rPr>
        <w:t>данной</w:t>
      </w:r>
      <w:proofErr w:type="spellEnd"/>
      <w:r w:rsidRPr="0084528E">
        <w:rPr>
          <w:sz w:val="24"/>
          <w:szCs w:val="24"/>
          <w:lang w:val="uk-UA"/>
        </w:rPr>
        <w:t xml:space="preserve"> </w:t>
      </w:r>
      <w:proofErr w:type="spellStart"/>
      <w:r w:rsidRPr="0084528E">
        <w:rPr>
          <w:sz w:val="24"/>
          <w:szCs w:val="24"/>
          <w:lang w:val="uk-UA"/>
        </w:rPr>
        <w:t>работы</w:t>
      </w:r>
      <w:proofErr w:type="spellEnd"/>
      <w:r w:rsidRPr="0084528E">
        <w:rPr>
          <w:sz w:val="24"/>
          <w:szCs w:val="24"/>
          <w:lang w:val="uk-UA"/>
        </w:rPr>
        <w:t xml:space="preserve"> </w:t>
      </w:r>
      <w:proofErr w:type="spellStart"/>
      <w:r w:rsidRPr="0084528E">
        <w:rPr>
          <w:sz w:val="24"/>
          <w:szCs w:val="24"/>
          <w:lang w:val="uk-UA"/>
        </w:rPr>
        <w:t>является</w:t>
      </w:r>
      <w:proofErr w:type="spellEnd"/>
      <w:r w:rsidRPr="0084528E">
        <w:rPr>
          <w:sz w:val="24"/>
          <w:szCs w:val="24"/>
          <w:lang w:val="uk-UA"/>
        </w:rPr>
        <w:t xml:space="preserve"> </w:t>
      </w:r>
      <w:proofErr w:type="spellStart"/>
      <w:r w:rsidRPr="0084528E">
        <w:rPr>
          <w:sz w:val="24"/>
          <w:szCs w:val="24"/>
          <w:lang w:val="uk-UA"/>
        </w:rPr>
        <w:t>исследование</w:t>
      </w:r>
      <w:proofErr w:type="spellEnd"/>
      <w:r w:rsidRPr="0084528E">
        <w:rPr>
          <w:sz w:val="24"/>
          <w:szCs w:val="24"/>
          <w:lang w:val="uk-UA"/>
        </w:rPr>
        <w:t xml:space="preserve"> </w:t>
      </w:r>
      <w:proofErr w:type="spellStart"/>
      <w:r w:rsidRPr="0084528E">
        <w:rPr>
          <w:sz w:val="24"/>
          <w:szCs w:val="24"/>
          <w:lang w:val="uk-UA"/>
        </w:rPr>
        <w:t>фармакодинамики</w:t>
      </w:r>
      <w:proofErr w:type="spellEnd"/>
      <w:r w:rsidRPr="0084528E">
        <w:rPr>
          <w:sz w:val="24"/>
          <w:szCs w:val="24"/>
          <w:lang w:val="uk-UA"/>
        </w:rPr>
        <w:t xml:space="preserve"> Г</w:t>
      </w:r>
      <w:r>
        <w:rPr>
          <w:sz w:val="24"/>
          <w:szCs w:val="24"/>
          <w:lang w:val="uk-UA"/>
        </w:rPr>
        <w:t>Э</w:t>
      </w:r>
      <w:r w:rsidRPr="0084528E">
        <w:rPr>
          <w:sz w:val="24"/>
          <w:szCs w:val="24"/>
          <w:lang w:val="uk-UA"/>
        </w:rPr>
        <w:t xml:space="preserve">КП: </w:t>
      </w:r>
      <w:proofErr w:type="spellStart"/>
      <w:r w:rsidRPr="0084528E">
        <w:rPr>
          <w:sz w:val="24"/>
          <w:szCs w:val="24"/>
          <w:lang w:val="uk-UA"/>
        </w:rPr>
        <w:t>острой</w:t>
      </w:r>
      <w:proofErr w:type="spellEnd"/>
      <w:r w:rsidRPr="0084528E">
        <w:rPr>
          <w:sz w:val="24"/>
          <w:szCs w:val="24"/>
          <w:lang w:val="uk-UA"/>
        </w:rPr>
        <w:t xml:space="preserve"> </w:t>
      </w:r>
      <w:proofErr w:type="spellStart"/>
      <w:r w:rsidRPr="0084528E">
        <w:rPr>
          <w:sz w:val="24"/>
          <w:szCs w:val="24"/>
          <w:lang w:val="uk-UA"/>
        </w:rPr>
        <w:t>токсичности</w:t>
      </w:r>
      <w:proofErr w:type="spellEnd"/>
      <w:r w:rsidRPr="0084528E">
        <w:rPr>
          <w:sz w:val="24"/>
          <w:szCs w:val="24"/>
          <w:lang w:val="uk-UA"/>
        </w:rPr>
        <w:t xml:space="preserve">, </w:t>
      </w:r>
      <w:proofErr w:type="spellStart"/>
      <w:r w:rsidRPr="0084528E">
        <w:rPr>
          <w:sz w:val="24"/>
          <w:szCs w:val="24"/>
          <w:lang w:val="uk-UA"/>
        </w:rPr>
        <w:t>мембраностабилизирующи</w:t>
      </w:r>
      <w:r>
        <w:rPr>
          <w:sz w:val="24"/>
          <w:szCs w:val="24"/>
          <w:lang w:val="uk-UA"/>
        </w:rPr>
        <w:t>х</w:t>
      </w:r>
      <w:proofErr w:type="spellEnd"/>
      <w:r w:rsidRPr="0084528E">
        <w:rPr>
          <w:sz w:val="24"/>
          <w:szCs w:val="24"/>
          <w:lang w:val="uk-UA"/>
        </w:rPr>
        <w:t xml:space="preserve"> и </w:t>
      </w:r>
      <w:proofErr w:type="spellStart"/>
      <w:r w:rsidRPr="0084528E">
        <w:rPr>
          <w:sz w:val="24"/>
          <w:szCs w:val="24"/>
          <w:lang w:val="uk-UA"/>
        </w:rPr>
        <w:t>противовоспалительных</w:t>
      </w:r>
      <w:proofErr w:type="spellEnd"/>
      <w:r w:rsidRPr="0084528E">
        <w:rPr>
          <w:sz w:val="24"/>
          <w:szCs w:val="24"/>
          <w:lang w:val="uk-UA"/>
        </w:rPr>
        <w:t xml:space="preserve"> </w:t>
      </w:r>
      <w:proofErr w:type="spellStart"/>
      <w:r w:rsidRPr="0084528E">
        <w:rPr>
          <w:sz w:val="24"/>
          <w:szCs w:val="24"/>
          <w:lang w:val="uk-UA"/>
        </w:rPr>
        <w:t>свойств</w:t>
      </w:r>
      <w:proofErr w:type="spellEnd"/>
      <w:r w:rsidRPr="0084528E">
        <w:rPr>
          <w:sz w:val="24"/>
          <w:szCs w:val="24"/>
          <w:lang w:val="uk-UA"/>
        </w:rPr>
        <w:t>.</w:t>
      </w:r>
      <w:r w:rsidR="00B1265F" w:rsidRPr="00B1265F">
        <w:t xml:space="preserve"> </w:t>
      </w:r>
      <w:r w:rsidR="00B1265F" w:rsidRPr="00B1265F">
        <w:rPr>
          <w:sz w:val="24"/>
          <w:szCs w:val="24"/>
          <w:lang w:val="uk-UA"/>
        </w:rPr>
        <w:t xml:space="preserve">Таким образом, установлено, </w:t>
      </w:r>
      <w:proofErr w:type="spellStart"/>
      <w:r w:rsidR="00B1265F" w:rsidRPr="00B1265F">
        <w:rPr>
          <w:sz w:val="24"/>
          <w:szCs w:val="24"/>
          <w:lang w:val="uk-UA"/>
        </w:rPr>
        <w:t>что</w:t>
      </w:r>
      <w:proofErr w:type="spellEnd"/>
      <w:r w:rsidR="00B1265F" w:rsidRPr="00B1265F">
        <w:rPr>
          <w:sz w:val="24"/>
          <w:szCs w:val="24"/>
          <w:lang w:val="uk-UA"/>
        </w:rPr>
        <w:t xml:space="preserve"> при </w:t>
      </w:r>
      <w:proofErr w:type="spellStart"/>
      <w:r w:rsidR="00B1265F" w:rsidRPr="00B1265F">
        <w:rPr>
          <w:sz w:val="24"/>
          <w:szCs w:val="24"/>
          <w:lang w:val="uk-UA"/>
        </w:rPr>
        <w:t>однократном</w:t>
      </w:r>
      <w:proofErr w:type="spellEnd"/>
      <w:r w:rsidR="00B1265F" w:rsidRPr="00B1265F">
        <w:rPr>
          <w:sz w:val="24"/>
          <w:szCs w:val="24"/>
          <w:lang w:val="uk-UA"/>
        </w:rPr>
        <w:t xml:space="preserve"> </w:t>
      </w:r>
      <w:proofErr w:type="spellStart"/>
      <w:r w:rsidR="00B1265F" w:rsidRPr="00B1265F">
        <w:rPr>
          <w:sz w:val="24"/>
          <w:szCs w:val="24"/>
          <w:lang w:val="uk-UA"/>
        </w:rPr>
        <w:t>внутрижелудочном</w:t>
      </w:r>
      <w:proofErr w:type="spellEnd"/>
      <w:r w:rsidR="00B1265F" w:rsidRPr="00B1265F">
        <w:rPr>
          <w:sz w:val="24"/>
          <w:szCs w:val="24"/>
          <w:lang w:val="uk-UA"/>
        </w:rPr>
        <w:t xml:space="preserve"> </w:t>
      </w:r>
      <w:proofErr w:type="spellStart"/>
      <w:r w:rsidR="00B1265F" w:rsidRPr="00B1265F">
        <w:rPr>
          <w:sz w:val="24"/>
          <w:szCs w:val="24"/>
          <w:lang w:val="uk-UA"/>
        </w:rPr>
        <w:t>введении</w:t>
      </w:r>
      <w:proofErr w:type="spellEnd"/>
      <w:r w:rsidR="00B1265F" w:rsidRPr="00B1265F">
        <w:rPr>
          <w:sz w:val="24"/>
          <w:szCs w:val="24"/>
          <w:lang w:val="uk-UA"/>
        </w:rPr>
        <w:t xml:space="preserve"> </w:t>
      </w:r>
      <w:proofErr w:type="spellStart"/>
      <w:r w:rsidR="00B1265F" w:rsidRPr="00B1265F">
        <w:rPr>
          <w:sz w:val="24"/>
          <w:szCs w:val="24"/>
          <w:lang w:val="uk-UA"/>
        </w:rPr>
        <w:t>крысам</w:t>
      </w:r>
      <w:proofErr w:type="spellEnd"/>
      <w:r w:rsidR="00B1265F" w:rsidRPr="00B1265F">
        <w:rPr>
          <w:sz w:val="24"/>
          <w:szCs w:val="24"/>
          <w:lang w:val="uk-UA"/>
        </w:rPr>
        <w:t xml:space="preserve"> Г</w:t>
      </w:r>
      <w:r w:rsidR="00B1265F">
        <w:rPr>
          <w:sz w:val="24"/>
          <w:szCs w:val="24"/>
          <w:lang w:val="uk-UA"/>
        </w:rPr>
        <w:t>Э</w:t>
      </w:r>
      <w:r w:rsidR="00B1265F" w:rsidRPr="00B1265F">
        <w:rPr>
          <w:sz w:val="24"/>
          <w:szCs w:val="24"/>
          <w:lang w:val="uk-UA"/>
        </w:rPr>
        <w:t xml:space="preserve">КП в </w:t>
      </w:r>
      <w:proofErr w:type="spellStart"/>
      <w:r w:rsidR="00B1265F" w:rsidRPr="00B1265F">
        <w:rPr>
          <w:sz w:val="24"/>
          <w:szCs w:val="24"/>
          <w:lang w:val="uk-UA"/>
        </w:rPr>
        <w:t>дозе</w:t>
      </w:r>
      <w:proofErr w:type="spellEnd"/>
      <w:r w:rsidR="00B1265F" w:rsidRPr="00B1265F">
        <w:rPr>
          <w:sz w:val="24"/>
          <w:szCs w:val="24"/>
          <w:lang w:val="uk-UA"/>
        </w:rPr>
        <w:t xml:space="preserve"> 500</w:t>
      </w:r>
      <w:r w:rsidR="00B1265F">
        <w:rPr>
          <w:sz w:val="24"/>
          <w:szCs w:val="24"/>
          <w:lang w:val="uk-UA"/>
        </w:rPr>
        <w:t>0 мг/</w:t>
      </w:r>
      <w:r w:rsidR="00B1265F" w:rsidRPr="00B1265F">
        <w:rPr>
          <w:sz w:val="24"/>
          <w:szCs w:val="24"/>
          <w:lang w:val="uk-UA"/>
        </w:rPr>
        <w:t xml:space="preserve">кг не </w:t>
      </w:r>
      <w:proofErr w:type="spellStart"/>
      <w:r w:rsidR="00B1265F" w:rsidRPr="00B1265F">
        <w:rPr>
          <w:sz w:val="24"/>
          <w:szCs w:val="24"/>
          <w:lang w:val="uk-UA"/>
        </w:rPr>
        <w:t>вызывает</w:t>
      </w:r>
      <w:proofErr w:type="spellEnd"/>
      <w:r w:rsidR="00B1265F" w:rsidRPr="00B1265F">
        <w:rPr>
          <w:sz w:val="24"/>
          <w:szCs w:val="24"/>
          <w:lang w:val="uk-UA"/>
        </w:rPr>
        <w:t xml:space="preserve"> </w:t>
      </w:r>
      <w:proofErr w:type="spellStart"/>
      <w:r w:rsidR="00B1265F" w:rsidRPr="00B1265F">
        <w:rPr>
          <w:sz w:val="24"/>
          <w:szCs w:val="24"/>
          <w:lang w:val="uk-UA"/>
        </w:rPr>
        <w:t>симптомов</w:t>
      </w:r>
      <w:proofErr w:type="spellEnd"/>
      <w:r w:rsidR="00B1265F" w:rsidRPr="00B1265F">
        <w:rPr>
          <w:sz w:val="24"/>
          <w:szCs w:val="24"/>
          <w:lang w:val="uk-UA"/>
        </w:rPr>
        <w:t xml:space="preserve"> </w:t>
      </w:r>
      <w:proofErr w:type="spellStart"/>
      <w:r w:rsidR="00B1265F" w:rsidRPr="00B1265F">
        <w:rPr>
          <w:sz w:val="24"/>
          <w:szCs w:val="24"/>
          <w:lang w:val="uk-UA"/>
        </w:rPr>
        <w:t>интоксикации</w:t>
      </w:r>
      <w:proofErr w:type="spellEnd"/>
      <w:r w:rsidR="00B1265F" w:rsidRPr="00B1265F">
        <w:rPr>
          <w:sz w:val="24"/>
          <w:szCs w:val="24"/>
          <w:lang w:val="uk-UA"/>
        </w:rPr>
        <w:t xml:space="preserve">. </w:t>
      </w:r>
      <w:proofErr w:type="spellStart"/>
      <w:r w:rsidR="00B1265F" w:rsidRPr="00B1265F">
        <w:rPr>
          <w:sz w:val="24"/>
          <w:szCs w:val="24"/>
          <w:lang w:val="uk-UA"/>
        </w:rPr>
        <w:t>Согласно</w:t>
      </w:r>
      <w:proofErr w:type="spellEnd"/>
      <w:r w:rsidR="00B1265F" w:rsidRPr="00B1265F">
        <w:rPr>
          <w:sz w:val="24"/>
          <w:szCs w:val="24"/>
          <w:lang w:val="uk-UA"/>
        </w:rPr>
        <w:t xml:space="preserve"> </w:t>
      </w:r>
      <w:proofErr w:type="spellStart"/>
      <w:r w:rsidR="00B1265F" w:rsidRPr="00B1265F">
        <w:rPr>
          <w:sz w:val="24"/>
          <w:szCs w:val="24"/>
          <w:lang w:val="uk-UA"/>
        </w:rPr>
        <w:t>общепринятой</w:t>
      </w:r>
      <w:proofErr w:type="spellEnd"/>
      <w:r w:rsidR="00B1265F" w:rsidRPr="00B1265F">
        <w:rPr>
          <w:sz w:val="24"/>
          <w:szCs w:val="24"/>
          <w:lang w:val="uk-UA"/>
        </w:rPr>
        <w:t xml:space="preserve"> </w:t>
      </w:r>
      <w:proofErr w:type="spellStart"/>
      <w:r w:rsidR="00B1265F" w:rsidRPr="00B1265F">
        <w:rPr>
          <w:sz w:val="24"/>
          <w:szCs w:val="24"/>
          <w:lang w:val="uk-UA"/>
        </w:rPr>
        <w:t>токсикологической</w:t>
      </w:r>
      <w:proofErr w:type="spellEnd"/>
      <w:r w:rsidR="00B1265F" w:rsidRPr="00B1265F">
        <w:rPr>
          <w:sz w:val="24"/>
          <w:szCs w:val="24"/>
          <w:lang w:val="uk-UA"/>
        </w:rPr>
        <w:t xml:space="preserve"> </w:t>
      </w:r>
      <w:proofErr w:type="spellStart"/>
      <w:r w:rsidR="00B1265F" w:rsidRPr="00B1265F">
        <w:rPr>
          <w:sz w:val="24"/>
          <w:szCs w:val="24"/>
          <w:lang w:val="uk-UA"/>
        </w:rPr>
        <w:t>классификации</w:t>
      </w:r>
      <w:proofErr w:type="spellEnd"/>
      <w:r w:rsidR="00B1265F" w:rsidRPr="00B1265F">
        <w:rPr>
          <w:sz w:val="24"/>
          <w:szCs w:val="24"/>
          <w:lang w:val="uk-UA"/>
        </w:rPr>
        <w:t xml:space="preserve"> </w:t>
      </w:r>
      <w:proofErr w:type="spellStart"/>
      <w:r w:rsidR="00B1265F" w:rsidRPr="00B1265F">
        <w:rPr>
          <w:sz w:val="24"/>
          <w:szCs w:val="24"/>
          <w:lang w:val="uk-UA"/>
        </w:rPr>
        <w:t>веществ</w:t>
      </w:r>
      <w:proofErr w:type="spellEnd"/>
      <w:r w:rsidR="00B1265F" w:rsidRPr="00B1265F">
        <w:rPr>
          <w:sz w:val="24"/>
          <w:szCs w:val="24"/>
          <w:lang w:val="uk-UA"/>
        </w:rPr>
        <w:t xml:space="preserve"> ГЕКП при </w:t>
      </w:r>
      <w:proofErr w:type="spellStart"/>
      <w:r w:rsidR="00B1265F" w:rsidRPr="00B1265F">
        <w:rPr>
          <w:sz w:val="24"/>
          <w:szCs w:val="24"/>
          <w:lang w:val="uk-UA"/>
        </w:rPr>
        <w:t>однократном</w:t>
      </w:r>
      <w:proofErr w:type="spellEnd"/>
      <w:r w:rsidR="00B1265F" w:rsidRPr="00B1265F">
        <w:rPr>
          <w:sz w:val="24"/>
          <w:szCs w:val="24"/>
          <w:lang w:val="uk-UA"/>
        </w:rPr>
        <w:t xml:space="preserve"> </w:t>
      </w:r>
      <w:proofErr w:type="spellStart"/>
      <w:r w:rsidR="00B1265F" w:rsidRPr="00B1265F">
        <w:rPr>
          <w:sz w:val="24"/>
          <w:szCs w:val="24"/>
          <w:lang w:val="uk-UA"/>
        </w:rPr>
        <w:t>внутрижелудочном</w:t>
      </w:r>
      <w:proofErr w:type="spellEnd"/>
      <w:r w:rsidR="00B1265F" w:rsidRPr="00B1265F">
        <w:rPr>
          <w:sz w:val="24"/>
          <w:szCs w:val="24"/>
          <w:lang w:val="uk-UA"/>
        </w:rPr>
        <w:t xml:space="preserve"> </w:t>
      </w:r>
      <w:proofErr w:type="spellStart"/>
      <w:r w:rsidR="00B1265F" w:rsidRPr="00B1265F">
        <w:rPr>
          <w:sz w:val="24"/>
          <w:szCs w:val="24"/>
          <w:lang w:val="uk-UA"/>
        </w:rPr>
        <w:t>введении</w:t>
      </w:r>
      <w:proofErr w:type="spellEnd"/>
      <w:r w:rsidR="00B1265F" w:rsidRPr="00B1265F">
        <w:rPr>
          <w:sz w:val="24"/>
          <w:szCs w:val="24"/>
          <w:lang w:val="uk-UA"/>
        </w:rPr>
        <w:t xml:space="preserve"> </w:t>
      </w:r>
      <w:proofErr w:type="spellStart"/>
      <w:r w:rsidR="00B1265F" w:rsidRPr="00B1265F">
        <w:rPr>
          <w:sz w:val="24"/>
          <w:szCs w:val="24"/>
          <w:lang w:val="uk-UA"/>
        </w:rPr>
        <w:t>относятся</w:t>
      </w:r>
      <w:proofErr w:type="spellEnd"/>
      <w:r w:rsidR="00B1265F" w:rsidRPr="00B1265F">
        <w:rPr>
          <w:sz w:val="24"/>
          <w:szCs w:val="24"/>
          <w:lang w:val="uk-UA"/>
        </w:rPr>
        <w:t xml:space="preserve"> к V </w:t>
      </w:r>
      <w:proofErr w:type="spellStart"/>
      <w:r w:rsidR="00B1265F" w:rsidRPr="00B1265F">
        <w:rPr>
          <w:sz w:val="24"/>
          <w:szCs w:val="24"/>
          <w:lang w:val="uk-UA"/>
        </w:rPr>
        <w:t>классу</w:t>
      </w:r>
      <w:proofErr w:type="spellEnd"/>
      <w:r w:rsidR="00B1265F" w:rsidRPr="00B1265F">
        <w:rPr>
          <w:sz w:val="24"/>
          <w:szCs w:val="24"/>
          <w:lang w:val="uk-UA"/>
        </w:rPr>
        <w:t xml:space="preserve"> </w:t>
      </w:r>
      <w:proofErr w:type="spellStart"/>
      <w:r w:rsidR="00B1265F" w:rsidRPr="00B1265F">
        <w:rPr>
          <w:sz w:val="24"/>
          <w:szCs w:val="24"/>
          <w:lang w:val="uk-UA"/>
        </w:rPr>
        <w:t>токсичности</w:t>
      </w:r>
      <w:proofErr w:type="spellEnd"/>
      <w:r w:rsidR="00B1265F" w:rsidRPr="00B1265F">
        <w:rPr>
          <w:sz w:val="24"/>
          <w:szCs w:val="24"/>
          <w:lang w:val="uk-UA"/>
        </w:rPr>
        <w:t xml:space="preserve"> </w:t>
      </w:r>
      <w:r w:rsidR="002944AE">
        <w:rPr>
          <w:sz w:val="24"/>
          <w:szCs w:val="24"/>
          <w:lang w:val="uk-UA"/>
        </w:rPr>
        <w:t>–</w:t>
      </w:r>
      <w:r w:rsidR="00B1265F" w:rsidRPr="00B1265F">
        <w:rPr>
          <w:sz w:val="24"/>
          <w:szCs w:val="24"/>
          <w:lang w:val="uk-UA"/>
        </w:rPr>
        <w:t xml:space="preserve"> </w:t>
      </w:r>
      <w:proofErr w:type="spellStart"/>
      <w:r w:rsidR="00B1265F" w:rsidRPr="00B1265F">
        <w:rPr>
          <w:sz w:val="24"/>
          <w:szCs w:val="24"/>
          <w:lang w:val="uk-UA"/>
        </w:rPr>
        <w:t>практически</w:t>
      </w:r>
      <w:proofErr w:type="spellEnd"/>
      <w:r w:rsidR="00B1265F" w:rsidRPr="00B1265F">
        <w:rPr>
          <w:sz w:val="24"/>
          <w:szCs w:val="24"/>
          <w:lang w:val="uk-UA"/>
        </w:rPr>
        <w:t xml:space="preserve"> </w:t>
      </w:r>
      <w:proofErr w:type="spellStart"/>
      <w:r w:rsidR="00B1265F">
        <w:rPr>
          <w:sz w:val="24"/>
          <w:szCs w:val="24"/>
          <w:lang w:val="uk-UA"/>
        </w:rPr>
        <w:t>нетоксичных</w:t>
      </w:r>
      <w:proofErr w:type="spellEnd"/>
      <w:r w:rsidR="00B1265F" w:rsidRPr="00B1265F">
        <w:rPr>
          <w:sz w:val="24"/>
          <w:szCs w:val="24"/>
          <w:lang w:val="uk-UA"/>
        </w:rPr>
        <w:t xml:space="preserve"> </w:t>
      </w:r>
      <w:proofErr w:type="spellStart"/>
      <w:r w:rsidR="00B1265F" w:rsidRPr="00B1265F">
        <w:rPr>
          <w:sz w:val="24"/>
          <w:szCs w:val="24"/>
          <w:lang w:val="uk-UA"/>
        </w:rPr>
        <w:t>веществ</w:t>
      </w:r>
      <w:proofErr w:type="spellEnd"/>
      <w:r w:rsidR="00B1265F" w:rsidRPr="00B1265F">
        <w:rPr>
          <w:sz w:val="24"/>
          <w:szCs w:val="24"/>
          <w:lang w:val="uk-UA"/>
        </w:rPr>
        <w:t xml:space="preserve">. Установлено </w:t>
      </w:r>
      <w:proofErr w:type="spellStart"/>
      <w:r w:rsidR="00B1265F" w:rsidRPr="00B1265F">
        <w:rPr>
          <w:sz w:val="24"/>
          <w:szCs w:val="24"/>
          <w:lang w:val="uk-UA"/>
        </w:rPr>
        <w:t>умеренно</w:t>
      </w:r>
      <w:proofErr w:type="spellEnd"/>
      <w:r w:rsidR="00B1265F" w:rsidRPr="00B1265F">
        <w:rPr>
          <w:sz w:val="24"/>
          <w:szCs w:val="24"/>
          <w:lang w:val="uk-UA"/>
        </w:rPr>
        <w:t xml:space="preserve"> </w:t>
      </w:r>
      <w:proofErr w:type="spellStart"/>
      <w:r w:rsidR="00B1265F" w:rsidRPr="00B1265F">
        <w:rPr>
          <w:sz w:val="24"/>
          <w:szCs w:val="24"/>
          <w:lang w:val="uk-UA"/>
        </w:rPr>
        <w:t>выраженн</w:t>
      </w:r>
      <w:r w:rsidR="00B1265F">
        <w:rPr>
          <w:sz w:val="24"/>
          <w:szCs w:val="24"/>
          <w:lang w:val="uk-UA"/>
        </w:rPr>
        <w:t>ая</w:t>
      </w:r>
      <w:proofErr w:type="spellEnd"/>
      <w:r w:rsidR="00B1265F" w:rsidRPr="00B1265F">
        <w:rPr>
          <w:sz w:val="24"/>
          <w:szCs w:val="24"/>
          <w:lang w:val="uk-UA"/>
        </w:rPr>
        <w:t xml:space="preserve"> </w:t>
      </w:r>
      <w:proofErr w:type="spellStart"/>
      <w:r w:rsidR="00B1265F" w:rsidRPr="00B1265F">
        <w:rPr>
          <w:sz w:val="24"/>
          <w:szCs w:val="24"/>
          <w:lang w:val="uk-UA"/>
        </w:rPr>
        <w:t>противовоспалительн</w:t>
      </w:r>
      <w:r w:rsidR="00B1265F">
        <w:rPr>
          <w:sz w:val="24"/>
          <w:szCs w:val="24"/>
          <w:lang w:val="uk-UA"/>
        </w:rPr>
        <w:t>ая</w:t>
      </w:r>
      <w:proofErr w:type="spellEnd"/>
      <w:r w:rsidR="00B1265F">
        <w:rPr>
          <w:sz w:val="24"/>
          <w:szCs w:val="24"/>
          <w:lang w:val="uk-UA"/>
        </w:rPr>
        <w:t xml:space="preserve"> </w:t>
      </w:r>
      <w:proofErr w:type="spellStart"/>
      <w:r w:rsidR="00B1265F">
        <w:rPr>
          <w:sz w:val="24"/>
          <w:szCs w:val="24"/>
          <w:lang w:val="uk-UA"/>
        </w:rPr>
        <w:t>активность</w:t>
      </w:r>
      <w:proofErr w:type="spellEnd"/>
      <w:r w:rsidR="00B1265F" w:rsidRPr="00B1265F">
        <w:rPr>
          <w:sz w:val="24"/>
          <w:szCs w:val="24"/>
          <w:lang w:val="uk-UA"/>
        </w:rPr>
        <w:t xml:space="preserve"> Г</w:t>
      </w:r>
      <w:r w:rsidR="00B1265F">
        <w:rPr>
          <w:sz w:val="24"/>
          <w:szCs w:val="24"/>
          <w:lang w:val="uk-UA"/>
        </w:rPr>
        <w:t xml:space="preserve">ЭКП в </w:t>
      </w:r>
      <w:proofErr w:type="spellStart"/>
      <w:r w:rsidR="00B1265F">
        <w:rPr>
          <w:sz w:val="24"/>
          <w:szCs w:val="24"/>
          <w:lang w:val="uk-UA"/>
        </w:rPr>
        <w:t>дозе</w:t>
      </w:r>
      <w:proofErr w:type="spellEnd"/>
      <w:r w:rsidR="00B1265F">
        <w:rPr>
          <w:sz w:val="24"/>
          <w:szCs w:val="24"/>
          <w:lang w:val="uk-UA"/>
        </w:rPr>
        <w:t xml:space="preserve"> 10 мг/</w:t>
      </w:r>
      <w:r w:rsidR="00B1265F" w:rsidRPr="00B1265F">
        <w:rPr>
          <w:sz w:val="24"/>
          <w:szCs w:val="24"/>
          <w:lang w:val="uk-UA"/>
        </w:rPr>
        <w:t xml:space="preserve">кг, </w:t>
      </w:r>
      <w:proofErr w:type="spellStart"/>
      <w:r w:rsidR="00B1265F" w:rsidRPr="00B1265F">
        <w:rPr>
          <w:sz w:val="24"/>
          <w:szCs w:val="24"/>
          <w:lang w:val="uk-UA"/>
        </w:rPr>
        <w:t>которая</w:t>
      </w:r>
      <w:proofErr w:type="spellEnd"/>
      <w:r w:rsidR="00B1265F" w:rsidRPr="00B1265F">
        <w:rPr>
          <w:sz w:val="24"/>
          <w:szCs w:val="24"/>
          <w:lang w:val="uk-UA"/>
        </w:rPr>
        <w:t xml:space="preserve"> по </w:t>
      </w:r>
      <w:proofErr w:type="spellStart"/>
      <w:r w:rsidR="00B1265F" w:rsidRPr="00B1265F">
        <w:rPr>
          <w:sz w:val="24"/>
          <w:szCs w:val="24"/>
          <w:lang w:val="uk-UA"/>
        </w:rPr>
        <w:t>силе</w:t>
      </w:r>
      <w:proofErr w:type="spellEnd"/>
      <w:r w:rsidR="00B1265F" w:rsidRPr="00B1265F">
        <w:rPr>
          <w:sz w:val="24"/>
          <w:szCs w:val="24"/>
          <w:lang w:val="uk-UA"/>
        </w:rPr>
        <w:t xml:space="preserve"> </w:t>
      </w:r>
      <w:proofErr w:type="spellStart"/>
      <w:r w:rsidR="00B1265F" w:rsidRPr="00B1265F">
        <w:rPr>
          <w:sz w:val="24"/>
          <w:szCs w:val="24"/>
          <w:lang w:val="uk-UA"/>
        </w:rPr>
        <w:t>уступает</w:t>
      </w:r>
      <w:proofErr w:type="spellEnd"/>
      <w:r w:rsidR="00B1265F" w:rsidRPr="00B1265F">
        <w:rPr>
          <w:sz w:val="24"/>
          <w:szCs w:val="24"/>
          <w:lang w:val="uk-UA"/>
        </w:rPr>
        <w:t xml:space="preserve"> стандарт</w:t>
      </w:r>
      <w:r w:rsidR="002944AE">
        <w:rPr>
          <w:sz w:val="24"/>
          <w:szCs w:val="24"/>
          <w:lang w:val="uk-UA"/>
        </w:rPr>
        <w:t>ному</w:t>
      </w:r>
      <w:r w:rsidR="00B1265F" w:rsidRPr="00B1265F">
        <w:rPr>
          <w:sz w:val="24"/>
          <w:szCs w:val="24"/>
          <w:lang w:val="uk-UA"/>
        </w:rPr>
        <w:t xml:space="preserve"> </w:t>
      </w:r>
      <w:proofErr w:type="spellStart"/>
      <w:r w:rsidR="00B1265F" w:rsidRPr="00B1265F">
        <w:rPr>
          <w:sz w:val="24"/>
          <w:szCs w:val="24"/>
          <w:lang w:val="uk-UA"/>
        </w:rPr>
        <w:t>диклофенак</w:t>
      </w:r>
      <w:r w:rsidR="002944AE">
        <w:rPr>
          <w:sz w:val="24"/>
          <w:szCs w:val="24"/>
          <w:lang w:val="uk-UA"/>
        </w:rPr>
        <w:t>у</w:t>
      </w:r>
      <w:proofErr w:type="spellEnd"/>
      <w:r w:rsidR="00B1265F" w:rsidRPr="00B1265F">
        <w:rPr>
          <w:sz w:val="24"/>
          <w:szCs w:val="24"/>
          <w:lang w:val="uk-UA"/>
        </w:rPr>
        <w:t xml:space="preserve"> </w:t>
      </w:r>
      <w:proofErr w:type="spellStart"/>
      <w:r w:rsidR="00B1265F" w:rsidRPr="00B1265F">
        <w:rPr>
          <w:sz w:val="24"/>
          <w:szCs w:val="24"/>
          <w:lang w:val="uk-UA"/>
        </w:rPr>
        <w:t>натрия</w:t>
      </w:r>
      <w:proofErr w:type="spellEnd"/>
      <w:r w:rsidR="00B1265F" w:rsidRPr="00B1265F">
        <w:rPr>
          <w:sz w:val="24"/>
          <w:szCs w:val="24"/>
          <w:lang w:val="uk-UA"/>
        </w:rPr>
        <w:t xml:space="preserve">, </w:t>
      </w:r>
      <w:proofErr w:type="spellStart"/>
      <w:r w:rsidR="00B1265F" w:rsidRPr="00B1265F">
        <w:rPr>
          <w:sz w:val="24"/>
          <w:szCs w:val="24"/>
          <w:lang w:val="uk-UA"/>
        </w:rPr>
        <w:t>но</w:t>
      </w:r>
      <w:proofErr w:type="spellEnd"/>
      <w:r w:rsidR="00B1265F" w:rsidRPr="00B1265F">
        <w:rPr>
          <w:sz w:val="24"/>
          <w:szCs w:val="24"/>
          <w:lang w:val="uk-UA"/>
        </w:rPr>
        <w:t xml:space="preserve"> </w:t>
      </w:r>
      <w:proofErr w:type="spellStart"/>
      <w:r w:rsidR="00B1265F" w:rsidRPr="00B1265F">
        <w:rPr>
          <w:sz w:val="24"/>
          <w:szCs w:val="24"/>
          <w:lang w:val="uk-UA"/>
        </w:rPr>
        <w:t>является</w:t>
      </w:r>
      <w:proofErr w:type="spellEnd"/>
      <w:r w:rsidR="00B1265F" w:rsidRPr="00B1265F">
        <w:rPr>
          <w:sz w:val="24"/>
          <w:szCs w:val="24"/>
          <w:lang w:val="uk-UA"/>
        </w:rPr>
        <w:t xml:space="preserve"> </w:t>
      </w:r>
      <w:proofErr w:type="spellStart"/>
      <w:r w:rsidR="00B1265F" w:rsidRPr="00B1265F">
        <w:rPr>
          <w:sz w:val="24"/>
          <w:szCs w:val="24"/>
          <w:lang w:val="uk-UA"/>
        </w:rPr>
        <w:t>достаточным</w:t>
      </w:r>
      <w:proofErr w:type="spellEnd"/>
      <w:r w:rsidR="00B1265F" w:rsidRPr="00B1265F">
        <w:rPr>
          <w:sz w:val="24"/>
          <w:szCs w:val="24"/>
          <w:lang w:val="uk-UA"/>
        </w:rPr>
        <w:t xml:space="preserve"> для </w:t>
      </w:r>
      <w:proofErr w:type="spellStart"/>
      <w:r w:rsidR="00B1265F" w:rsidRPr="00B1265F">
        <w:rPr>
          <w:sz w:val="24"/>
          <w:szCs w:val="24"/>
          <w:lang w:val="uk-UA"/>
        </w:rPr>
        <w:t>проявления</w:t>
      </w:r>
      <w:proofErr w:type="spellEnd"/>
      <w:r w:rsidR="00B1265F" w:rsidRPr="00B1265F">
        <w:rPr>
          <w:sz w:val="24"/>
          <w:szCs w:val="24"/>
          <w:lang w:val="uk-UA"/>
        </w:rPr>
        <w:t xml:space="preserve"> </w:t>
      </w:r>
      <w:proofErr w:type="spellStart"/>
      <w:r w:rsidR="00B1265F" w:rsidRPr="00B1265F">
        <w:rPr>
          <w:sz w:val="24"/>
          <w:szCs w:val="24"/>
          <w:lang w:val="uk-UA"/>
        </w:rPr>
        <w:t>терапевтического</w:t>
      </w:r>
      <w:proofErr w:type="spellEnd"/>
      <w:r w:rsidR="00B1265F" w:rsidRPr="00B1265F">
        <w:rPr>
          <w:sz w:val="24"/>
          <w:szCs w:val="24"/>
          <w:lang w:val="uk-UA"/>
        </w:rPr>
        <w:t xml:space="preserve"> </w:t>
      </w:r>
      <w:proofErr w:type="spellStart"/>
      <w:r w:rsidR="00B1265F" w:rsidRPr="00B1265F">
        <w:rPr>
          <w:sz w:val="24"/>
          <w:szCs w:val="24"/>
          <w:lang w:val="uk-UA"/>
        </w:rPr>
        <w:t>эффекта</w:t>
      </w:r>
      <w:proofErr w:type="spellEnd"/>
      <w:r w:rsidR="00B1265F" w:rsidRPr="00B1265F">
        <w:rPr>
          <w:sz w:val="24"/>
          <w:szCs w:val="24"/>
          <w:lang w:val="uk-UA"/>
        </w:rPr>
        <w:t xml:space="preserve">. По </w:t>
      </w:r>
      <w:proofErr w:type="spellStart"/>
      <w:r w:rsidR="00B1265F" w:rsidRPr="00B1265F">
        <w:rPr>
          <w:sz w:val="24"/>
          <w:szCs w:val="24"/>
          <w:lang w:val="uk-UA"/>
        </w:rPr>
        <w:t>способности</w:t>
      </w:r>
      <w:proofErr w:type="spellEnd"/>
      <w:r w:rsidR="00B1265F" w:rsidRPr="00B1265F">
        <w:rPr>
          <w:sz w:val="24"/>
          <w:szCs w:val="24"/>
          <w:lang w:val="uk-UA"/>
        </w:rPr>
        <w:t xml:space="preserve"> </w:t>
      </w:r>
      <w:proofErr w:type="spellStart"/>
      <w:r w:rsidR="00B1265F" w:rsidRPr="00B1265F">
        <w:rPr>
          <w:sz w:val="24"/>
          <w:szCs w:val="24"/>
          <w:lang w:val="uk-UA"/>
        </w:rPr>
        <w:t>стабилизировать</w:t>
      </w:r>
      <w:proofErr w:type="spellEnd"/>
      <w:r w:rsidR="00B1265F" w:rsidRPr="00B1265F">
        <w:rPr>
          <w:sz w:val="24"/>
          <w:szCs w:val="24"/>
          <w:lang w:val="uk-UA"/>
        </w:rPr>
        <w:t xml:space="preserve"> </w:t>
      </w:r>
      <w:proofErr w:type="spellStart"/>
      <w:r w:rsidR="00B1265F" w:rsidRPr="00B1265F">
        <w:rPr>
          <w:sz w:val="24"/>
          <w:szCs w:val="24"/>
          <w:lang w:val="uk-UA"/>
        </w:rPr>
        <w:t>клеточные</w:t>
      </w:r>
      <w:proofErr w:type="spellEnd"/>
      <w:r w:rsidR="00B1265F" w:rsidRPr="00B1265F">
        <w:rPr>
          <w:sz w:val="24"/>
          <w:szCs w:val="24"/>
          <w:lang w:val="uk-UA"/>
        </w:rPr>
        <w:t xml:space="preserve"> </w:t>
      </w:r>
      <w:proofErr w:type="spellStart"/>
      <w:r w:rsidR="00B1265F" w:rsidRPr="00B1265F">
        <w:rPr>
          <w:sz w:val="24"/>
          <w:szCs w:val="24"/>
          <w:lang w:val="uk-UA"/>
        </w:rPr>
        <w:t>мембраны</w:t>
      </w:r>
      <w:proofErr w:type="spellEnd"/>
      <w:r w:rsidR="00B1265F" w:rsidRPr="00B1265F">
        <w:rPr>
          <w:sz w:val="24"/>
          <w:szCs w:val="24"/>
          <w:lang w:val="uk-UA"/>
        </w:rPr>
        <w:t xml:space="preserve"> Г</w:t>
      </w:r>
      <w:r w:rsidR="00B1265F">
        <w:rPr>
          <w:sz w:val="24"/>
          <w:szCs w:val="24"/>
          <w:lang w:val="uk-UA"/>
        </w:rPr>
        <w:t>Э</w:t>
      </w:r>
      <w:r w:rsidR="00B1265F" w:rsidRPr="00B1265F">
        <w:rPr>
          <w:sz w:val="24"/>
          <w:szCs w:val="24"/>
          <w:lang w:val="uk-UA"/>
        </w:rPr>
        <w:t xml:space="preserve">КП не </w:t>
      </w:r>
      <w:proofErr w:type="spellStart"/>
      <w:r w:rsidR="00B1265F" w:rsidRPr="00B1265F">
        <w:rPr>
          <w:sz w:val="24"/>
          <w:szCs w:val="24"/>
          <w:lang w:val="uk-UA"/>
        </w:rPr>
        <w:t>уступает</w:t>
      </w:r>
      <w:proofErr w:type="spellEnd"/>
      <w:r w:rsidR="00B1265F" w:rsidRPr="00B1265F">
        <w:rPr>
          <w:sz w:val="24"/>
          <w:szCs w:val="24"/>
          <w:lang w:val="uk-UA"/>
        </w:rPr>
        <w:t xml:space="preserve"> </w:t>
      </w:r>
      <w:proofErr w:type="spellStart"/>
      <w:r w:rsidR="00B1265F" w:rsidRPr="00B1265F">
        <w:rPr>
          <w:sz w:val="24"/>
          <w:szCs w:val="24"/>
          <w:lang w:val="uk-UA"/>
        </w:rPr>
        <w:t>референс-препарат</w:t>
      </w:r>
      <w:r w:rsidR="00B1265F">
        <w:rPr>
          <w:sz w:val="24"/>
          <w:szCs w:val="24"/>
          <w:lang w:val="uk-UA"/>
        </w:rPr>
        <w:t>у</w:t>
      </w:r>
      <w:proofErr w:type="spellEnd"/>
      <w:r w:rsidR="00B1265F" w:rsidRPr="00B1265F">
        <w:rPr>
          <w:sz w:val="24"/>
          <w:szCs w:val="24"/>
          <w:lang w:val="uk-UA"/>
        </w:rPr>
        <w:t xml:space="preserve"> альтану, а </w:t>
      </w:r>
      <w:proofErr w:type="spellStart"/>
      <w:r w:rsidR="00B1265F" w:rsidRPr="00B1265F">
        <w:rPr>
          <w:sz w:val="24"/>
          <w:szCs w:val="24"/>
          <w:lang w:val="uk-UA"/>
        </w:rPr>
        <w:t>уровень</w:t>
      </w:r>
      <w:proofErr w:type="spellEnd"/>
      <w:r w:rsidR="00B1265F" w:rsidRPr="00B1265F">
        <w:rPr>
          <w:sz w:val="24"/>
          <w:szCs w:val="24"/>
          <w:lang w:val="uk-UA"/>
        </w:rPr>
        <w:t xml:space="preserve"> </w:t>
      </w:r>
      <w:proofErr w:type="spellStart"/>
      <w:r w:rsidR="00B1265F" w:rsidRPr="00B1265F">
        <w:rPr>
          <w:sz w:val="24"/>
          <w:szCs w:val="24"/>
          <w:lang w:val="uk-UA"/>
        </w:rPr>
        <w:t>мембраностабилизирующ</w:t>
      </w:r>
      <w:r w:rsidR="00B1265F">
        <w:rPr>
          <w:sz w:val="24"/>
          <w:szCs w:val="24"/>
          <w:lang w:val="uk-UA"/>
        </w:rPr>
        <w:t>ей</w:t>
      </w:r>
      <w:proofErr w:type="spellEnd"/>
      <w:r w:rsidR="00B1265F" w:rsidRPr="00B1265F">
        <w:rPr>
          <w:sz w:val="24"/>
          <w:szCs w:val="24"/>
          <w:lang w:val="uk-UA"/>
        </w:rPr>
        <w:t xml:space="preserve"> </w:t>
      </w:r>
      <w:proofErr w:type="spellStart"/>
      <w:r w:rsidR="00B1265F" w:rsidRPr="00B1265F">
        <w:rPr>
          <w:sz w:val="24"/>
          <w:szCs w:val="24"/>
          <w:lang w:val="uk-UA"/>
        </w:rPr>
        <w:t>активности</w:t>
      </w:r>
      <w:proofErr w:type="spellEnd"/>
      <w:r w:rsidR="00B1265F" w:rsidRPr="00B1265F">
        <w:rPr>
          <w:sz w:val="24"/>
          <w:szCs w:val="24"/>
          <w:lang w:val="uk-UA"/>
        </w:rPr>
        <w:t xml:space="preserve"> Г</w:t>
      </w:r>
      <w:r w:rsidR="00B1265F">
        <w:rPr>
          <w:sz w:val="24"/>
          <w:szCs w:val="24"/>
          <w:lang w:val="uk-UA"/>
        </w:rPr>
        <w:t>Э</w:t>
      </w:r>
      <w:r w:rsidR="00B1265F" w:rsidRPr="00B1265F">
        <w:rPr>
          <w:sz w:val="24"/>
          <w:szCs w:val="24"/>
          <w:lang w:val="uk-UA"/>
        </w:rPr>
        <w:t xml:space="preserve">КП </w:t>
      </w:r>
      <w:r w:rsidR="00B1265F">
        <w:rPr>
          <w:sz w:val="24"/>
          <w:szCs w:val="24"/>
          <w:lang w:val="uk-UA"/>
        </w:rPr>
        <w:t>–</w:t>
      </w:r>
      <w:r w:rsidR="00B1265F" w:rsidRPr="00B1265F">
        <w:rPr>
          <w:sz w:val="24"/>
          <w:szCs w:val="24"/>
          <w:lang w:val="uk-UA"/>
        </w:rPr>
        <w:t xml:space="preserve"> 47,6% </w:t>
      </w:r>
      <w:proofErr w:type="spellStart"/>
      <w:r w:rsidR="00B1265F" w:rsidRPr="00B1265F">
        <w:rPr>
          <w:sz w:val="24"/>
          <w:szCs w:val="24"/>
          <w:lang w:val="uk-UA"/>
        </w:rPr>
        <w:t>является</w:t>
      </w:r>
      <w:proofErr w:type="spellEnd"/>
      <w:r w:rsidR="00B1265F" w:rsidRPr="00B1265F">
        <w:rPr>
          <w:sz w:val="24"/>
          <w:szCs w:val="24"/>
          <w:lang w:val="uk-UA"/>
        </w:rPr>
        <w:t xml:space="preserve"> </w:t>
      </w:r>
      <w:proofErr w:type="spellStart"/>
      <w:r w:rsidR="00B1265F" w:rsidRPr="00B1265F">
        <w:rPr>
          <w:sz w:val="24"/>
          <w:szCs w:val="24"/>
          <w:lang w:val="uk-UA"/>
        </w:rPr>
        <w:t>значимым</w:t>
      </w:r>
      <w:proofErr w:type="spellEnd"/>
      <w:r w:rsidR="00B1265F" w:rsidRPr="00B1265F">
        <w:rPr>
          <w:sz w:val="24"/>
          <w:szCs w:val="24"/>
          <w:lang w:val="uk-UA"/>
        </w:rPr>
        <w:t xml:space="preserve"> для </w:t>
      </w:r>
      <w:proofErr w:type="spellStart"/>
      <w:r w:rsidR="00B1265F" w:rsidRPr="00B1265F">
        <w:rPr>
          <w:sz w:val="24"/>
          <w:szCs w:val="24"/>
          <w:lang w:val="uk-UA"/>
        </w:rPr>
        <w:t>формирования</w:t>
      </w:r>
      <w:proofErr w:type="spellEnd"/>
      <w:r w:rsidR="00B1265F" w:rsidRPr="00B1265F">
        <w:rPr>
          <w:sz w:val="24"/>
          <w:szCs w:val="24"/>
          <w:lang w:val="uk-UA"/>
        </w:rPr>
        <w:t xml:space="preserve"> </w:t>
      </w:r>
      <w:proofErr w:type="spellStart"/>
      <w:r w:rsidR="00B1265F" w:rsidRPr="00B1265F">
        <w:rPr>
          <w:sz w:val="24"/>
          <w:szCs w:val="24"/>
          <w:lang w:val="uk-UA"/>
        </w:rPr>
        <w:t>выраженного</w:t>
      </w:r>
      <w:proofErr w:type="spellEnd"/>
      <w:r w:rsidR="00B1265F" w:rsidRPr="00B1265F">
        <w:rPr>
          <w:sz w:val="24"/>
          <w:szCs w:val="24"/>
          <w:lang w:val="uk-UA"/>
        </w:rPr>
        <w:t xml:space="preserve"> </w:t>
      </w:r>
      <w:proofErr w:type="spellStart"/>
      <w:r w:rsidR="00B1265F" w:rsidRPr="00B1265F">
        <w:rPr>
          <w:sz w:val="24"/>
          <w:szCs w:val="24"/>
          <w:lang w:val="uk-UA"/>
        </w:rPr>
        <w:t>терапевтического</w:t>
      </w:r>
      <w:proofErr w:type="spellEnd"/>
      <w:r w:rsidR="00B1265F" w:rsidRPr="00B1265F">
        <w:rPr>
          <w:sz w:val="24"/>
          <w:szCs w:val="24"/>
          <w:lang w:val="uk-UA"/>
        </w:rPr>
        <w:t xml:space="preserve"> </w:t>
      </w:r>
      <w:proofErr w:type="spellStart"/>
      <w:r w:rsidR="00B1265F" w:rsidRPr="00B1265F">
        <w:rPr>
          <w:sz w:val="24"/>
          <w:szCs w:val="24"/>
          <w:lang w:val="uk-UA"/>
        </w:rPr>
        <w:t>эффекта</w:t>
      </w:r>
      <w:proofErr w:type="spellEnd"/>
      <w:r w:rsidR="00B1265F" w:rsidRPr="00B1265F">
        <w:rPr>
          <w:sz w:val="24"/>
          <w:szCs w:val="24"/>
          <w:lang w:val="uk-UA"/>
        </w:rPr>
        <w:t xml:space="preserve"> и </w:t>
      </w:r>
      <w:proofErr w:type="spellStart"/>
      <w:r w:rsidR="00B1265F" w:rsidRPr="00B1265F">
        <w:rPr>
          <w:sz w:val="24"/>
          <w:szCs w:val="24"/>
          <w:lang w:val="uk-UA"/>
        </w:rPr>
        <w:t>может</w:t>
      </w:r>
      <w:proofErr w:type="spellEnd"/>
      <w:r w:rsidR="00B1265F" w:rsidRPr="00B1265F">
        <w:rPr>
          <w:sz w:val="24"/>
          <w:szCs w:val="24"/>
          <w:lang w:val="uk-UA"/>
        </w:rPr>
        <w:t xml:space="preserve"> </w:t>
      </w:r>
      <w:proofErr w:type="spellStart"/>
      <w:r w:rsidR="00B1265F" w:rsidRPr="00B1265F">
        <w:rPr>
          <w:sz w:val="24"/>
          <w:szCs w:val="24"/>
          <w:lang w:val="uk-UA"/>
        </w:rPr>
        <w:t>быть</w:t>
      </w:r>
      <w:proofErr w:type="spellEnd"/>
      <w:r w:rsidR="00B1265F" w:rsidRPr="00B1265F">
        <w:rPr>
          <w:sz w:val="24"/>
          <w:szCs w:val="24"/>
          <w:lang w:val="uk-UA"/>
        </w:rPr>
        <w:t xml:space="preserve"> одним </w:t>
      </w:r>
      <w:proofErr w:type="spellStart"/>
      <w:r w:rsidR="00B1265F" w:rsidRPr="00B1265F">
        <w:rPr>
          <w:sz w:val="24"/>
          <w:szCs w:val="24"/>
          <w:lang w:val="uk-UA"/>
        </w:rPr>
        <w:t>из</w:t>
      </w:r>
      <w:proofErr w:type="spellEnd"/>
      <w:r w:rsidR="00B1265F" w:rsidRPr="00B1265F">
        <w:rPr>
          <w:sz w:val="24"/>
          <w:szCs w:val="24"/>
          <w:lang w:val="uk-UA"/>
        </w:rPr>
        <w:t xml:space="preserve"> </w:t>
      </w:r>
      <w:proofErr w:type="spellStart"/>
      <w:r w:rsidR="00B1265F" w:rsidRPr="00B1265F">
        <w:rPr>
          <w:sz w:val="24"/>
          <w:szCs w:val="24"/>
          <w:lang w:val="uk-UA"/>
        </w:rPr>
        <w:t>звеньев</w:t>
      </w:r>
      <w:proofErr w:type="spellEnd"/>
      <w:r w:rsidR="00B1265F" w:rsidRPr="00B1265F">
        <w:rPr>
          <w:sz w:val="24"/>
          <w:szCs w:val="24"/>
          <w:lang w:val="uk-UA"/>
        </w:rPr>
        <w:t xml:space="preserve"> </w:t>
      </w:r>
      <w:proofErr w:type="spellStart"/>
      <w:r w:rsidR="00B1265F" w:rsidRPr="00B1265F">
        <w:rPr>
          <w:sz w:val="24"/>
          <w:szCs w:val="24"/>
          <w:lang w:val="uk-UA"/>
        </w:rPr>
        <w:t>противовоспалительного</w:t>
      </w:r>
      <w:proofErr w:type="spellEnd"/>
      <w:r w:rsidR="00B1265F" w:rsidRPr="00B1265F">
        <w:rPr>
          <w:sz w:val="24"/>
          <w:szCs w:val="24"/>
          <w:lang w:val="uk-UA"/>
        </w:rPr>
        <w:t xml:space="preserve"> и </w:t>
      </w:r>
      <w:proofErr w:type="spellStart"/>
      <w:r w:rsidR="00B1265F" w:rsidRPr="00B1265F">
        <w:rPr>
          <w:sz w:val="24"/>
          <w:szCs w:val="24"/>
          <w:lang w:val="uk-UA"/>
        </w:rPr>
        <w:t>ранозаживляюще</w:t>
      </w:r>
      <w:r w:rsidR="00B1265F">
        <w:rPr>
          <w:sz w:val="24"/>
          <w:szCs w:val="24"/>
          <w:lang w:val="uk-UA"/>
        </w:rPr>
        <w:t>го</w:t>
      </w:r>
      <w:proofErr w:type="spellEnd"/>
      <w:r w:rsidR="00B1265F" w:rsidRPr="00B1265F">
        <w:rPr>
          <w:sz w:val="24"/>
          <w:szCs w:val="24"/>
          <w:lang w:val="uk-UA"/>
        </w:rPr>
        <w:t xml:space="preserve"> </w:t>
      </w:r>
      <w:proofErr w:type="spellStart"/>
      <w:r w:rsidR="00B1265F" w:rsidRPr="00B1265F">
        <w:rPr>
          <w:sz w:val="24"/>
          <w:szCs w:val="24"/>
          <w:lang w:val="uk-UA"/>
        </w:rPr>
        <w:t>действи</w:t>
      </w:r>
      <w:r w:rsidR="00B1265F">
        <w:rPr>
          <w:sz w:val="24"/>
          <w:szCs w:val="24"/>
          <w:lang w:val="uk-UA"/>
        </w:rPr>
        <w:t>я</w:t>
      </w:r>
      <w:proofErr w:type="spellEnd"/>
      <w:r w:rsidR="00B1265F" w:rsidRPr="00B1265F">
        <w:rPr>
          <w:sz w:val="24"/>
          <w:szCs w:val="24"/>
          <w:lang w:val="uk-UA"/>
        </w:rPr>
        <w:t xml:space="preserve"> Г</w:t>
      </w:r>
      <w:r w:rsidR="00B1265F">
        <w:rPr>
          <w:sz w:val="24"/>
          <w:szCs w:val="24"/>
          <w:lang w:val="uk-UA"/>
        </w:rPr>
        <w:t>Э</w:t>
      </w:r>
      <w:r w:rsidR="00B1265F" w:rsidRPr="00B1265F">
        <w:rPr>
          <w:sz w:val="24"/>
          <w:szCs w:val="24"/>
          <w:lang w:val="uk-UA"/>
        </w:rPr>
        <w:t xml:space="preserve">КП. Результатами </w:t>
      </w:r>
      <w:proofErr w:type="spellStart"/>
      <w:r w:rsidR="00B1265F" w:rsidRPr="00B1265F">
        <w:rPr>
          <w:sz w:val="24"/>
          <w:szCs w:val="24"/>
          <w:lang w:val="uk-UA"/>
        </w:rPr>
        <w:t>данной</w:t>
      </w:r>
      <w:proofErr w:type="spellEnd"/>
      <w:r w:rsidR="00B1265F" w:rsidRPr="00B1265F">
        <w:rPr>
          <w:sz w:val="24"/>
          <w:szCs w:val="24"/>
          <w:lang w:val="uk-UA"/>
        </w:rPr>
        <w:t xml:space="preserve"> </w:t>
      </w:r>
      <w:proofErr w:type="spellStart"/>
      <w:r w:rsidR="00B1265F" w:rsidRPr="00B1265F">
        <w:rPr>
          <w:sz w:val="24"/>
          <w:szCs w:val="24"/>
          <w:lang w:val="uk-UA"/>
        </w:rPr>
        <w:t>работы</w:t>
      </w:r>
      <w:proofErr w:type="spellEnd"/>
      <w:r w:rsidR="00B1265F" w:rsidRPr="00B1265F">
        <w:rPr>
          <w:sz w:val="24"/>
          <w:szCs w:val="24"/>
          <w:lang w:val="uk-UA"/>
        </w:rPr>
        <w:t xml:space="preserve"> доказано, </w:t>
      </w:r>
      <w:proofErr w:type="spellStart"/>
      <w:r w:rsidR="00B1265F" w:rsidRPr="00B1265F">
        <w:rPr>
          <w:sz w:val="24"/>
          <w:szCs w:val="24"/>
          <w:lang w:val="uk-UA"/>
        </w:rPr>
        <w:t>что</w:t>
      </w:r>
      <w:proofErr w:type="spellEnd"/>
      <w:r w:rsidR="00B1265F" w:rsidRPr="00B1265F">
        <w:rPr>
          <w:sz w:val="24"/>
          <w:szCs w:val="24"/>
          <w:lang w:val="uk-UA"/>
        </w:rPr>
        <w:t xml:space="preserve"> </w:t>
      </w:r>
      <w:proofErr w:type="spellStart"/>
      <w:r w:rsidR="00B1265F" w:rsidRPr="00B1265F">
        <w:rPr>
          <w:sz w:val="24"/>
          <w:szCs w:val="24"/>
          <w:lang w:val="uk-UA"/>
        </w:rPr>
        <w:t>дальнейшее</w:t>
      </w:r>
      <w:proofErr w:type="spellEnd"/>
      <w:r w:rsidR="00B1265F" w:rsidRPr="00B1265F">
        <w:rPr>
          <w:sz w:val="24"/>
          <w:szCs w:val="24"/>
          <w:lang w:val="uk-UA"/>
        </w:rPr>
        <w:t xml:space="preserve"> </w:t>
      </w:r>
      <w:proofErr w:type="spellStart"/>
      <w:r w:rsidR="00B1265F" w:rsidRPr="00B1265F">
        <w:rPr>
          <w:sz w:val="24"/>
          <w:szCs w:val="24"/>
          <w:lang w:val="uk-UA"/>
        </w:rPr>
        <w:t>исследование</w:t>
      </w:r>
      <w:proofErr w:type="spellEnd"/>
      <w:r w:rsidR="00B1265F" w:rsidRPr="00B1265F">
        <w:rPr>
          <w:sz w:val="24"/>
          <w:szCs w:val="24"/>
          <w:lang w:val="uk-UA"/>
        </w:rPr>
        <w:t xml:space="preserve"> и </w:t>
      </w:r>
      <w:proofErr w:type="spellStart"/>
      <w:r w:rsidR="00B1265F" w:rsidRPr="00B1265F">
        <w:rPr>
          <w:sz w:val="24"/>
          <w:szCs w:val="24"/>
          <w:lang w:val="uk-UA"/>
        </w:rPr>
        <w:t>создание</w:t>
      </w:r>
      <w:proofErr w:type="spellEnd"/>
      <w:r w:rsidR="00B1265F" w:rsidRPr="00B1265F">
        <w:rPr>
          <w:sz w:val="24"/>
          <w:szCs w:val="24"/>
          <w:lang w:val="uk-UA"/>
        </w:rPr>
        <w:t xml:space="preserve"> на </w:t>
      </w:r>
      <w:proofErr w:type="spellStart"/>
      <w:r w:rsidR="00B1265F" w:rsidRPr="00B1265F">
        <w:rPr>
          <w:sz w:val="24"/>
          <w:szCs w:val="24"/>
          <w:lang w:val="uk-UA"/>
        </w:rPr>
        <w:t>основе</w:t>
      </w:r>
      <w:proofErr w:type="spellEnd"/>
      <w:r w:rsidR="00B1265F" w:rsidRPr="00B1265F">
        <w:rPr>
          <w:sz w:val="24"/>
          <w:szCs w:val="24"/>
          <w:lang w:val="uk-UA"/>
        </w:rPr>
        <w:t xml:space="preserve"> Г</w:t>
      </w:r>
      <w:r w:rsidR="00B1265F">
        <w:rPr>
          <w:sz w:val="24"/>
          <w:szCs w:val="24"/>
          <w:lang w:val="uk-UA"/>
        </w:rPr>
        <w:t>Э</w:t>
      </w:r>
      <w:r w:rsidR="00B1265F" w:rsidRPr="00B1265F">
        <w:rPr>
          <w:sz w:val="24"/>
          <w:szCs w:val="24"/>
          <w:lang w:val="uk-UA"/>
        </w:rPr>
        <w:t xml:space="preserve">КП нового </w:t>
      </w:r>
      <w:proofErr w:type="spellStart"/>
      <w:r w:rsidR="00B1265F" w:rsidRPr="00B1265F">
        <w:rPr>
          <w:sz w:val="24"/>
          <w:szCs w:val="24"/>
          <w:lang w:val="uk-UA"/>
        </w:rPr>
        <w:t>препарата</w:t>
      </w:r>
      <w:proofErr w:type="spellEnd"/>
      <w:r w:rsidR="00B1265F" w:rsidRPr="00B1265F">
        <w:rPr>
          <w:sz w:val="24"/>
          <w:szCs w:val="24"/>
          <w:lang w:val="uk-UA"/>
        </w:rPr>
        <w:t xml:space="preserve"> для </w:t>
      </w:r>
      <w:proofErr w:type="spellStart"/>
      <w:r w:rsidR="00B1265F" w:rsidRPr="00B1265F">
        <w:rPr>
          <w:sz w:val="24"/>
          <w:szCs w:val="24"/>
          <w:lang w:val="uk-UA"/>
        </w:rPr>
        <w:t>лечения</w:t>
      </w:r>
      <w:proofErr w:type="spellEnd"/>
      <w:r w:rsidR="00B1265F" w:rsidRPr="00B1265F">
        <w:rPr>
          <w:sz w:val="24"/>
          <w:szCs w:val="24"/>
          <w:lang w:val="uk-UA"/>
        </w:rPr>
        <w:t xml:space="preserve"> </w:t>
      </w:r>
      <w:proofErr w:type="spellStart"/>
      <w:r w:rsidR="00B1265F" w:rsidRPr="00B1265F">
        <w:rPr>
          <w:sz w:val="24"/>
          <w:szCs w:val="24"/>
          <w:lang w:val="uk-UA"/>
        </w:rPr>
        <w:t>раневого</w:t>
      </w:r>
      <w:proofErr w:type="spellEnd"/>
      <w:r w:rsidR="00B1265F" w:rsidRPr="00B1265F">
        <w:rPr>
          <w:sz w:val="24"/>
          <w:szCs w:val="24"/>
          <w:lang w:val="uk-UA"/>
        </w:rPr>
        <w:t xml:space="preserve"> </w:t>
      </w:r>
      <w:proofErr w:type="spellStart"/>
      <w:r w:rsidR="00B1265F" w:rsidRPr="00B1265F">
        <w:rPr>
          <w:sz w:val="24"/>
          <w:szCs w:val="24"/>
          <w:lang w:val="uk-UA"/>
        </w:rPr>
        <w:t>процесса</w:t>
      </w:r>
      <w:proofErr w:type="spellEnd"/>
      <w:r w:rsidR="00B1265F" w:rsidRPr="00B1265F">
        <w:rPr>
          <w:sz w:val="24"/>
          <w:szCs w:val="24"/>
          <w:lang w:val="uk-UA"/>
        </w:rPr>
        <w:t xml:space="preserve"> </w:t>
      </w:r>
      <w:proofErr w:type="spellStart"/>
      <w:r w:rsidR="00B1265F" w:rsidRPr="00B1265F">
        <w:rPr>
          <w:sz w:val="24"/>
          <w:szCs w:val="24"/>
          <w:lang w:val="uk-UA"/>
        </w:rPr>
        <w:t>кожи</w:t>
      </w:r>
      <w:proofErr w:type="spellEnd"/>
      <w:r w:rsidR="00B1265F" w:rsidRPr="00B1265F">
        <w:rPr>
          <w:sz w:val="24"/>
          <w:szCs w:val="24"/>
          <w:lang w:val="uk-UA"/>
        </w:rPr>
        <w:t xml:space="preserve"> </w:t>
      </w:r>
      <w:proofErr w:type="spellStart"/>
      <w:r w:rsidR="00B1265F" w:rsidRPr="00B1265F">
        <w:rPr>
          <w:sz w:val="24"/>
          <w:szCs w:val="24"/>
          <w:lang w:val="uk-UA"/>
        </w:rPr>
        <w:t>является</w:t>
      </w:r>
      <w:proofErr w:type="spellEnd"/>
      <w:r w:rsidR="00B1265F" w:rsidRPr="00B1265F">
        <w:rPr>
          <w:sz w:val="24"/>
          <w:szCs w:val="24"/>
          <w:lang w:val="uk-UA"/>
        </w:rPr>
        <w:t xml:space="preserve"> </w:t>
      </w:r>
      <w:proofErr w:type="spellStart"/>
      <w:r w:rsidR="00B1265F" w:rsidRPr="00B1265F">
        <w:rPr>
          <w:sz w:val="24"/>
          <w:szCs w:val="24"/>
          <w:lang w:val="uk-UA"/>
        </w:rPr>
        <w:t>актуальным</w:t>
      </w:r>
      <w:proofErr w:type="spellEnd"/>
      <w:r w:rsidR="00B1265F" w:rsidRPr="00B1265F">
        <w:rPr>
          <w:sz w:val="24"/>
          <w:szCs w:val="24"/>
          <w:lang w:val="uk-UA"/>
        </w:rPr>
        <w:t xml:space="preserve"> и </w:t>
      </w:r>
      <w:proofErr w:type="spellStart"/>
      <w:r w:rsidR="00B1265F" w:rsidRPr="00B1265F">
        <w:rPr>
          <w:sz w:val="24"/>
          <w:szCs w:val="24"/>
          <w:lang w:val="uk-UA"/>
        </w:rPr>
        <w:t>целесообразным</w:t>
      </w:r>
      <w:proofErr w:type="spellEnd"/>
      <w:r w:rsidR="00B1265F" w:rsidRPr="00B1265F">
        <w:rPr>
          <w:sz w:val="24"/>
          <w:szCs w:val="24"/>
          <w:lang w:val="uk-UA"/>
        </w:rPr>
        <w:t>.</w:t>
      </w:r>
    </w:p>
    <w:p w:rsidR="0084528E" w:rsidRDefault="0084528E" w:rsidP="00147ABF">
      <w:pPr>
        <w:spacing w:line="360" w:lineRule="auto"/>
        <w:ind w:left="360"/>
        <w:jc w:val="both"/>
        <w:rPr>
          <w:sz w:val="24"/>
          <w:szCs w:val="24"/>
          <w:lang w:val="uk-UA"/>
        </w:rPr>
      </w:pPr>
    </w:p>
    <w:p w:rsidR="0084528E" w:rsidRDefault="0084528E" w:rsidP="00147ABF">
      <w:pPr>
        <w:spacing w:line="360" w:lineRule="auto"/>
        <w:ind w:left="360"/>
        <w:jc w:val="both"/>
        <w:rPr>
          <w:sz w:val="24"/>
          <w:szCs w:val="24"/>
          <w:lang w:val="uk-UA"/>
        </w:rPr>
      </w:pPr>
    </w:p>
    <w:p w:rsidR="0084528E" w:rsidRDefault="0084528E" w:rsidP="00147ABF">
      <w:pPr>
        <w:spacing w:line="360" w:lineRule="auto"/>
        <w:ind w:left="360"/>
        <w:jc w:val="both"/>
        <w:rPr>
          <w:sz w:val="24"/>
          <w:szCs w:val="24"/>
          <w:lang w:val="uk-UA"/>
        </w:rPr>
      </w:pPr>
    </w:p>
    <w:p w:rsidR="0084528E" w:rsidRDefault="0084528E" w:rsidP="00147ABF">
      <w:pPr>
        <w:spacing w:line="360" w:lineRule="auto"/>
        <w:ind w:left="360"/>
        <w:jc w:val="both"/>
        <w:rPr>
          <w:sz w:val="24"/>
          <w:szCs w:val="24"/>
          <w:lang w:val="uk-UA"/>
        </w:rPr>
      </w:pPr>
    </w:p>
    <w:p w:rsidR="0084528E" w:rsidRDefault="0084528E" w:rsidP="00147ABF">
      <w:pPr>
        <w:spacing w:line="360" w:lineRule="auto"/>
        <w:ind w:left="360"/>
        <w:jc w:val="both"/>
        <w:rPr>
          <w:sz w:val="24"/>
          <w:szCs w:val="24"/>
          <w:lang w:val="uk-UA"/>
        </w:rPr>
      </w:pPr>
    </w:p>
    <w:p w:rsidR="0084528E" w:rsidRDefault="0084528E" w:rsidP="00147ABF">
      <w:pPr>
        <w:spacing w:line="360" w:lineRule="auto"/>
        <w:ind w:left="360"/>
        <w:jc w:val="both"/>
        <w:rPr>
          <w:sz w:val="24"/>
          <w:szCs w:val="24"/>
          <w:lang w:val="uk-UA"/>
        </w:rPr>
      </w:pPr>
    </w:p>
    <w:p w:rsidR="0084528E" w:rsidRDefault="0084528E" w:rsidP="00147ABF">
      <w:pPr>
        <w:spacing w:line="360" w:lineRule="auto"/>
        <w:ind w:left="360"/>
        <w:jc w:val="both"/>
        <w:rPr>
          <w:sz w:val="24"/>
          <w:szCs w:val="24"/>
          <w:lang w:val="uk-UA"/>
        </w:rPr>
      </w:pPr>
    </w:p>
    <w:p w:rsidR="00B1265F" w:rsidRPr="00B1265F" w:rsidRDefault="00B1265F" w:rsidP="00147ABF">
      <w:pPr>
        <w:spacing w:line="360" w:lineRule="auto"/>
        <w:ind w:left="360"/>
        <w:jc w:val="both"/>
        <w:rPr>
          <w:sz w:val="24"/>
          <w:szCs w:val="24"/>
          <w:lang w:val="en-US"/>
        </w:rPr>
      </w:pPr>
      <w:bookmarkStart w:id="0" w:name="_GoBack"/>
      <w:bookmarkEnd w:id="0"/>
      <w:r w:rsidRPr="00B1265F">
        <w:rPr>
          <w:sz w:val="24"/>
          <w:szCs w:val="24"/>
          <w:lang w:val="en-US"/>
        </w:rPr>
        <w:t xml:space="preserve">STUDY OF THE PHARMACODYNAMICS OF THICK EXTRACT OF PARSNIP ROOTS </w:t>
      </w:r>
      <w:r>
        <w:rPr>
          <w:sz w:val="24"/>
          <w:szCs w:val="24"/>
          <w:lang w:val="en-US"/>
        </w:rPr>
        <w:t>–</w:t>
      </w:r>
      <w:r w:rsidRPr="00B1265F">
        <w:rPr>
          <w:sz w:val="24"/>
          <w:szCs w:val="24"/>
          <w:lang w:val="en-US"/>
        </w:rPr>
        <w:t>POTENTIAL AGENT FOR THE TREATMENT OF SKIN DISEASES</w:t>
      </w:r>
    </w:p>
    <w:p w:rsidR="00147ABF" w:rsidRPr="00147ABF" w:rsidRDefault="00147ABF" w:rsidP="00147ABF">
      <w:pPr>
        <w:spacing w:line="360" w:lineRule="auto"/>
        <w:ind w:left="360"/>
        <w:jc w:val="both"/>
        <w:rPr>
          <w:sz w:val="24"/>
          <w:szCs w:val="24"/>
          <w:lang w:val="uk-UA"/>
        </w:rPr>
      </w:pPr>
      <w:proofErr w:type="spellStart"/>
      <w:r w:rsidRPr="00147ABF">
        <w:rPr>
          <w:sz w:val="24"/>
          <w:szCs w:val="24"/>
          <w:lang w:val="uk-UA"/>
        </w:rPr>
        <w:t>Iermolenko</w:t>
      </w:r>
      <w:proofErr w:type="spellEnd"/>
      <w:r w:rsidRPr="00147ABF">
        <w:rPr>
          <w:sz w:val="24"/>
          <w:szCs w:val="24"/>
          <w:lang w:val="uk-UA"/>
        </w:rPr>
        <w:t xml:space="preserve"> T.I., </w:t>
      </w:r>
      <w:proofErr w:type="spellStart"/>
      <w:r w:rsidRPr="00147ABF">
        <w:rPr>
          <w:sz w:val="24"/>
          <w:szCs w:val="24"/>
          <w:lang w:val="uk-UA"/>
        </w:rPr>
        <w:t>Shapoval</w:t>
      </w:r>
      <w:proofErr w:type="spellEnd"/>
      <w:r w:rsidRPr="00147ABF">
        <w:rPr>
          <w:sz w:val="24"/>
          <w:szCs w:val="24"/>
          <w:lang w:val="uk-UA"/>
        </w:rPr>
        <w:t xml:space="preserve"> O.M., </w:t>
      </w:r>
      <w:proofErr w:type="spellStart"/>
      <w:r w:rsidRPr="00147ABF">
        <w:rPr>
          <w:sz w:val="24"/>
          <w:szCs w:val="24"/>
          <w:lang w:val="uk-UA"/>
        </w:rPr>
        <w:t>Chorna</w:t>
      </w:r>
      <w:proofErr w:type="spellEnd"/>
      <w:r w:rsidRPr="00147ABF">
        <w:rPr>
          <w:sz w:val="24"/>
          <w:szCs w:val="24"/>
          <w:lang w:val="uk-UA"/>
        </w:rPr>
        <w:t xml:space="preserve"> N.S.</w:t>
      </w:r>
    </w:p>
    <w:p w:rsidR="00B1265F" w:rsidRDefault="00B1265F" w:rsidP="00147ABF">
      <w:pPr>
        <w:spacing w:line="360" w:lineRule="auto"/>
        <w:ind w:left="360"/>
        <w:jc w:val="both"/>
        <w:rPr>
          <w:sz w:val="24"/>
          <w:szCs w:val="24"/>
          <w:lang w:val="uk-UA"/>
        </w:rPr>
      </w:pP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substantiation</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work</w:t>
      </w:r>
      <w:proofErr w:type="spellEnd"/>
      <w:r w:rsidRPr="00B1265F">
        <w:rPr>
          <w:sz w:val="24"/>
          <w:szCs w:val="24"/>
          <w:lang w:val="uk-UA"/>
        </w:rPr>
        <w:t xml:space="preserve">, </w:t>
      </w:r>
      <w:proofErr w:type="spellStart"/>
      <w:r w:rsidRPr="00B1265F">
        <w:rPr>
          <w:sz w:val="24"/>
          <w:szCs w:val="24"/>
          <w:lang w:val="uk-UA"/>
        </w:rPr>
        <w:t>it</w:t>
      </w:r>
      <w:proofErr w:type="spellEnd"/>
      <w:r w:rsidRPr="00B1265F">
        <w:rPr>
          <w:sz w:val="24"/>
          <w:szCs w:val="24"/>
          <w:lang w:val="uk-UA"/>
        </w:rPr>
        <w:t xml:space="preserve"> </w:t>
      </w:r>
      <w:proofErr w:type="spellStart"/>
      <w:r w:rsidRPr="00B1265F">
        <w:rPr>
          <w:sz w:val="24"/>
          <w:szCs w:val="24"/>
          <w:lang w:val="uk-UA"/>
        </w:rPr>
        <w:t>is</w:t>
      </w:r>
      <w:proofErr w:type="spellEnd"/>
      <w:r w:rsidRPr="00B1265F">
        <w:rPr>
          <w:sz w:val="24"/>
          <w:szCs w:val="24"/>
          <w:lang w:val="uk-UA"/>
        </w:rPr>
        <w:t xml:space="preserve"> </w:t>
      </w:r>
      <w:proofErr w:type="spellStart"/>
      <w:r w:rsidRPr="00B1265F">
        <w:rPr>
          <w:sz w:val="24"/>
          <w:szCs w:val="24"/>
          <w:lang w:val="uk-UA"/>
        </w:rPr>
        <w:t>said</w:t>
      </w:r>
      <w:proofErr w:type="spellEnd"/>
      <w:r w:rsidRPr="00B1265F">
        <w:rPr>
          <w:sz w:val="24"/>
          <w:szCs w:val="24"/>
          <w:lang w:val="uk-UA"/>
        </w:rPr>
        <w:t xml:space="preserve"> </w:t>
      </w:r>
      <w:proofErr w:type="spellStart"/>
      <w:r w:rsidRPr="00B1265F">
        <w:rPr>
          <w:sz w:val="24"/>
          <w:szCs w:val="24"/>
          <w:lang w:val="uk-UA"/>
        </w:rPr>
        <w:t>that</w:t>
      </w:r>
      <w:proofErr w:type="spellEnd"/>
      <w:r w:rsidRPr="00B1265F">
        <w:rPr>
          <w:sz w:val="24"/>
          <w:szCs w:val="24"/>
          <w:lang w:val="uk-UA"/>
        </w:rPr>
        <w:t xml:space="preserve"> </w:t>
      </w: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world</w:t>
      </w:r>
      <w:proofErr w:type="spellEnd"/>
      <w:r w:rsidRPr="00B1265F">
        <w:rPr>
          <w:sz w:val="24"/>
          <w:szCs w:val="24"/>
          <w:lang w:val="uk-UA"/>
        </w:rPr>
        <w:t xml:space="preserve"> </w:t>
      </w:r>
      <w:proofErr w:type="spellStart"/>
      <w:r w:rsidRPr="00B1265F">
        <w:rPr>
          <w:sz w:val="24"/>
          <w:szCs w:val="24"/>
          <w:lang w:val="uk-UA"/>
        </w:rPr>
        <w:t>about</w:t>
      </w:r>
      <w:proofErr w:type="spellEnd"/>
      <w:r w:rsidRPr="00B1265F">
        <w:rPr>
          <w:sz w:val="24"/>
          <w:szCs w:val="24"/>
          <w:lang w:val="uk-UA"/>
        </w:rPr>
        <w:t xml:space="preserve"> 10%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patients</w:t>
      </w:r>
      <w:proofErr w:type="spellEnd"/>
      <w:r w:rsidRPr="00B1265F">
        <w:rPr>
          <w:sz w:val="24"/>
          <w:szCs w:val="24"/>
          <w:lang w:val="uk-UA"/>
        </w:rPr>
        <w:t xml:space="preserve"> </w:t>
      </w:r>
      <w:proofErr w:type="spellStart"/>
      <w:r w:rsidRPr="00B1265F">
        <w:rPr>
          <w:sz w:val="24"/>
          <w:szCs w:val="24"/>
          <w:lang w:val="uk-UA"/>
        </w:rPr>
        <w:t>seek</w:t>
      </w:r>
      <w:proofErr w:type="spellEnd"/>
      <w:r w:rsidRPr="00B1265F">
        <w:rPr>
          <w:sz w:val="24"/>
          <w:szCs w:val="24"/>
          <w:lang w:val="uk-UA"/>
        </w:rPr>
        <w:t xml:space="preserve"> </w:t>
      </w:r>
      <w:proofErr w:type="spellStart"/>
      <w:r w:rsidRPr="00B1265F">
        <w:rPr>
          <w:sz w:val="24"/>
          <w:szCs w:val="24"/>
          <w:lang w:val="uk-UA"/>
        </w:rPr>
        <w:t>primary</w:t>
      </w:r>
      <w:proofErr w:type="spellEnd"/>
      <w:r w:rsidRPr="00B1265F">
        <w:rPr>
          <w:sz w:val="24"/>
          <w:szCs w:val="24"/>
          <w:lang w:val="uk-UA"/>
        </w:rPr>
        <w:t xml:space="preserve"> </w:t>
      </w:r>
      <w:proofErr w:type="spellStart"/>
      <w:r w:rsidRPr="00B1265F">
        <w:rPr>
          <w:sz w:val="24"/>
          <w:szCs w:val="24"/>
          <w:lang w:val="uk-UA"/>
        </w:rPr>
        <w:t>medical</w:t>
      </w:r>
      <w:proofErr w:type="spellEnd"/>
      <w:r w:rsidRPr="00B1265F">
        <w:rPr>
          <w:sz w:val="24"/>
          <w:szCs w:val="24"/>
          <w:lang w:val="uk-UA"/>
        </w:rPr>
        <w:t xml:space="preserve"> </w:t>
      </w:r>
      <w:proofErr w:type="spellStart"/>
      <w:r w:rsidRPr="00B1265F">
        <w:rPr>
          <w:sz w:val="24"/>
          <w:szCs w:val="24"/>
          <w:lang w:val="uk-UA"/>
        </w:rPr>
        <w:t>care</w:t>
      </w:r>
      <w:proofErr w:type="spellEnd"/>
      <w:r w:rsidRPr="00B1265F">
        <w:rPr>
          <w:sz w:val="24"/>
          <w:szCs w:val="24"/>
          <w:lang w:val="uk-UA"/>
        </w:rPr>
        <w:t xml:space="preserve"> </w:t>
      </w:r>
      <w:proofErr w:type="spellStart"/>
      <w:r w:rsidRPr="00B1265F">
        <w:rPr>
          <w:sz w:val="24"/>
          <w:szCs w:val="24"/>
          <w:lang w:val="uk-UA"/>
        </w:rPr>
        <w:t>with</w:t>
      </w:r>
      <w:proofErr w:type="spellEnd"/>
      <w:r w:rsidRPr="00B1265F">
        <w:rPr>
          <w:sz w:val="24"/>
          <w:szCs w:val="24"/>
          <w:lang w:val="uk-UA"/>
        </w:rPr>
        <w:t xml:space="preserve"> </w:t>
      </w:r>
      <w:proofErr w:type="spellStart"/>
      <w:r w:rsidRPr="00B1265F">
        <w:rPr>
          <w:sz w:val="24"/>
          <w:szCs w:val="24"/>
          <w:lang w:val="uk-UA"/>
        </w:rPr>
        <w:t>complaints</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skin</w:t>
      </w:r>
      <w:proofErr w:type="spellEnd"/>
      <w:r w:rsidRPr="00B1265F">
        <w:rPr>
          <w:sz w:val="24"/>
          <w:szCs w:val="24"/>
          <w:lang w:val="uk-UA"/>
        </w:rPr>
        <w:t xml:space="preserve"> </w:t>
      </w:r>
      <w:proofErr w:type="spellStart"/>
      <w:r w:rsidRPr="00B1265F">
        <w:rPr>
          <w:sz w:val="24"/>
          <w:szCs w:val="24"/>
          <w:lang w:val="uk-UA"/>
        </w:rPr>
        <w:t>damage</w:t>
      </w:r>
      <w:proofErr w:type="spellEnd"/>
      <w:r w:rsidRPr="00B1265F">
        <w:rPr>
          <w:sz w:val="24"/>
          <w:szCs w:val="24"/>
          <w:lang w:val="uk-UA"/>
        </w:rPr>
        <w:t xml:space="preserve">. </w:t>
      </w:r>
      <w:proofErr w:type="spellStart"/>
      <w:r w:rsidRPr="00B1265F">
        <w:rPr>
          <w:sz w:val="24"/>
          <w:szCs w:val="24"/>
          <w:lang w:val="uk-UA"/>
        </w:rPr>
        <w:t>It</w:t>
      </w:r>
      <w:proofErr w:type="spellEnd"/>
      <w:r w:rsidRPr="00B1265F">
        <w:rPr>
          <w:sz w:val="24"/>
          <w:szCs w:val="24"/>
          <w:lang w:val="uk-UA"/>
        </w:rPr>
        <w:t xml:space="preserve"> </w:t>
      </w:r>
      <w:proofErr w:type="spellStart"/>
      <w:r w:rsidRPr="00B1265F">
        <w:rPr>
          <w:sz w:val="24"/>
          <w:szCs w:val="24"/>
          <w:lang w:val="uk-UA"/>
        </w:rPr>
        <w:t>has</w:t>
      </w:r>
      <w:proofErr w:type="spellEnd"/>
      <w:r w:rsidRPr="00B1265F">
        <w:rPr>
          <w:sz w:val="24"/>
          <w:szCs w:val="24"/>
          <w:lang w:val="uk-UA"/>
        </w:rPr>
        <w:t xml:space="preserve"> </w:t>
      </w:r>
      <w:proofErr w:type="spellStart"/>
      <w:r w:rsidRPr="00B1265F">
        <w:rPr>
          <w:sz w:val="24"/>
          <w:szCs w:val="24"/>
          <w:lang w:val="uk-UA"/>
        </w:rPr>
        <w:t>been</w:t>
      </w:r>
      <w:proofErr w:type="spellEnd"/>
      <w:r w:rsidRPr="00B1265F">
        <w:rPr>
          <w:sz w:val="24"/>
          <w:szCs w:val="24"/>
          <w:lang w:val="uk-UA"/>
        </w:rPr>
        <w:t xml:space="preserve"> </w:t>
      </w:r>
      <w:proofErr w:type="spellStart"/>
      <w:r w:rsidRPr="00B1265F">
        <w:rPr>
          <w:sz w:val="24"/>
          <w:szCs w:val="24"/>
          <w:lang w:val="uk-UA"/>
        </w:rPr>
        <w:t>shown</w:t>
      </w:r>
      <w:proofErr w:type="spellEnd"/>
      <w:r w:rsidRPr="00B1265F">
        <w:rPr>
          <w:sz w:val="24"/>
          <w:szCs w:val="24"/>
          <w:lang w:val="uk-UA"/>
        </w:rPr>
        <w:t xml:space="preserve"> </w:t>
      </w:r>
      <w:proofErr w:type="spellStart"/>
      <w:r w:rsidRPr="00B1265F">
        <w:rPr>
          <w:sz w:val="24"/>
          <w:szCs w:val="24"/>
          <w:lang w:val="uk-UA"/>
        </w:rPr>
        <w:t>that</w:t>
      </w:r>
      <w:proofErr w:type="spellEnd"/>
      <w:r w:rsidRPr="00B1265F">
        <w:rPr>
          <w:sz w:val="24"/>
          <w:szCs w:val="24"/>
          <w:lang w:val="uk-UA"/>
        </w:rPr>
        <w:t xml:space="preserve"> </w:t>
      </w:r>
      <w:proofErr w:type="spellStart"/>
      <w:r w:rsidRPr="00B1265F">
        <w:rPr>
          <w:sz w:val="24"/>
          <w:szCs w:val="24"/>
          <w:lang w:val="uk-UA"/>
        </w:rPr>
        <w:t>among</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drugs</w:t>
      </w:r>
      <w:proofErr w:type="spellEnd"/>
      <w:r w:rsidRPr="00B1265F">
        <w:rPr>
          <w:sz w:val="24"/>
          <w:szCs w:val="24"/>
          <w:lang w:val="uk-UA"/>
        </w:rPr>
        <w:t xml:space="preserve"> </w:t>
      </w:r>
      <w:proofErr w:type="spellStart"/>
      <w:r w:rsidRPr="00B1265F">
        <w:rPr>
          <w:sz w:val="24"/>
          <w:szCs w:val="24"/>
          <w:lang w:val="uk-UA"/>
        </w:rPr>
        <w:t>for</w:t>
      </w:r>
      <w:proofErr w:type="spellEnd"/>
      <w:r w:rsidRPr="00B1265F">
        <w:rPr>
          <w:sz w:val="24"/>
          <w:szCs w:val="24"/>
          <w:lang w:val="uk-UA"/>
        </w:rPr>
        <w:t xml:space="preserve"> </w:t>
      </w:r>
      <w:proofErr w:type="spellStart"/>
      <w:r w:rsidRPr="00B1265F">
        <w:rPr>
          <w:sz w:val="24"/>
          <w:szCs w:val="24"/>
          <w:lang w:val="uk-UA"/>
        </w:rPr>
        <w:t>local</w:t>
      </w:r>
      <w:proofErr w:type="spellEnd"/>
      <w:r w:rsidRPr="00B1265F">
        <w:rPr>
          <w:sz w:val="24"/>
          <w:szCs w:val="24"/>
          <w:lang w:val="uk-UA"/>
        </w:rPr>
        <w:t xml:space="preserve"> </w:t>
      </w:r>
      <w:proofErr w:type="spellStart"/>
      <w:r w:rsidRPr="00B1265F">
        <w:rPr>
          <w:sz w:val="24"/>
          <w:szCs w:val="24"/>
          <w:lang w:val="uk-UA"/>
        </w:rPr>
        <w:t>treatment</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skin</w:t>
      </w:r>
      <w:proofErr w:type="spellEnd"/>
      <w:r w:rsidRPr="00B1265F">
        <w:rPr>
          <w:sz w:val="24"/>
          <w:szCs w:val="24"/>
          <w:lang w:val="uk-UA"/>
        </w:rPr>
        <w:t xml:space="preserve"> </w:t>
      </w:r>
      <w:proofErr w:type="spellStart"/>
      <w:r w:rsidRPr="00B1265F">
        <w:rPr>
          <w:sz w:val="24"/>
          <w:szCs w:val="24"/>
          <w:lang w:val="uk-UA"/>
        </w:rPr>
        <w:t>lesions</w:t>
      </w:r>
      <w:proofErr w:type="spellEnd"/>
      <w:r w:rsidRPr="00B1265F">
        <w:rPr>
          <w:sz w:val="24"/>
          <w:szCs w:val="24"/>
          <w:lang w:val="uk-UA"/>
        </w:rPr>
        <w:t xml:space="preserve">, 36% </w:t>
      </w:r>
      <w:proofErr w:type="spellStart"/>
      <w:r w:rsidRPr="00B1265F">
        <w:rPr>
          <w:sz w:val="24"/>
          <w:szCs w:val="24"/>
          <w:lang w:val="uk-UA"/>
        </w:rPr>
        <w:t>are</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foreign</w:t>
      </w:r>
      <w:proofErr w:type="spellEnd"/>
      <w:r w:rsidRPr="00B1265F">
        <w:rPr>
          <w:sz w:val="24"/>
          <w:szCs w:val="24"/>
          <w:lang w:val="uk-UA"/>
        </w:rPr>
        <w:t xml:space="preserve"> </w:t>
      </w:r>
      <w:proofErr w:type="spellStart"/>
      <w:r w:rsidRPr="00B1265F">
        <w:rPr>
          <w:sz w:val="24"/>
          <w:szCs w:val="24"/>
          <w:lang w:val="uk-UA"/>
        </w:rPr>
        <w:t>production</w:t>
      </w:r>
      <w:proofErr w:type="spellEnd"/>
      <w:r w:rsidRPr="00B1265F">
        <w:rPr>
          <w:sz w:val="24"/>
          <w:szCs w:val="24"/>
          <w:lang w:val="uk-UA"/>
        </w:rPr>
        <w:t xml:space="preserve">, </w:t>
      </w:r>
      <w:proofErr w:type="spellStart"/>
      <w:r w:rsidRPr="00B1265F">
        <w:rPr>
          <w:sz w:val="24"/>
          <w:szCs w:val="24"/>
          <w:lang w:val="uk-UA"/>
        </w:rPr>
        <w:t>domestic</w:t>
      </w:r>
      <w:proofErr w:type="spellEnd"/>
      <w:r w:rsidRPr="00B1265F">
        <w:rPr>
          <w:sz w:val="24"/>
          <w:szCs w:val="24"/>
          <w:lang w:val="uk-UA"/>
        </w:rPr>
        <w:t xml:space="preserve"> - 64%, </w:t>
      </w:r>
      <w:proofErr w:type="spellStart"/>
      <w:r w:rsidRPr="00B1265F">
        <w:rPr>
          <w:sz w:val="24"/>
          <w:szCs w:val="24"/>
          <w:lang w:val="uk-UA"/>
        </w:rPr>
        <w:t>and</w:t>
      </w:r>
      <w:proofErr w:type="spellEnd"/>
      <w:r w:rsidRPr="00B1265F">
        <w:rPr>
          <w:sz w:val="24"/>
          <w:szCs w:val="24"/>
          <w:lang w:val="uk-UA"/>
        </w:rPr>
        <w:t xml:space="preserve"> </w:t>
      </w:r>
      <w:proofErr w:type="spellStart"/>
      <w:r w:rsidRPr="00B1265F">
        <w:rPr>
          <w:sz w:val="24"/>
          <w:szCs w:val="24"/>
          <w:lang w:val="uk-UA"/>
        </w:rPr>
        <w:t>only</w:t>
      </w:r>
      <w:proofErr w:type="spellEnd"/>
      <w:r w:rsidRPr="00B1265F">
        <w:rPr>
          <w:sz w:val="24"/>
          <w:szCs w:val="24"/>
          <w:lang w:val="uk-UA"/>
        </w:rPr>
        <w:t xml:space="preserve"> </w:t>
      </w:r>
      <w:proofErr w:type="spellStart"/>
      <w:r w:rsidRPr="00B1265F">
        <w:rPr>
          <w:sz w:val="24"/>
          <w:szCs w:val="24"/>
          <w:lang w:val="uk-UA"/>
        </w:rPr>
        <w:t>one</w:t>
      </w:r>
      <w:proofErr w:type="spellEnd"/>
      <w:r w:rsidRPr="00B1265F">
        <w:rPr>
          <w:sz w:val="24"/>
          <w:szCs w:val="24"/>
          <w:lang w:val="uk-UA"/>
        </w:rPr>
        <w:t xml:space="preserve"> </w:t>
      </w:r>
      <w:proofErr w:type="spellStart"/>
      <w:r w:rsidRPr="00B1265F">
        <w:rPr>
          <w:sz w:val="24"/>
          <w:szCs w:val="24"/>
          <w:lang w:val="uk-UA"/>
        </w:rPr>
        <w:t>drug</w:t>
      </w:r>
      <w:proofErr w:type="spellEnd"/>
      <w:r w:rsidRPr="00B1265F">
        <w:rPr>
          <w:sz w:val="24"/>
          <w:szCs w:val="24"/>
          <w:lang w:val="uk-UA"/>
        </w:rPr>
        <w:t xml:space="preserve"> </w:t>
      </w:r>
      <w:proofErr w:type="spellStart"/>
      <w:r w:rsidRPr="00B1265F">
        <w:rPr>
          <w:sz w:val="24"/>
          <w:szCs w:val="24"/>
          <w:lang w:val="uk-UA"/>
        </w:rPr>
        <w:t>contains</w:t>
      </w:r>
      <w:proofErr w:type="spellEnd"/>
      <w:r w:rsidRPr="00B1265F">
        <w:rPr>
          <w:sz w:val="24"/>
          <w:szCs w:val="24"/>
          <w:lang w:val="uk-UA"/>
        </w:rPr>
        <w:t xml:space="preserve"> </w:t>
      </w:r>
      <w:proofErr w:type="spellStart"/>
      <w:r w:rsidRPr="00B1265F">
        <w:rPr>
          <w:sz w:val="24"/>
          <w:szCs w:val="24"/>
          <w:lang w:val="uk-UA"/>
        </w:rPr>
        <w:t>components</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plant</w:t>
      </w:r>
      <w:proofErr w:type="spellEnd"/>
      <w:r w:rsidRPr="00B1265F">
        <w:rPr>
          <w:sz w:val="24"/>
          <w:szCs w:val="24"/>
          <w:lang w:val="uk-UA"/>
        </w:rPr>
        <w:t xml:space="preserve"> </w:t>
      </w:r>
      <w:proofErr w:type="spellStart"/>
      <w:r w:rsidRPr="00B1265F">
        <w:rPr>
          <w:sz w:val="24"/>
          <w:szCs w:val="24"/>
          <w:lang w:val="uk-UA"/>
        </w:rPr>
        <w:t>origin</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latter</w:t>
      </w:r>
      <w:proofErr w:type="spellEnd"/>
      <w:r w:rsidRPr="00B1265F">
        <w:rPr>
          <w:sz w:val="24"/>
          <w:szCs w:val="24"/>
          <w:lang w:val="uk-UA"/>
        </w:rPr>
        <w:t xml:space="preserve"> </w:t>
      </w:r>
      <w:proofErr w:type="spellStart"/>
      <w:r w:rsidRPr="00B1265F">
        <w:rPr>
          <w:sz w:val="24"/>
          <w:szCs w:val="24"/>
          <w:lang w:val="uk-UA"/>
        </w:rPr>
        <w:t>prompts</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search</w:t>
      </w:r>
      <w:proofErr w:type="spellEnd"/>
      <w:r w:rsidRPr="00B1265F">
        <w:rPr>
          <w:sz w:val="24"/>
          <w:szCs w:val="24"/>
          <w:lang w:val="uk-UA"/>
        </w:rPr>
        <w:t xml:space="preserve"> </w:t>
      </w:r>
      <w:proofErr w:type="spellStart"/>
      <w:r w:rsidRPr="00B1265F">
        <w:rPr>
          <w:sz w:val="24"/>
          <w:szCs w:val="24"/>
          <w:lang w:val="uk-UA"/>
        </w:rPr>
        <w:t>and</w:t>
      </w:r>
      <w:proofErr w:type="spellEnd"/>
      <w:r w:rsidRPr="00B1265F">
        <w:rPr>
          <w:sz w:val="24"/>
          <w:szCs w:val="24"/>
          <w:lang w:val="uk-UA"/>
        </w:rPr>
        <w:t xml:space="preserve"> </w:t>
      </w:r>
      <w:proofErr w:type="spellStart"/>
      <w:r w:rsidRPr="00B1265F">
        <w:rPr>
          <w:sz w:val="24"/>
          <w:szCs w:val="24"/>
          <w:lang w:val="uk-UA"/>
        </w:rPr>
        <w:t>creation</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new</w:t>
      </w:r>
      <w:proofErr w:type="spellEnd"/>
      <w:r w:rsidRPr="00B1265F">
        <w:rPr>
          <w:sz w:val="24"/>
          <w:szCs w:val="24"/>
          <w:lang w:val="uk-UA"/>
        </w:rPr>
        <w:t xml:space="preserve"> </w:t>
      </w:r>
      <w:proofErr w:type="spellStart"/>
      <w:r w:rsidRPr="00B1265F">
        <w:rPr>
          <w:sz w:val="24"/>
          <w:szCs w:val="24"/>
          <w:lang w:val="uk-UA"/>
        </w:rPr>
        <w:t>phytopreparations</w:t>
      </w:r>
      <w:proofErr w:type="spellEnd"/>
      <w:r w:rsidRPr="00B1265F">
        <w:rPr>
          <w:sz w:val="24"/>
          <w:szCs w:val="24"/>
          <w:lang w:val="uk-UA"/>
        </w:rPr>
        <w:t xml:space="preserve"> </w:t>
      </w:r>
      <w:proofErr w:type="spellStart"/>
      <w:r w:rsidRPr="00B1265F">
        <w:rPr>
          <w:sz w:val="24"/>
          <w:szCs w:val="24"/>
          <w:lang w:val="uk-UA"/>
        </w:rPr>
        <w:t>for</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treatment</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skin</w:t>
      </w:r>
      <w:proofErr w:type="spellEnd"/>
      <w:r w:rsidRPr="00B1265F">
        <w:rPr>
          <w:sz w:val="24"/>
          <w:szCs w:val="24"/>
          <w:lang w:val="uk-UA"/>
        </w:rPr>
        <w:t xml:space="preserve"> </w:t>
      </w:r>
      <w:proofErr w:type="spellStart"/>
      <w:r w:rsidRPr="00B1265F">
        <w:rPr>
          <w:sz w:val="24"/>
          <w:szCs w:val="24"/>
          <w:lang w:val="uk-UA"/>
        </w:rPr>
        <w:t>lesions</w:t>
      </w:r>
      <w:proofErr w:type="spellEnd"/>
      <w:r w:rsidRPr="00B1265F">
        <w:rPr>
          <w:sz w:val="24"/>
          <w:szCs w:val="24"/>
          <w:lang w:val="uk-UA"/>
        </w:rPr>
        <w:t xml:space="preserve">, </w:t>
      </w: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particular</w:t>
      </w:r>
      <w:proofErr w:type="spellEnd"/>
      <w:r w:rsidRPr="00B1265F">
        <w:rPr>
          <w:sz w:val="24"/>
          <w:szCs w:val="24"/>
          <w:lang w:val="uk-UA"/>
        </w:rPr>
        <w:t xml:space="preserve">, </w:t>
      </w:r>
      <w:proofErr w:type="spellStart"/>
      <w:r w:rsidRPr="00B1265F">
        <w:rPr>
          <w:sz w:val="24"/>
          <w:szCs w:val="24"/>
          <w:lang w:val="uk-UA"/>
        </w:rPr>
        <w:t>on</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basis</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a </w:t>
      </w:r>
      <w:proofErr w:type="spellStart"/>
      <w:r w:rsidRPr="00B1265F">
        <w:rPr>
          <w:sz w:val="24"/>
          <w:szCs w:val="24"/>
          <w:lang w:val="uk-UA"/>
        </w:rPr>
        <w:t>thick</w:t>
      </w:r>
      <w:proofErr w:type="spellEnd"/>
      <w:r w:rsidRPr="00B1265F">
        <w:rPr>
          <w:sz w:val="24"/>
          <w:szCs w:val="24"/>
          <w:lang w:val="uk-UA"/>
        </w:rPr>
        <w:t xml:space="preserve"> </w:t>
      </w:r>
      <w:proofErr w:type="spellStart"/>
      <w:r w:rsidRPr="00B1265F">
        <w:rPr>
          <w:sz w:val="24"/>
          <w:szCs w:val="24"/>
          <w:lang w:val="uk-UA"/>
        </w:rPr>
        <w:t>extract</w:t>
      </w:r>
      <w:proofErr w:type="spellEnd"/>
      <w:r w:rsidRPr="00B1265F">
        <w:rPr>
          <w:sz w:val="24"/>
          <w:szCs w:val="24"/>
          <w:lang w:val="uk-UA"/>
        </w:rPr>
        <w:t xml:space="preserve"> </w:t>
      </w:r>
      <w:proofErr w:type="spellStart"/>
      <w:r w:rsidRPr="00B1265F">
        <w:rPr>
          <w:sz w:val="24"/>
          <w:szCs w:val="24"/>
          <w:lang w:val="uk-UA"/>
        </w:rPr>
        <w:t>from</w:t>
      </w:r>
      <w:proofErr w:type="spellEnd"/>
      <w:r w:rsidRPr="00B1265F">
        <w:rPr>
          <w:sz w:val="24"/>
          <w:szCs w:val="24"/>
          <w:lang w:val="uk-UA"/>
        </w:rPr>
        <w:t xml:space="preserve"> </w:t>
      </w:r>
      <w:proofErr w:type="spellStart"/>
      <w:r w:rsidRPr="00B1265F">
        <w:rPr>
          <w:sz w:val="24"/>
          <w:szCs w:val="24"/>
          <w:lang w:val="uk-UA"/>
        </w:rPr>
        <w:t>parsnip</w:t>
      </w:r>
      <w:proofErr w:type="spellEnd"/>
      <w:r w:rsidRPr="00B1265F">
        <w:rPr>
          <w:sz w:val="24"/>
          <w:szCs w:val="24"/>
          <w:lang w:val="uk-UA"/>
        </w:rPr>
        <w:t xml:space="preserve"> </w:t>
      </w:r>
      <w:proofErr w:type="spellStart"/>
      <w:r w:rsidRPr="00B1265F">
        <w:rPr>
          <w:sz w:val="24"/>
          <w:szCs w:val="24"/>
          <w:lang w:val="uk-UA"/>
        </w:rPr>
        <w:t>root</w:t>
      </w:r>
      <w:proofErr w:type="spellEnd"/>
      <w:r w:rsidRPr="00B1265F">
        <w:rPr>
          <w:sz w:val="24"/>
          <w:szCs w:val="24"/>
          <w:lang w:val="uk-UA"/>
        </w:rPr>
        <w:t xml:space="preserve"> </w:t>
      </w:r>
      <w:proofErr w:type="spellStart"/>
      <w:r w:rsidRPr="00B1265F">
        <w:rPr>
          <w:sz w:val="24"/>
          <w:szCs w:val="24"/>
          <w:lang w:val="uk-UA"/>
        </w:rPr>
        <w:t>crops</w:t>
      </w:r>
      <w:proofErr w:type="spellEnd"/>
      <w:r w:rsidRPr="00B1265F">
        <w:rPr>
          <w:sz w:val="24"/>
          <w:szCs w:val="24"/>
          <w:lang w:val="uk-UA"/>
        </w:rPr>
        <w:t xml:space="preserve"> (HECP). </w:t>
      </w: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previous</w:t>
      </w:r>
      <w:proofErr w:type="spellEnd"/>
      <w:r w:rsidRPr="00B1265F">
        <w:rPr>
          <w:sz w:val="24"/>
          <w:szCs w:val="24"/>
          <w:lang w:val="uk-UA"/>
        </w:rPr>
        <w:t xml:space="preserve"> </w:t>
      </w:r>
      <w:proofErr w:type="spellStart"/>
      <w:r w:rsidRPr="00B1265F">
        <w:rPr>
          <w:sz w:val="24"/>
          <w:szCs w:val="24"/>
          <w:lang w:val="uk-UA"/>
        </w:rPr>
        <w:t>studies</w:t>
      </w:r>
      <w:proofErr w:type="spellEnd"/>
      <w:r w:rsidRPr="00B1265F">
        <w:rPr>
          <w:sz w:val="24"/>
          <w:szCs w:val="24"/>
          <w:lang w:val="uk-UA"/>
        </w:rPr>
        <w:t xml:space="preserve">, </w:t>
      </w:r>
      <w:proofErr w:type="spellStart"/>
      <w:r w:rsidRPr="00B1265F">
        <w:rPr>
          <w:sz w:val="24"/>
          <w:szCs w:val="24"/>
          <w:lang w:val="uk-UA"/>
        </w:rPr>
        <w:t>we</w:t>
      </w:r>
      <w:proofErr w:type="spellEnd"/>
      <w:r w:rsidRPr="00B1265F">
        <w:rPr>
          <w:sz w:val="24"/>
          <w:szCs w:val="24"/>
          <w:lang w:val="uk-UA"/>
        </w:rPr>
        <w:t xml:space="preserve"> </w:t>
      </w:r>
      <w:proofErr w:type="spellStart"/>
      <w:r w:rsidRPr="00B1265F">
        <w:rPr>
          <w:sz w:val="24"/>
          <w:szCs w:val="24"/>
          <w:lang w:val="uk-UA"/>
        </w:rPr>
        <w:t>found</w:t>
      </w:r>
      <w:proofErr w:type="spellEnd"/>
      <w:r w:rsidRPr="00B1265F">
        <w:rPr>
          <w:sz w:val="24"/>
          <w:szCs w:val="24"/>
          <w:lang w:val="uk-UA"/>
        </w:rPr>
        <w:t xml:space="preserve"> </w:t>
      </w:r>
      <w:proofErr w:type="spellStart"/>
      <w:r w:rsidRPr="00B1265F">
        <w:rPr>
          <w:sz w:val="24"/>
          <w:szCs w:val="24"/>
          <w:lang w:val="uk-UA"/>
        </w:rPr>
        <w:t>that</w:t>
      </w:r>
      <w:proofErr w:type="spellEnd"/>
      <w:r w:rsidRPr="00B1265F">
        <w:rPr>
          <w:sz w:val="24"/>
          <w:szCs w:val="24"/>
          <w:lang w:val="uk-UA"/>
        </w:rPr>
        <w:t xml:space="preserve"> HECP </w:t>
      </w:r>
      <w:proofErr w:type="spellStart"/>
      <w:r w:rsidRPr="00B1265F">
        <w:rPr>
          <w:sz w:val="24"/>
          <w:szCs w:val="24"/>
          <w:lang w:val="uk-UA"/>
        </w:rPr>
        <w:t>is</w:t>
      </w:r>
      <w:proofErr w:type="spellEnd"/>
      <w:r w:rsidRPr="00B1265F">
        <w:rPr>
          <w:sz w:val="24"/>
          <w:szCs w:val="24"/>
          <w:lang w:val="uk-UA"/>
        </w:rPr>
        <w:t xml:space="preserve"> 1.75 </w:t>
      </w:r>
      <w:proofErr w:type="spellStart"/>
      <w:r w:rsidRPr="00B1265F">
        <w:rPr>
          <w:sz w:val="24"/>
          <w:szCs w:val="24"/>
          <w:lang w:val="uk-UA"/>
        </w:rPr>
        <w:t>times</w:t>
      </w:r>
      <w:proofErr w:type="spellEnd"/>
      <w:r w:rsidRPr="00B1265F">
        <w:rPr>
          <w:sz w:val="24"/>
          <w:szCs w:val="24"/>
          <w:lang w:val="uk-UA"/>
        </w:rPr>
        <w:t xml:space="preserve"> </w:t>
      </w:r>
      <w:proofErr w:type="spellStart"/>
      <w:r w:rsidRPr="00B1265F">
        <w:rPr>
          <w:sz w:val="24"/>
          <w:szCs w:val="24"/>
          <w:lang w:val="uk-UA"/>
        </w:rPr>
        <w:t>better</w:t>
      </w:r>
      <w:proofErr w:type="spellEnd"/>
      <w:r w:rsidRPr="00B1265F">
        <w:rPr>
          <w:sz w:val="24"/>
          <w:szCs w:val="24"/>
          <w:lang w:val="uk-UA"/>
        </w:rPr>
        <w:t xml:space="preserve"> </w:t>
      </w:r>
      <w:proofErr w:type="spellStart"/>
      <w:r w:rsidRPr="00B1265F">
        <w:rPr>
          <w:sz w:val="24"/>
          <w:szCs w:val="24"/>
          <w:lang w:val="uk-UA"/>
        </w:rPr>
        <w:t>than</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reference</w:t>
      </w:r>
      <w:proofErr w:type="spellEnd"/>
      <w:r w:rsidRPr="00B1265F">
        <w:rPr>
          <w:sz w:val="24"/>
          <w:szCs w:val="24"/>
          <w:lang w:val="uk-UA"/>
        </w:rPr>
        <w:t xml:space="preserve"> </w:t>
      </w:r>
      <w:proofErr w:type="spellStart"/>
      <w:r w:rsidRPr="00B1265F">
        <w:rPr>
          <w:sz w:val="24"/>
          <w:szCs w:val="24"/>
          <w:lang w:val="uk-UA"/>
        </w:rPr>
        <w:t>ointment</w:t>
      </w:r>
      <w:proofErr w:type="spellEnd"/>
      <w:r w:rsidRPr="00B1265F">
        <w:rPr>
          <w:sz w:val="24"/>
          <w:szCs w:val="24"/>
          <w:lang w:val="uk-UA"/>
        </w:rPr>
        <w:t xml:space="preserve"> "</w:t>
      </w:r>
      <w:proofErr w:type="spellStart"/>
      <w:r w:rsidRPr="00B1265F">
        <w:rPr>
          <w:sz w:val="24"/>
          <w:szCs w:val="24"/>
          <w:lang w:val="uk-UA"/>
        </w:rPr>
        <w:t>Wundehil</w:t>
      </w:r>
      <w:proofErr w:type="spellEnd"/>
      <w:r w:rsidRPr="00B1265F">
        <w:rPr>
          <w:sz w:val="24"/>
          <w:szCs w:val="24"/>
          <w:lang w:val="uk-UA"/>
        </w:rPr>
        <w:t xml:space="preserve">" </w:t>
      </w: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promoting</w:t>
      </w:r>
      <w:proofErr w:type="spellEnd"/>
      <w:r w:rsidRPr="00B1265F">
        <w:rPr>
          <w:sz w:val="24"/>
          <w:szCs w:val="24"/>
          <w:lang w:val="uk-UA"/>
        </w:rPr>
        <w:t xml:space="preserve"> </w:t>
      </w:r>
      <w:proofErr w:type="spellStart"/>
      <w:r w:rsidRPr="00B1265F">
        <w:rPr>
          <w:sz w:val="24"/>
          <w:szCs w:val="24"/>
          <w:lang w:val="uk-UA"/>
        </w:rPr>
        <w:t>wound</w:t>
      </w:r>
      <w:proofErr w:type="spellEnd"/>
      <w:r w:rsidRPr="00B1265F">
        <w:rPr>
          <w:sz w:val="24"/>
          <w:szCs w:val="24"/>
          <w:lang w:val="uk-UA"/>
        </w:rPr>
        <w:t xml:space="preserve"> </w:t>
      </w:r>
      <w:proofErr w:type="spellStart"/>
      <w:r w:rsidRPr="00B1265F">
        <w:rPr>
          <w:sz w:val="24"/>
          <w:szCs w:val="24"/>
          <w:lang w:val="uk-UA"/>
        </w:rPr>
        <w:t>healing</w:t>
      </w:r>
      <w:proofErr w:type="spellEnd"/>
      <w:r w:rsidRPr="00B1265F">
        <w:rPr>
          <w:sz w:val="24"/>
          <w:szCs w:val="24"/>
          <w:lang w:val="uk-UA"/>
        </w:rPr>
        <w:t xml:space="preserve"> </w:t>
      </w: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rats</w:t>
      </w:r>
      <w:proofErr w:type="spellEnd"/>
      <w:r w:rsidRPr="00B1265F">
        <w:rPr>
          <w:sz w:val="24"/>
          <w:szCs w:val="24"/>
          <w:lang w:val="uk-UA"/>
        </w:rPr>
        <w:t xml:space="preserve"> </w:t>
      </w:r>
      <w:proofErr w:type="spellStart"/>
      <w:r w:rsidRPr="00B1265F">
        <w:rPr>
          <w:sz w:val="24"/>
          <w:szCs w:val="24"/>
          <w:lang w:val="uk-UA"/>
        </w:rPr>
        <w:t>with</w:t>
      </w:r>
      <w:proofErr w:type="spellEnd"/>
      <w:r w:rsidRPr="00B1265F">
        <w:rPr>
          <w:sz w:val="24"/>
          <w:szCs w:val="24"/>
          <w:lang w:val="uk-UA"/>
        </w:rPr>
        <w:t xml:space="preserve"> a </w:t>
      </w:r>
      <w:proofErr w:type="spellStart"/>
      <w:r w:rsidRPr="00B1265F">
        <w:rPr>
          <w:sz w:val="24"/>
          <w:szCs w:val="24"/>
          <w:lang w:val="uk-UA"/>
        </w:rPr>
        <w:t>burn</w:t>
      </w:r>
      <w:proofErr w:type="spellEnd"/>
      <w:r w:rsidRPr="00B1265F">
        <w:rPr>
          <w:sz w:val="24"/>
          <w:szCs w:val="24"/>
          <w:lang w:val="uk-UA"/>
        </w:rPr>
        <w:t xml:space="preserve"> </w:t>
      </w:r>
      <w:proofErr w:type="spellStart"/>
      <w:r w:rsidRPr="00B1265F">
        <w:rPr>
          <w:sz w:val="24"/>
          <w:szCs w:val="24"/>
          <w:lang w:val="uk-UA"/>
        </w:rPr>
        <w:t>wound</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skin</w:t>
      </w:r>
      <w:proofErr w:type="spellEnd"/>
      <w:r w:rsidRPr="00B1265F">
        <w:rPr>
          <w:sz w:val="24"/>
          <w:szCs w:val="24"/>
          <w:lang w:val="uk-UA"/>
        </w:rPr>
        <w:t xml:space="preserve">. </w:t>
      </w:r>
      <w:proofErr w:type="spellStart"/>
      <w:r w:rsidRPr="00B1265F">
        <w:rPr>
          <w:sz w:val="24"/>
          <w:szCs w:val="24"/>
          <w:lang w:val="uk-UA"/>
        </w:rPr>
        <w:t>Therefore</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aim</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this</w:t>
      </w:r>
      <w:proofErr w:type="spellEnd"/>
      <w:r w:rsidRPr="00B1265F">
        <w:rPr>
          <w:sz w:val="24"/>
          <w:szCs w:val="24"/>
          <w:lang w:val="uk-UA"/>
        </w:rPr>
        <w:t xml:space="preserve"> </w:t>
      </w:r>
      <w:proofErr w:type="spellStart"/>
      <w:r w:rsidRPr="00B1265F">
        <w:rPr>
          <w:sz w:val="24"/>
          <w:szCs w:val="24"/>
          <w:lang w:val="uk-UA"/>
        </w:rPr>
        <w:t>work</w:t>
      </w:r>
      <w:proofErr w:type="spellEnd"/>
      <w:r w:rsidRPr="00B1265F">
        <w:rPr>
          <w:sz w:val="24"/>
          <w:szCs w:val="24"/>
          <w:lang w:val="uk-UA"/>
        </w:rPr>
        <w:t xml:space="preserve"> </w:t>
      </w:r>
      <w:proofErr w:type="spellStart"/>
      <w:r w:rsidRPr="00B1265F">
        <w:rPr>
          <w:sz w:val="24"/>
          <w:szCs w:val="24"/>
          <w:lang w:val="uk-UA"/>
        </w:rPr>
        <w:t>is</w:t>
      </w:r>
      <w:proofErr w:type="spellEnd"/>
      <w:r w:rsidRPr="00B1265F">
        <w:rPr>
          <w:sz w:val="24"/>
          <w:szCs w:val="24"/>
          <w:lang w:val="uk-UA"/>
        </w:rPr>
        <w:t xml:space="preserve"> </w:t>
      </w:r>
      <w:proofErr w:type="spellStart"/>
      <w:r w:rsidRPr="00B1265F">
        <w:rPr>
          <w:sz w:val="24"/>
          <w:szCs w:val="24"/>
          <w:lang w:val="uk-UA"/>
        </w:rPr>
        <w:t>to</w:t>
      </w:r>
      <w:proofErr w:type="spellEnd"/>
      <w:r w:rsidRPr="00B1265F">
        <w:rPr>
          <w:sz w:val="24"/>
          <w:szCs w:val="24"/>
          <w:lang w:val="uk-UA"/>
        </w:rPr>
        <w:t xml:space="preserve"> </w:t>
      </w:r>
      <w:proofErr w:type="spellStart"/>
      <w:r w:rsidRPr="00B1265F">
        <w:rPr>
          <w:sz w:val="24"/>
          <w:szCs w:val="24"/>
          <w:lang w:val="uk-UA"/>
        </w:rPr>
        <w:t>study</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pharmacodynamics</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HECP: </w:t>
      </w:r>
      <w:proofErr w:type="spellStart"/>
      <w:r w:rsidRPr="00B1265F">
        <w:rPr>
          <w:sz w:val="24"/>
          <w:szCs w:val="24"/>
          <w:lang w:val="uk-UA"/>
        </w:rPr>
        <w:t>acute</w:t>
      </w:r>
      <w:proofErr w:type="spellEnd"/>
      <w:r w:rsidRPr="00B1265F">
        <w:rPr>
          <w:sz w:val="24"/>
          <w:szCs w:val="24"/>
          <w:lang w:val="uk-UA"/>
        </w:rPr>
        <w:t xml:space="preserve"> </w:t>
      </w:r>
      <w:proofErr w:type="spellStart"/>
      <w:r w:rsidRPr="00B1265F">
        <w:rPr>
          <w:sz w:val="24"/>
          <w:szCs w:val="24"/>
          <w:lang w:val="uk-UA"/>
        </w:rPr>
        <w:t>toxicity</w:t>
      </w:r>
      <w:proofErr w:type="spellEnd"/>
      <w:r>
        <w:rPr>
          <w:sz w:val="24"/>
          <w:szCs w:val="24"/>
          <w:lang w:val="uk-UA"/>
        </w:rPr>
        <w:t xml:space="preserve">, </w:t>
      </w:r>
      <w:proofErr w:type="spellStart"/>
      <w:r>
        <w:rPr>
          <w:sz w:val="24"/>
          <w:szCs w:val="24"/>
          <w:lang w:val="uk-UA"/>
        </w:rPr>
        <w:t>membrane</w:t>
      </w:r>
      <w:proofErr w:type="spellEnd"/>
      <w:r>
        <w:rPr>
          <w:sz w:val="24"/>
          <w:szCs w:val="24"/>
          <w:lang w:val="uk-UA"/>
        </w:rPr>
        <w:t xml:space="preserve"> </w:t>
      </w:r>
      <w:proofErr w:type="spellStart"/>
      <w:r>
        <w:rPr>
          <w:sz w:val="24"/>
          <w:szCs w:val="24"/>
          <w:lang w:val="uk-UA"/>
        </w:rPr>
        <w:t>stabilizing</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anti</w:t>
      </w:r>
      <w:r w:rsidRPr="00B1265F">
        <w:rPr>
          <w:sz w:val="24"/>
          <w:szCs w:val="24"/>
          <w:lang w:val="uk-UA"/>
        </w:rPr>
        <w:t>inflammatory</w:t>
      </w:r>
      <w:proofErr w:type="spellEnd"/>
      <w:r w:rsidRPr="00B1265F">
        <w:rPr>
          <w:sz w:val="24"/>
          <w:szCs w:val="24"/>
          <w:lang w:val="uk-UA"/>
        </w:rPr>
        <w:t xml:space="preserve"> </w:t>
      </w:r>
      <w:proofErr w:type="spellStart"/>
      <w:r w:rsidRPr="00B1265F">
        <w:rPr>
          <w:sz w:val="24"/>
          <w:szCs w:val="24"/>
          <w:lang w:val="uk-UA"/>
        </w:rPr>
        <w:t>properties</w:t>
      </w:r>
      <w:proofErr w:type="spellEnd"/>
      <w:r w:rsidRPr="00B1265F">
        <w:rPr>
          <w:sz w:val="24"/>
          <w:szCs w:val="24"/>
          <w:lang w:val="uk-UA"/>
        </w:rPr>
        <w:t xml:space="preserve">. </w:t>
      </w:r>
      <w:proofErr w:type="spellStart"/>
      <w:r w:rsidRPr="00B1265F">
        <w:rPr>
          <w:sz w:val="24"/>
          <w:szCs w:val="24"/>
          <w:lang w:val="uk-UA"/>
        </w:rPr>
        <w:t>Thus</w:t>
      </w:r>
      <w:proofErr w:type="spellEnd"/>
      <w:r w:rsidRPr="00B1265F">
        <w:rPr>
          <w:sz w:val="24"/>
          <w:szCs w:val="24"/>
          <w:lang w:val="uk-UA"/>
        </w:rPr>
        <w:t xml:space="preserve">, </w:t>
      </w:r>
      <w:proofErr w:type="spellStart"/>
      <w:r w:rsidRPr="00B1265F">
        <w:rPr>
          <w:sz w:val="24"/>
          <w:szCs w:val="24"/>
          <w:lang w:val="uk-UA"/>
        </w:rPr>
        <w:t>it</w:t>
      </w:r>
      <w:proofErr w:type="spellEnd"/>
      <w:r w:rsidRPr="00B1265F">
        <w:rPr>
          <w:sz w:val="24"/>
          <w:szCs w:val="24"/>
          <w:lang w:val="uk-UA"/>
        </w:rPr>
        <w:t xml:space="preserve"> </w:t>
      </w:r>
      <w:proofErr w:type="spellStart"/>
      <w:r w:rsidRPr="00B1265F">
        <w:rPr>
          <w:sz w:val="24"/>
          <w:szCs w:val="24"/>
          <w:lang w:val="uk-UA"/>
        </w:rPr>
        <w:t>was</w:t>
      </w:r>
      <w:proofErr w:type="spellEnd"/>
      <w:r w:rsidRPr="00B1265F">
        <w:rPr>
          <w:sz w:val="24"/>
          <w:szCs w:val="24"/>
          <w:lang w:val="uk-UA"/>
        </w:rPr>
        <w:t xml:space="preserve"> </w:t>
      </w:r>
      <w:proofErr w:type="spellStart"/>
      <w:r w:rsidRPr="00B1265F">
        <w:rPr>
          <w:sz w:val="24"/>
          <w:szCs w:val="24"/>
          <w:lang w:val="uk-UA"/>
        </w:rPr>
        <w:t>found</w:t>
      </w:r>
      <w:proofErr w:type="spellEnd"/>
      <w:r w:rsidRPr="00B1265F">
        <w:rPr>
          <w:sz w:val="24"/>
          <w:szCs w:val="24"/>
          <w:lang w:val="uk-UA"/>
        </w:rPr>
        <w:t xml:space="preserve"> </w:t>
      </w:r>
      <w:proofErr w:type="spellStart"/>
      <w:r w:rsidRPr="00B1265F">
        <w:rPr>
          <w:sz w:val="24"/>
          <w:szCs w:val="24"/>
          <w:lang w:val="uk-UA"/>
        </w:rPr>
        <w:t>with</w:t>
      </w:r>
      <w:proofErr w:type="spellEnd"/>
      <w:r w:rsidRPr="00B1265F">
        <w:rPr>
          <w:sz w:val="24"/>
          <w:szCs w:val="24"/>
          <w:lang w:val="uk-UA"/>
        </w:rPr>
        <w:t xml:space="preserve"> a </w:t>
      </w:r>
      <w:proofErr w:type="spellStart"/>
      <w:r w:rsidRPr="00B1265F">
        <w:rPr>
          <w:sz w:val="24"/>
          <w:szCs w:val="24"/>
          <w:lang w:val="uk-UA"/>
        </w:rPr>
        <w:t>single</w:t>
      </w:r>
      <w:proofErr w:type="spellEnd"/>
      <w:r w:rsidRPr="00B1265F">
        <w:rPr>
          <w:sz w:val="24"/>
          <w:szCs w:val="24"/>
          <w:lang w:val="uk-UA"/>
        </w:rPr>
        <w:t xml:space="preserve"> </w:t>
      </w:r>
      <w:proofErr w:type="spellStart"/>
      <w:r w:rsidRPr="00B1265F">
        <w:rPr>
          <w:sz w:val="24"/>
          <w:szCs w:val="24"/>
          <w:lang w:val="uk-UA"/>
        </w:rPr>
        <w:t>intragastric</w:t>
      </w:r>
      <w:proofErr w:type="spellEnd"/>
      <w:r w:rsidRPr="00B1265F">
        <w:rPr>
          <w:sz w:val="24"/>
          <w:szCs w:val="24"/>
          <w:lang w:val="uk-UA"/>
        </w:rPr>
        <w:t xml:space="preserve"> </w:t>
      </w:r>
      <w:proofErr w:type="spellStart"/>
      <w:r w:rsidRPr="00B1265F">
        <w:rPr>
          <w:sz w:val="24"/>
          <w:szCs w:val="24"/>
          <w:lang w:val="uk-UA"/>
        </w:rPr>
        <w:t>administration</w:t>
      </w:r>
      <w:proofErr w:type="spellEnd"/>
      <w:r w:rsidRPr="00B1265F">
        <w:rPr>
          <w:sz w:val="24"/>
          <w:szCs w:val="24"/>
          <w:lang w:val="uk-UA"/>
        </w:rPr>
        <w:t xml:space="preserve"> </w:t>
      </w:r>
      <w:r>
        <w:rPr>
          <w:sz w:val="24"/>
          <w:szCs w:val="24"/>
          <w:lang w:val="en-US"/>
        </w:rPr>
        <w:t xml:space="preserve">of </w:t>
      </w:r>
      <w:r>
        <w:rPr>
          <w:sz w:val="24"/>
          <w:szCs w:val="24"/>
          <w:lang w:val="uk-UA"/>
        </w:rPr>
        <w:t xml:space="preserve">HECP </w:t>
      </w:r>
      <w:proofErr w:type="spellStart"/>
      <w:r>
        <w:rPr>
          <w:sz w:val="24"/>
          <w:szCs w:val="24"/>
          <w:lang w:val="uk-UA"/>
        </w:rPr>
        <w:t>at</w:t>
      </w:r>
      <w:proofErr w:type="spellEnd"/>
      <w:r>
        <w:rPr>
          <w:sz w:val="24"/>
          <w:szCs w:val="24"/>
          <w:lang w:val="uk-UA"/>
        </w:rPr>
        <w:t xml:space="preserve"> a </w:t>
      </w:r>
      <w:proofErr w:type="spellStart"/>
      <w:r>
        <w:rPr>
          <w:sz w:val="24"/>
          <w:szCs w:val="24"/>
          <w:lang w:val="uk-UA"/>
        </w:rPr>
        <w:t>dose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5000 </w:t>
      </w:r>
      <w:proofErr w:type="spellStart"/>
      <w:r>
        <w:rPr>
          <w:sz w:val="24"/>
          <w:szCs w:val="24"/>
          <w:lang w:val="uk-UA"/>
        </w:rPr>
        <w:t>mg</w:t>
      </w:r>
      <w:proofErr w:type="spellEnd"/>
      <w:r>
        <w:rPr>
          <w:sz w:val="24"/>
          <w:szCs w:val="24"/>
          <w:lang w:val="uk-UA"/>
        </w:rPr>
        <w:t>/</w:t>
      </w:r>
      <w:proofErr w:type="spellStart"/>
      <w:r w:rsidRPr="00B1265F">
        <w:rPr>
          <w:sz w:val="24"/>
          <w:szCs w:val="24"/>
          <w:lang w:val="uk-UA"/>
        </w:rPr>
        <w:t>kg</w:t>
      </w:r>
      <w:proofErr w:type="spellEnd"/>
      <w:r w:rsidRPr="00B1265F">
        <w:rPr>
          <w:sz w:val="24"/>
          <w:szCs w:val="24"/>
          <w:lang w:val="uk-UA"/>
        </w:rPr>
        <w:t xml:space="preserve"> </w:t>
      </w:r>
      <w:proofErr w:type="spellStart"/>
      <w:r w:rsidRPr="00B1265F">
        <w:rPr>
          <w:sz w:val="24"/>
          <w:szCs w:val="24"/>
          <w:lang w:val="uk-UA"/>
        </w:rPr>
        <w:t>to</w:t>
      </w:r>
      <w:proofErr w:type="spellEnd"/>
      <w:r w:rsidRPr="00B1265F">
        <w:rPr>
          <w:sz w:val="24"/>
          <w:szCs w:val="24"/>
          <w:lang w:val="uk-UA"/>
        </w:rPr>
        <w:t xml:space="preserve"> </w:t>
      </w:r>
      <w:proofErr w:type="spellStart"/>
      <w:r w:rsidRPr="00B1265F">
        <w:rPr>
          <w:sz w:val="24"/>
          <w:szCs w:val="24"/>
          <w:lang w:val="uk-UA"/>
        </w:rPr>
        <w:t>rats</w:t>
      </w:r>
      <w:proofErr w:type="spellEnd"/>
      <w:r>
        <w:rPr>
          <w:sz w:val="24"/>
          <w:szCs w:val="24"/>
          <w:lang w:val="uk-UA"/>
        </w:rPr>
        <w:t xml:space="preserve"> </w:t>
      </w:r>
      <w:proofErr w:type="spellStart"/>
      <w:r w:rsidRPr="00B1265F">
        <w:rPr>
          <w:sz w:val="24"/>
          <w:szCs w:val="24"/>
          <w:lang w:val="uk-UA"/>
        </w:rPr>
        <w:t>does</w:t>
      </w:r>
      <w:proofErr w:type="spellEnd"/>
      <w:r w:rsidRPr="00B1265F">
        <w:rPr>
          <w:sz w:val="24"/>
          <w:szCs w:val="24"/>
          <w:lang w:val="uk-UA"/>
        </w:rPr>
        <w:t xml:space="preserve"> </w:t>
      </w:r>
      <w:proofErr w:type="spellStart"/>
      <w:r w:rsidRPr="00B1265F">
        <w:rPr>
          <w:sz w:val="24"/>
          <w:szCs w:val="24"/>
          <w:lang w:val="uk-UA"/>
        </w:rPr>
        <w:t>not</w:t>
      </w:r>
      <w:proofErr w:type="spellEnd"/>
      <w:r w:rsidRPr="00B1265F">
        <w:rPr>
          <w:sz w:val="24"/>
          <w:szCs w:val="24"/>
          <w:lang w:val="uk-UA"/>
        </w:rPr>
        <w:t xml:space="preserve"> </w:t>
      </w:r>
      <w:proofErr w:type="spellStart"/>
      <w:r w:rsidRPr="00B1265F">
        <w:rPr>
          <w:sz w:val="24"/>
          <w:szCs w:val="24"/>
          <w:lang w:val="uk-UA"/>
        </w:rPr>
        <w:t>cause</w:t>
      </w:r>
      <w:proofErr w:type="spellEnd"/>
      <w:r w:rsidRPr="00B1265F">
        <w:rPr>
          <w:sz w:val="24"/>
          <w:szCs w:val="24"/>
          <w:lang w:val="uk-UA"/>
        </w:rPr>
        <w:t xml:space="preserve"> </w:t>
      </w:r>
      <w:proofErr w:type="spellStart"/>
      <w:r w:rsidRPr="00B1265F">
        <w:rPr>
          <w:sz w:val="24"/>
          <w:szCs w:val="24"/>
          <w:lang w:val="uk-UA"/>
        </w:rPr>
        <w:t>symptoms</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intoxication</w:t>
      </w:r>
      <w:proofErr w:type="spellEnd"/>
      <w:r w:rsidRPr="00B1265F">
        <w:rPr>
          <w:sz w:val="24"/>
          <w:szCs w:val="24"/>
          <w:lang w:val="uk-UA"/>
        </w:rPr>
        <w:t xml:space="preserve">. </w:t>
      </w:r>
      <w:proofErr w:type="spellStart"/>
      <w:r w:rsidRPr="00B1265F">
        <w:rPr>
          <w:sz w:val="24"/>
          <w:szCs w:val="24"/>
          <w:lang w:val="uk-UA"/>
        </w:rPr>
        <w:t>According</w:t>
      </w:r>
      <w:proofErr w:type="spellEnd"/>
      <w:r w:rsidRPr="00B1265F">
        <w:rPr>
          <w:sz w:val="24"/>
          <w:szCs w:val="24"/>
          <w:lang w:val="uk-UA"/>
        </w:rPr>
        <w:t xml:space="preserve"> </w:t>
      </w:r>
      <w:proofErr w:type="spellStart"/>
      <w:r w:rsidRPr="00B1265F">
        <w:rPr>
          <w:sz w:val="24"/>
          <w:szCs w:val="24"/>
          <w:lang w:val="uk-UA"/>
        </w:rPr>
        <w:t>to</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accepted</w:t>
      </w:r>
      <w:proofErr w:type="spellEnd"/>
      <w:r w:rsidRPr="00B1265F">
        <w:rPr>
          <w:sz w:val="24"/>
          <w:szCs w:val="24"/>
          <w:lang w:val="uk-UA"/>
        </w:rPr>
        <w:t xml:space="preserve"> </w:t>
      </w:r>
      <w:proofErr w:type="spellStart"/>
      <w:r w:rsidRPr="00B1265F">
        <w:rPr>
          <w:sz w:val="24"/>
          <w:szCs w:val="24"/>
          <w:lang w:val="uk-UA"/>
        </w:rPr>
        <w:t>toxicological</w:t>
      </w:r>
      <w:proofErr w:type="spellEnd"/>
      <w:r w:rsidRPr="00B1265F">
        <w:rPr>
          <w:sz w:val="24"/>
          <w:szCs w:val="24"/>
          <w:lang w:val="uk-UA"/>
        </w:rPr>
        <w:t xml:space="preserve"> </w:t>
      </w:r>
      <w:proofErr w:type="spellStart"/>
      <w:r w:rsidRPr="00B1265F">
        <w:rPr>
          <w:sz w:val="24"/>
          <w:szCs w:val="24"/>
          <w:lang w:val="uk-UA"/>
        </w:rPr>
        <w:t>classification</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substances</w:t>
      </w:r>
      <w:proofErr w:type="spellEnd"/>
      <w:r w:rsidRPr="00B1265F">
        <w:rPr>
          <w:sz w:val="24"/>
          <w:szCs w:val="24"/>
          <w:lang w:val="uk-UA"/>
        </w:rPr>
        <w:t xml:space="preserve"> </w:t>
      </w:r>
      <w:r>
        <w:rPr>
          <w:sz w:val="24"/>
          <w:szCs w:val="24"/>
          <w:lang w:val="en-US"/>
        </w:rPr>
        <w:t xml:space="preserve">the </w:t>
      </w:r>
      <w:r w:rsidRPr="00B1265F">
        <w:rPr>
          <w:sz w:val="24"/>
          <w:szCs w:val="24"/>
          <w:lang w:val="uk-UA"/>
        </w:rPr>
        <w:t xml:space="preserve">HECP </w:t>
      </w:r>
      <w:proofErr w:type="spellStart"/>
      <w:r w:rsidRPr="00B1265F">
        <w:rPr>
          <w:sz w:val="24"/>
          <w:szCs w:val="24"/>
          <w:lang w:val="uk-UA"/>
        </w:rPr>
        <w:t>with</w:t>
      </w:r>
      <w:proofErr w:type="spellEnd"/>
      <w:r w:rsidRPr="00B1265F">
        <w:rPr>
          <w:sz w:val="24"/>
          <w:szCs w:val="24"/>
          <w:lang w:val="uk-UA"/>
        </w:rPr>
        <w:t xml:space="preserve"> a </w:t>
      </w:r>
      <w:proofErr w:type="spellStart"/>
      <w:r w:rsidRPr="00B1265F">
        <w:rPr>
          <w:sz w:val="24"/>
          <w:szCs w:val="24"/>
          <w:lang w:val="uk-UA"/>
        </w:rPr>
        <w:t>sin</w:t>
      </w:r>
      <w:r>
        <w:rPr>
          <w:sz w:val="24"/>
          <w:szCs w:val="24"/>
          <w:lang w:val="uk-UA"/>
        </w:rPr>
        <w:t>gle</w:t>
      </w:r>
      <w:proofErr w:type="spellEnd"/>
      <w:r>
        <w:rPr>
          <w:sz w:val="24"/>
          <w:szCs w:val="24"/>
          <w:lang w:val="uk-UA"/>
        </w:rPr>
        <w:t xml:space="preserve"> </w:t>
      </w:r>
      <w:proofErr w:type="spellStart"/>
      <w:r>
        <w:rPr>
          <w:sz w:val="24"/>
          <w:szCs w:val="24"/>
          <w:lang w:val="uk-UA"/>
        </w:rPr>
        <w:t>intragastric</w:t>
      </w:r>
      <w:proofErr w:type="spellEnd"/>
      <w:r>
        <w:rPr>
          <w:sz w:val="24"/>
          <w:szCs w:val="24"/>
          <w:lang w:val="uk-UA"/>
        </w:rPr>
        <w:t xml:space="preserve"> </w:t>
      </w:r>
      <w:proofErr w:type="spellStart"/>
      <w:r>
        <w:rPr>
          <w:sz w:val="24"/>
          <w:szCs w:val="24"/>
          <w:lang w:val="uk-UA"/>
        </w:rPr>
        <w:t>administration</w:t>
      </w:r>
      <w:proofErr w:type="spellEnd"/>
      <w:r w:rsidRPr="00B1265F">
        <w:rPr>
          <w:sz w:val="24"/>
          <w:szCs w:val="24"/>
          <w:lang w:val="uk-UA"/>
        </w:rPr>
        <w:t xml:space="preserve"> </w:t>
      </w:r>
      <w:proofErr w:type="spellStart"/>
      <w:r w:rsidRPr="00B1265F">
        <w:rPr>
          <w:sz w:val="24"/>
          <w:szCs w:val="24"/>
          <w:lang w:val="uk-UA"/>
        </w:rPr>
        <w:t>belong</w:t>
      </w:r>
      <w:proofErr w:type="spellEnd"/>
      <w:r w:rsidRPr="00B1265F">
        <w:rPr>
          <w:sz w:val="24"/>
          <w:szCs w:val="24"/>
          <w:lang w:val="uk-UA"/>
        </w:rPr>
        <w:t xml:space="preserve"> </w:t>
      </w:r>
      <w:proofErr w:type="spellStart"/>
      <w:r w:rsidRPr="00B1265F">
        <w:rPr>
          <w:sz w:val="24"/>
          <w:szCs w:val="24"/>
          <w:lang w:val="uk-UA"/>
        </w:rPr>
        <w:t>to</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V </w:t>
      </w:r>
      <w:proofErr w:type="spellStart"/>
      <w:r w:rsidRPr="00B1265F">
        <w:rPr>
          <w:sz w:val="24"/>
          <w:szCs w:val="24"/>
          <w:lang w:val="uk-UA"/>
        </w:rPr>
        <w:t>clas</w:t>
      </w:r>
      <w:r>
        <w:rPr>
          <w:sz w:val="24"/>
          <w:szCs w:val="24"/>
          <w:lang w:val="uk-UA"/>
        </w:rPr>
        <w:t>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toxicity</w:t>
      </w:r>
      <w:proofErr w:type="spellEnd"/>
      <w:r>
        <w:rPr>
          <w:sz w:val="24"/>
          <w:szCs w:val="24"/>
          <w:lang w:val="uk-UA"/>
        </w:rPr>
        <w:t xml:space="preserve"> – </w:t>
      </w:r>
      <w:proofErr w:type="spellStart"/>
      <w:r>
        <w:rPr>
          <w:sz w:val="24"/>
          <w:szCs w:val="24"/>
          <w:lang w:val="uk-UA"/>
        </w:rPr>
        <w:t>practically</w:t>
      </w:r>
      <w:proofErr w:type="spellEnd"/>
      <w:r>
        <w:rPr>
          <w:sz w:val="24"/>
          <w:szCs w:val="24"/>
          <w:lang w:val="uk-UA"/>
        </w:rPr>
        <w:t xml:space="preserve"> </w:t>
      </w:r>
      <w:proofErr w:type="spellStart"/>
      <w:r>
        <w:rPr>
          <w:sz w:val="24"/>
          <w:szCs w:val="24"/>
          <w:lang w:val="uk-UA"/>
        </w:rPr>
        <w:t>non</w:t>
      </w:r>
      <w:r w:rsidRPr="00B1265F">
        <w:rPr>
          <w:sz w:val="24"/>
          <w:szCs w:val="24"/>
          <w:lang w:val="uk-UA"/>
        </w:rPr>
        <w:t>toxic</w:t>
      </w:r>
      <w:proofErr w:type="spellEnd"/>
      <w:r w:rsidRPr="00B1265F">
        <w:rPr>
          <w:sz w:val="24"/>
          <w:szCs w:val="24"/>
          <w:lang w:val="uk-UA"/>
        </w:rPr>
        <w:t xml:space="preserve"> </w:t>
      </w:r>
      <w:proofErr w:type="spellStart"/>
      <w:r w:rsidRPr="00B1265F">
        <w:rPr>
          <w:sz w:val="24"/>
          <w:szCs w:val="24"/>
          <w:lang w:val="uk-UA"/>
        </w:rPr>
        <w:t>substance</w:t>
      </w:r>
      <w:r>
        <w:rPr>
          <w:sz w:val="24"/>
          <w:szCs w:val="24"/>
          <w:lang w:val="uk-UA"/>
        </w:rPr>
        <w:t>s</w:t>
      </w:r>
      <w:proofErr w:type="spellEnd"/>
      <w:r>
        <w:rPr>
          <w:sz w:val="24"/>
          <w:szCs w:val="24"/>
          <w:lang w:val="uk-UA"/>
        </w:rPr>
        <w:t xml:space="preserve">. </w:t>
      </w:r>
      <w:proofErr w:type="spellStart"/>
      <w:r w:rsidRPr="00B1265F">
        <w:rPr>
          <w:sz w:val="24"/>
          <w:szCs w:val="24"/>
          <w:lang w:val="uk-UA"/>
        </w:rPr>
        <w:t>Was</w:t>
      </w:r>
      <w:proofErr w:type="spellEnd"/>
      <w:r w:rsidRPr="00B1265F">
        <w:rPr>
          <w:sz w:val="24"/>
          <w:szCs w:val="24"/>
          <w:lang w:val="uk-UA"/>
        </w:rPr>
        <w:t xml:space="preserve"> </w:t>
      </w:r>
      <w:proofErr w:type="spellStart"/>
      <w:r w:rsidRPr="00B1265F">
        <w:rPr>
          <w:sz w:val="24"/>
          <w:szCs w:val="24"/>
          <w:lang w:val="uk-UA"/>
        </w:rPr>
        <w:t>established</w:t>
      </w:r>
      <w:proofErr w:type="spellEnd"/>
      <w:r w:rsidRPr="00B1265F">
        <w:rPr>
          <w:sz w:val="24"/>
          <w:szCs w:val="24"/>
          <w:lang w:val="uk-UA"/>
        </w:rPr>
        <w:t xml:space="preserve"> </w:t>
      </w:r>
      <w:r>
        <w:rPr>
          <w:sz w:val="24"/>
          <w:szCs w:val="24"/>
          <w:lang w:val="en-US"/>
        </w:rPr>
        <w:t>a</w:t>
      </w:r>
      <w:r>
        <w:rPr>
          <w:sz w:val="24"/>
          <w:szCs w:val="24"/>
          <w:lang w:val="uk-UA"/>
        </w:rPr>
        <w:t xml:space="preserve"> </w:t>
      </w:r>
      <w:proofErr w:type="spellStart"/>
      <w:r>
        <w:rPr>
          <w:sz w:val="24"/>
          <w:szCs w:val="24"/>
          <w:lang w:val="uk-UA"/>
        </w:rPr>
        <w:t>moderately</w:t>
      </w:r>
      <w:proofErr w:type="spellEnd"/>
      <w:r>
        <w:rPr>
          <w:sz w:val="24"/>
          <w:szCs w:val="24"/>
          <w:lang w:val="uk-UA"/>
        </w:rPr>
        <w:t xml:space="preserve"> </w:t>
      </w:r>
      <w:proofErr w:type="spellStart"/>
      <w:r>
        <w:rPr>
          <w:sz w:val="24"/>
          <w:szCs w:val="24"/>
          <w:lang w:val="uk-UA"/>
        </w:rPr>
        <w:t>anti</w:t>
      </w:r>
      <w:r w:rsidRPr="00B1265F">
        <w:rPr>
          <w:sz w:val="24"/>
          <w:szCs w:val="24"/>
          <w:lang w:val="uk-UA"/>
        </w:rPr>
        <w:t>inflammatory</w:t>
      </w:r>
      <w:proofErr w:type="spellEnd"/>
      <w:r w:rsidRPr="00B1265F">
        <w:rPr>
          <w:sz w:val="24"/>
          <w:szCs w:val="24"/>
          <w:lang w:val="uk-UA"/>
        </w:rPr>
        <w:t xml:space="preserve"> </w:t>
      </w:r>
      <w:proofErr w:type="spellStart"/>
      <w:r w:rsidRPr="00B1265F">
        <w:rPr>
          <w:sz w:val="24"/>
          <w:szCs w:val="24"/>
          <w:lang w:val="uk-UA"/>
        </w:rPr>
        <w:t>activity</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HECP </w:t>
      </w:r>
      <w:proofErr w:type="spellStart"/>
      <w:r>
        <w:rPr>
          <w:sz w:val="24"/>
          <w:szCs w:val="24"/>
          <w:lang w:val="uk-UA"/>
        </w:rPr>
        <w:t>at</w:t>
      </w:r>
      <w:proofErr w:type="spellEnd"/>
      <w:r>
        <w:rPr>
          <w:sz w:val="24"/>
          <w:szCs w:val="24"/>
          <w:lang w:val="uk-UA"/>
        </w:rPr>
        <w:t xml:space="preserve"> a </w:t>
      </w:r>
      <w:proofErr w:type="spellStart"/>
      <w:r>
        <w:rPr>
          <w:sz w:val="24"/>
          <w:szCs w:val="24"/>
          <w:lang w:val="uk-UA"/>
        </w:rPr>
        <w:t>dose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10 </w:t>
      </w:r>
      <w:proofErr w:type="spellStart"/>
      <w:r>
        <w:rPr>
          <w:sz w:val="24"/>
          <w:szCs w:val="24"/>
          <w:lang w:val="uk-UA"/>
        </w:rPr>
        <w:t>mg</w:t>
      </w:r>
      <w:proofErr w:type="spellEnd"/>
      <w:r>
        <w:rPr>
          <w:sz w:val="24"/>
          <w:szCs w:val="24"/>
          <w:lang w:val="uk-UA"/>
        </w:rPr>
        <w:t>/</w:t>
      </w:r>
      <w:proofErr w:type="spellStart"/>
      <w:r w:rsidRPr="00B1265F">
        <w:rPr>
          <w:sz w:val="24"/>
          <w:szCs w:val="24"/>
          <w:lang w:val="uk-UA"/>
        </w:rPr>
        <w:t>kg</w:t>
      </w:r>
      <w:proofErr w:type="spellEnd"/>
      <w:r w:rsidRPr="00B1265F">
        <w:rPr>
          <w:sz w:val="24"/>
          <w:szCs w:val="24"/>
          <w:lang w:val="uk-UA"/>
        </w:rPr>
        <w:t xml:space="preserve">, </w:t>
      </w:r>
      <w:proofErr w:type="spellStart"/>
      <w:r w:rsidRPr="00B1265F">
        <w:rPr>
          <w:sz w:val="24"/>
          <w:szCs w:val="24"/>
          <w:lang w:val="uk-UA"/>
        </w:rPr>
        <w:t>which</w:t>
      </w:r>
      <w:proofErr w:type="spellEnd"/>
      <w:r w:rsidRPr="00B1265F">
        <w:rPr>
          <w:sz w:val="24"/>
          <w:szCs w:val="24"/>
          <w:lang w:val="uk-UA"/>
        </w:rPr>
        <w:t xml:space="preserve"> </w:t>
      </w:r>
      <w:proofErr w:type="spellStart"/>
      <w:r w:rsidRPr="00B1265F">
        <w:rPr>
          <w:sz w:val="24"/>
          <w:szCs w:val="24"/>
          <w:lang w:val="uk-UA"/>
        </w:rPr>
        <w:t>is</w:t>
      </w:r>
      <w:proofErr w:type="spellEnd"/>
      <w:r w:rsidRPr="00B1265F">
        <w:rPr>
          <w:sz w:val="24"/>
          <w:szCs w:val="24"/>
          <w:lang w:val="uk-UA"/>
        </w:rPr>
        <w:t xml:space="preserve"> </w:t>
      </w:r>
      <w:proofErr w:type="spellStart"/>
      <w:r w:rsidRPr="00B1265F">
        <w:rPr>
          <w:sz w:val="24"/>
          <w:szCs w:val="24"/>
          <w:lang w:val="uk-UA"/>
        </w:rPr>
        <w:t>inferior</w:t>
      </w:r>
      <w:proofErr w:type="spellEnd"/>
      <w:r w:rsidRPr="00B1265F">
        <w:rPr>
          <w:sz w:val="24"/>
          <w:szCs w:val="24"/>
          <w:lang w:val="uk-UA"/>
        </w:rPr>
        <w:t xml:space="preserve"> </w:t>
      </w: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strength</w:t>
      </w:r>
      <w:proofErr w:type="spellEnd"/>
      <w:r w:rsidRPr="00B1265F">
        <w:rPr>
          <w:sz w:val="24"/>
          <w:szCs w:val="24"/>
          <w:lang w:val="uk-UA"/>
        </w:rPr>
        <w:t xml:space="preserve"> </w:t>
      </w:r>
      <w:proofErr w:type="spellStart"/>
      <w:r w:rsidRPr="00B1265F">
        <w:rPr>
          <w:sz w:val="24"/>
          <w:szCs w:val="24"/>
          <w:lang w:val="uk-UA"/>
        </w:rPr>
        <w:t>to</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standard</w:t>
      </w:r>
      <w:proofErr w:type="spellEnd"/>
      <w:r w:rsidRPr="00B1265F">
        <w:rPr>
          <w:sz w:val="24"/>
          <w:szCs w:val="24"/>
          <w:lang w:val="uk-UA"/>
        </w:rPr>
        <w:t xml:space="preserve"> </w:t>
      </w:r>
      <w:proofErr w:type="spellStart"/>
      <w:r w:rsidRPr="00B1265F">
        <w:rPr>
          <w:sz w:val="24"/>
          <w:szCs w:val="24"/>
          <w:lang w:val="uk-UA"/>
        </w:rPr>
        <w:t>diclofenac</w:t>
      </w:r>
      <w:proofErr w:type="spellEnd"/>
      <w:r w:rsidRPr="00B1265F">
        <w:rPr>
          <w:sz w:val="24"/>
          <w:szCs w:val="24"/>
          <w:lang w:val="uk-UA"/>
        </w:rPr>
        <w:t xml:space="preserve"> </w:t>
      </w:r>
      <w:proofErr w:type="spellStart"/>
      <w:r w:rsidRPr="00B1265F">
        <w:rPr>
          <w:sz w:val="24"/>
          <w:szCs w:val="24"/>
          <w:lang w:val="uk-UA"/>
        </w:rPr>
        <w:t>sodium</w:t>
      </w:r>
      <w:proofErr w:type="spellEnd"/>
      <w:r w:rsidRPr="00B1265F">
        <w:rPr>
          <w:sz w:val="24"/>
          <w:szCs w:val="24"/>
          <w:lang w:val="uk-UA"/>
        </w:rPr>
        <w:t xml:space="preserve">, </w:t>
      </w:r>
      <w:proofErr w:type="spellStart"/>
      <w:r w:rsidRPr="00B1265F">
        <w:rPr>
          <w:sz w:val="24"/>
          <w:szCs w:val="24"/>
          <w:lang w:val="uk-UA"/>
        </w:rPr>
        <w:t>but</w:t>
      </w:r>
      <w:proofErr w:type="spellEnd"/>
      <w:r w:rsidRPr="00B1265F">
        <w:rPr>
          <w:sz w:val="24"/>
          <w:szCs w:val="24"/>
          <w:lang w:val="uk-UA"/>
        </w:rPr>
        <w:t xml:space="preserve"> </w:t>
      </w:r>
      <w:proofErr w:type="spellStart"/>
      <w:r w:rsidRPr="00B1265F">
        <w:rPr>
          <w:sz w:val="24"/>
          <w:szCs w:val="24"/>
          <w:lang w:val="uk-UA"/>
        </w:rPr>
        <w:t>is</w:t>
      </w:r>
      <w:proofErr w:type="spellEnd"/>
      <w:r w:rsidRPr="00B1265F">
        <w:rPr>
          <w:sz w:val="24"/>
          <w:szCs w:val="24"/>
          <w:lang w:val="uk-UA"/>
        </w:rPr>
        <w:t xml:space="preserve"> </w:t>
      </w:r>
      <w:proofErr w:type="spellStart"/>
      <w:r w:rsidRPr="00B1265F">
        <w:rPr>
          <w:sz w:val="24"/>
          <w:szCs w:val="24"/>
          <w:lang w:val="uk-UA"/>
        </w:rPr>
        <w:t>sufficient</w:t>
      </w:r>
      <w:proofErr w:type="spellEnd"/>
      <w:r w:rsidRPr="00B1265F">
        <w:rPr>
          <w:sz w:val="24"/>
          <w:szCs w:val="24"/>
          <w:lang w:val="uk-UA"/>
        </w:rPr>
        <w:t xml:space="preserve"> </w:t>
      </w:r>
      <w:proofErr w:type="spellStart"/>
      <w:r w:rsidRPr="00B1265F">
        <w:rPr>
          <w:sz w:val="24"/>
          <w:szCs w:val="24"/>
          <w:lang w:val="uk-UA"/>
        </w:rPr>
        <w:t>for</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manifestation</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a </w:t>
      </w:r>
      <w:proofErr w:type="spellStart"/>
      <w:r w:rsidRPr="00B1265F">
        <w:rPr>
          <w:sz w:val="24"/>
          <w:szCs w:val="24"/>
          <w:lang w:val="uk-UA"/>
        </w:rPr>
        <w:t>therapeutic</w:t>
      </w:r>
      <w:proofErr w:type="spellEnd"/>
      <w:r w:rsidRPr="00B1265F">
        <w:rPr>
          <w:sz w:val="24"/>
          <w:szCs w:val="24"/>
          <w:lang w:val="uk-UA"/>
        </w:rPr>
        <w:t xml:space="preserve"> </w:t>
      </w:r>
      <w:proofErr w:type="spellStart"/>
      <w:r w:rsidRPr="00B1265F">
        <w:rPr>
          <w:sz w:val="24"/>
          <w:szCs w:val="24"/>
          <w:lang w:val="uk-UA"/>
        </w:rPr>
        <w:t>effect</w:t>
      </w:r>
      <w:proofErr w:type="spellEnd"/>
      <w:r w:rsidRPr="00B1265F">
        <w:rPr>
          <w:sz w:val="24"/>
          <w:szCs w:val="24"/>
          <w:lang w:val="uk-UA"/>
        </w:rPr>
        <w:t xml:space="preserve">. </w:t>
      </w:r>
      <w:proofErr w:type="spellStart"/>
      <w:r w:rsidRPr="00B1265F">
        <w:rPr>
          <w:sz w:val="24"/>
          <w:szCs w:val="24"/>
          <w:lang w:val="uk-UA"/>
        </w:rPr>
        <w:t>In</w:t>
      </w:r>
      <w:proofErr w:type="spellEnd"/>
      <w:r w:rsidRPr="00B1265F">
        <w:rPr>
          <w:sz w:val="24"/>
          <w:szCs w:val="24"/>
          <w:lang w:val="uk-UA"/>
        </w:rPr>
        <w:t xml:space="preserve"> </w:t>
      </w:r>
      <w:proofErr w:type="spellStart"/>
      <w:r w:rsidRPr="00B1265F">
        <w:rPr>
          <w:sz w:val="24"/>
          <w:szCs w:val="24"/>
          <w:lang w:val="uk-UA"/>
        </w:rPr>
        <w:t>terms</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its</w:t>
      </w:r>
      <w:proofErr w:type="spellEnd"/>
      <w:r w:rsidRPr="00B1265F">
        <w:rPr>
          <w:sz w:val="24"/>
          <w:szCs w:val="24"/>
          <w:lang w:val="uk-UA"/>
        </w:rPr>
        <w:t xml:space="preserve"> </w:t>
      </w:r>
      <w:proofErr w:type="spellStart"/>
      <w:r w:rsidRPr="00B1265F">
        <w:rPr>
          <w:sz w:val="24"/>
          <w:szCs w:val="24"/>
          <w:lang w:val="uk-UA"/>
        </w:rPr>
        <w:t>abil</w:t>
      </w:r>
      <w:r>
        <w:rPr>
          <w:sz w:val="24"/>
          <w:szCs w:val="24"/>
          <w:lang w:val="uk-UA"/>
        </w:rPr>
        <w:t>ity</w:t>
      </w:r>
      <w:proofErr w:type="spellEnd"/>
      <w:r>
        <w:rPr>
          <w:sz w:val="24"/>
          <w:szCs w:val="24"/>
          <w:lang w:val="uk-UA"/>
        </w:rPr>
        <w:t xml:space="preserve"> </w:t>
      </w:r>
      <w:proofErr w:type="spellStart"/>
      <w:r>
        <w:rPr>
          <w:sz w:val="24"/>
          <w:szCs w:val="24"/>
          <w:lang w:val="uk-UA"/>
        </w:rPr>
        <w:t>to</w:t>
      </w:r>
      <w:proofErr w:type="spellEnd"/>
      <w:r>
        <w:rPr>
          <w:sz w:val="24"/>
          <w:szCs w:val="24"/>
          <w:lang w:val="uk-UA"/>
        </w:rPr>
        <w:t xml:space="preserve"> </w:t>
      </w:r>
      <w:proofErr w:type="spellStart"/>
      <w:r>
        <w:rPr>
          <w:sz w:val="24"/>
          <w:szCs w:val="24"/>
          <w:lang w:val="uk-UA"/>
        </w:rPr>
        <w:t>stabilize</w:t>
      </w:r>
      <w:proofErr w:type="spellEnd"/>
      <w:r>
        <w:rPr>
          <w:sz w:val="24"/>
          <w:szCs w:val="24"/>
          <w:lang w:val="uk-UA"/>
        </w:rPr>
        <w:t xml:space="preserve"> </w:t>
      </w:r>
      <w:proofErr w:type="spellStart"/>
      <w:r>
        <w:rPr>
          <w:sz w:val="24"/>
          <w:szCs w:val="24"/>
          <w:lang w:val="uk-UA"/>
        </w:rPr>
        <w:t>cell</w:t>
      </w:r>
      <w:proofErr w:type="spellEnd"/>
      <w:r>
        <w:rPr>
          <w:sz w:val="24"/>
          <w:szCs w:val="24"/>
          <w:lang w:val="uk-UA"/>
        </w:rPr>
        <w:t xml:space="preserve"> </w:t>
      </w:r>
      <w:proofErr w:type="spellStart"/>
      <w:r>
        <w:rPr>
          <w:sz w:val="24"/>
          <w:szCs w:val="24"/>
          <w:lang w:val="uk-UA"/>
        </w:rPr>
        <w:t>membranes</w:t>
      </w:r>
      <w:proofErr w:type="spellEnd"/>
      <w:r w:rsidRPr="00B1265F">
        <w:rPr>
          <w:sz w:val="24"/>
          <w:szCs w:val="24"/>
          <w:lang w:val="uk-UA"/>
        </w:rPr>
        <w:t xml:space="preserve"> HECP </w:t>
      </w:r>
      <w:proofErr w:type="spellStart"/>
      <w:r w:rsidRPr="00B1265F">
        <w:rPr>
          <w:sz w:val="24"/>
          <w:szCs w:val="24"/>
          <w:lang w:val="uk-UA"/>
        </w:rPr>
        <w:t>is</w:t>
      </w:r>
      <w:proofErr w:type="spellEnd"/>
      <w:r w:rsidRPr="00B1265F">
        <w:rPr>
          <w:sz w:val="24"/>
          <w:szCs w:val="24"/>
          <w:lang w:val="uk-UA"/>
        </w:rPr>
        <w:t xml:space="preserve"> </w:t>
      </w:r>
      <w:proofErr w:type="spellStart"/>
      <w:r w:rsidRPr="00B1265F">
        <w:rPr>
          <w:sz w:val="24"/>
          <w:szCs w:val="24"/>
          <w:lang w:val="uk-UA"/>
        </w:rPr>
        <w:t>not</w:t>
      </w:r>
      <w:proofErr w:type="spellEnd"/>
      <w:r w:rsidRPr="00B1265F">
        <w:rPr>
          <w:sz w:val="24"/>
          <w:szCs w:val="24"/>
          <w:lang w:val="uk-UA"/>
        </w:rPr>
        <w:t xml:space="preserve"> </w:t>
      </w:r>
      <w:proofErr w:type="spellStart"/>
      <w:r w:rsidRPr="00B1265F">
        <w:rPr>
          <w:sz w:val="24"/>
          <w:szCs w:val="24"/>
          <w:lang w:val="uk-UA"/>
        </w:rPr>
        <w:t>inferior</w:t>
      </w:r>
      <w:proofErr w:type="spellEnd"/>
      <w:r w:rsidRPr="00B1265F">
        <w:rPr>
          <w:sz w:val="24"/>
          <w:szCs w:val="24"/>
          <w:lang w:val="uk-UA"/>
        </w:rPr>
        <w:t xml:space="preserve"> </w:t>
      </w:r>
      <w:proofErr w:type="spellStart"/>
      <w:r w:rsidRPr="00B1265F">
        <w:rPr>
          <w:sz w:val="24"/>
          <w:szCs w:val="24"/>
          <w:lang w:val="uk-UA"/>
        </w:rPr>
        <w:t>to</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reference</w:t>
      </w:r>
      <w:proofErr w:type="spellEnd"/>
      <w:r w:rsidRPr="00B1265F">
        <w:rPr>
          <w:sz w:val="24"/>
          <w:szCs w:val="24"/>
          <w:lang w:val="uk-UA"/>
        </w:rPr>
        <w:t xml:space="preserve"> </w:t>
      </w:r>
      <w:proofErr w:type="spellStart"/>
      <w:r w:rsidRPr="00B1265F">
        <w:rPr>
          <w:sz w:val="24"/>
          <w:szCs w:val="24"/>
          <w:lang w:val="uk-UA"/>
        </w:rPr>
        <w:t>drug</w:t>
      </w:r>
      <w:proofErr w:type="spellEnd"/>
      <w:r w:rsidRPr="00B1265F">
        <w:rPr>
          <w:sz w:val="24"/>
          <w:szCs w:val="24"/>
          <w:lang w:val="uk-UA"/>
        </w:rPr>
        <w:t xml:space="preserve"> </w:t>
      </w:r>
      <w:proofErr w:type="spellStart"/>
      <w:r w:rsidRPr="00B1265F">
        <w:rPr>
          <w:sz w:val="24"/>
          <w:szCs w:val="24"/>
          <w:lang w:val="uk-UA"/>
        </w:rPr>
        <w:t>A</w:t>
      </w:r>
      <w:r>
        <w:rPr>
          <w:sz w:val="24"/>
          <w:szCs w:val="24"/>
          <w:lang w:val="uk-UA"/>
        </w:rPr>
        <w:t>ltan</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level</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membrane</w:t>
      </w:r>
      <w:r w:rsidRPr="00B1265F">
        <w:rPr>
          <w:sz w:val="24"/>
          <w:szCs w:val="24"/>
          <w:lang w:val="uk-UA"/>
        </w:rPr>
        <w:t>stabilizing</w:t>
      </w:r>
      <w:proofErr w:type="spellEnd"/>
      <w:r w:rsidRPr="00B1265F">
        <w:rPr>
          <w:sz w:val="24"/>
          <w:szCs w:val="24"/>
          <w:lang w:val="uk-UA"/>
        </w:rPr>
        <w:t xml:space="preserve"> </w:t>
      </w:r>
      <w:proofErr w:type="spellStart"/>
      <w:r w:rsidRPr="00B1265F">
        <w:rPr>
          <w:sz w:val="24"/>
          <w:szCs w:val="24"/>
          <w:lang w:val="uk-UA"/>
        </w:rPr>
        <w:t>activity</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HECP - 47.6% </w:t>
      </w:r>
      <w:proofErr w:type="spellStart"/>
      <w:r w:rsidRPr="00B1265F">
        <w:rPr>
          <w:sz w:val="24"/>
          <w:szCs w:val="24"/>
          <w:lang w:val="uk-UA"/>
        </w:rPr>
        <w:t>is</w:t>
      </w:r>
      <w:proofErr w:type="spellEnd"/>
      <w:r w:rsidRPr="00B1265F">
        <w:rPr>
          <w:sz w:val="24"/>
          <w:szCs w:val="24"/>
          <w:lang w:val="uk-UA"/>
        </w:rPr>
        <w:t xml:space="preserve"> </w:t>
      </w:r>
      <w:proofErr w:type="spellStart"/>
      <w:r w:rsidRPr="00B1265F">
        <w:rPr>
          <w:sz w:val="24"/>
          <w:szCs w:val="24"/>
          <w:lang w:val="uk-UA"/>
        </w:rPr>
        <w:t>significant</w:t>
      </w:r>
      <w:proofErr w:type="spellEnd"/>
      <w:r w:rsidRPr="00B1265F">
        <w:rPr>
          <w:sz w:val="24"/>
          <w:szCs w:val="24"/>
          <w:lang w:val="uk-UA"/>
        </w:rPr>
        <w:t xml:space="preserve"> </w:t>
      </w:r>
      <w:proofErr w:type="spellStart"/>
      <w:r w:rsidRPr="00B1265F">
        <w:rPr>
          <w:sz w:val="24"/>
          <w:szCs w:val="24"/>
          <w:lang w:val="uk-UA"/>
        </w:rPr>
        <w:t>for</w:t>
      </w:r>
      <w:proofErr w:type="spellEnd"/>
      <w:r w:rsidRPr="00B1265F">
        <w:rPr>
          <w:sz w:val="24"/>
          <w:szCs w:val="24"/>
          <w:lang w:val="uk-UA"/>
        </w:rPr>
        <w:t xml:space="preserve">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formation</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a </w:t>
      </w:r>
      <w:proofErr w:type="spellStart"/>
      <w:r w:rsidRPr="00B1265F">
        <w:rPr>
          <w:sz w:val="24"/>
          <w:szCs w:val="24"/>
          <w:lang w:val="uk-UA"/>
        </w:rPr>
        <w:t>pronounced</w:t>
      </w:r>
      <w:proofErr w:type="spellEnd"/>
      <w:r w:rsidRPr="00B1265F">
        <w:rPr>
          <w:sz w:val="24"/>
          <w:szCs w:val="24"/>
          <w:lang w:val="uk-UA"/>
        </w:rPr>
        <w:t xml:space="preserve"> </w:t>
      </w:r>
      <w:proofErr w:type="spellStart"/>
      <w:r w:rsidRPr="00B1265F">
        <w:rPr>
          <w:sz w:val="24"/>
          <w:szCs w:val="24"/>
          <w:lang w:val="uk-UA"/>
        </w:rPr>
        <w:t>therapeutic</w:t>
      </w:r>
      <w:proofErr w:type="spellEnd"/>
      <w:r w:rsidRPr="00B1265F">
        <w:rPr>
          <w:sz w:val="24"/>
          <w:szCs w:val="24"/>
          <w:lang w:val="uk-UA"/>
        </w:rPr>
        <w:t xml:space="preserve"> </w:t>
      </w:r>
      <w:proofErr w:type="spellStart"/>
      <w:r w:rsidRPr="00B1265F">
        <w:rPr>
          <w:sz w:val="24"/>
          <w:szCs w:val="24"/>
          <w:lang w:val="uk-UA"/>
        </w:rPr>
        <w:t>effect</w:t>
      </w:r>
      <w:proofErr w:type="spellEnd"/>
      <w:r w:rsidRPr="00B1265F">
        <w:rPr>
          <w:sz w:val="24"/>
          <w:szCs w:val="24"/>
          <w:lang w:val="uk-UA"/>
        </w:rPr>
        <w:t xml:space="preserve"> </w:t>
      </w:r>
      <w:proofErr w:type="spellStart"/>
      <w:r w:rsidRPr="00B1265F">
        <w:rPr>
          <w:sz w:val="24"/>
          <w:szCs w:val="24"/>
          <w:lang w:val="uk-UA"/>
        </w:rPr>
        <w:t>and</w:t>
      </w:r>
      <w:proofErr w:type="spellEnd"/>
      <w:r w:rsidRPr="00B1265F">
        <w:rPr>
          <w:sz w:val="24"/>
          <w:szCs w:val="24"/>
          <w:lang w:val="uk-UA"/>
        </w:rPr>
        <w:t xml:space="preserve"> </w:t>
      </w:r>
      <w:proofErr w:type="spellStart"/>
      <w:r w:rsidRPr="00B1265F">
        <w:rPr>
          <w:sz w:val="24"/>
          <w:szCs w:val="24"/>
          <w:lang w:val="uk-UA"/>
        </w:rPr>
        <w:t>can</w:t>
      </w:r>
      <w:proofErr w:type="spellEnd"/>
      <w:r w:rsidRPr="00B1265F">
        <w:rPr>
          <w:sz w:val="24"/>
          <w:szCs w:val="24"/>
          <w:lang w:val="uk-UA"/>
        </w:rPr>
        <w:t xml:space="preserve"> </w:t>
      </w:r>
      <w:proofErr w:type="spellStart"/>
      <w:r>
        <w:rPr>
          <w:sz w:val="24"/>
          <w:szCs w:val="24"/>
          <w:lang w:val="uk-UA"/>
        </w:rPr>
        <w:t>be</w:t>
      </w:r>
      <w:proofErr w:type="spellEnd"/>
      <w:r>
        <w:rPr>
          <w:sz w:val="24"/>
          <w:szCs w:val="24"/>
          <w:lang w:val="uk-UA"/>
        </w:rPr>
        <w:t xml:space="preserve"> </w:t>
      </w:r>
      <w:proofErr w:type="spellStart"/>
      <w:r>
        <w:rPr>
          <w:sz w:val="24"/>
          <w:szCs w:val="24"/>
          <w:lang w:val="uk-UA"/>
        </w:rPr>
        <w:t>one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links</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anti</w:t>
      </w:r>
      <w:r w:rsidRPr="00B1265F">
        <w:rPr>
          <w:sz w:val="24"/>
          <w:szCs w:val="24"/>
          <w:lang w:val="uk-UA"/>
        </w:rPr>
        <w:t>inflammatory</w:t>
      </w:r>
      <w:proofErr w:type="spellEnd"/>
      <w:r w:rsidRPr="00B1265F">
        <w:rPr>
          <w:sz w:val="24"/>
          <w:szCs w:val="24"/>
          <w:lang w:val="uk-UA"/>
        </w:rPr>
        <w:t xml:space="preserve"> </w:t>
      </w:r>
      <w:proofErr w:type="spellStart"/>
      <w:r w:rsidRPr="00B1265F">
        <w:rPr>
          <w:sz w:val="24"/>
          <w:szCs w:val="24"/>
          <w:lang w:val="uk-UA"/>
        </w:rPr>
        <w:t>and</w:t>
      </w:r>
      <w:proofErr w:type="spellEnd"/>
      <w:r w:rsidRPr="00B1265F">
        <w:rPr>
          <w:sz w:val="24"/>
          <w:szCs w:val="24"/>
          <w:lang w:val="uk-UA"/>
        </w:rPr>
        <w:t xml:space="preserve"> wound-</w:t>
      </w:r>
      <w:proofErr w:type="spellStart"/>
      <w:r w:rsidRPr="00B1265F">
        <w:rPr>
          <w:sz w:val="24"/>
          <w:szCs w:val="24"/>
          <w:lang w:val="uk-UA"/>
        </w:rPr>
        <w:t>healing</w:t>
      </w:r>
      <w:proofErr w:type="spellEnd"/>
      <w:r w:rsidRPr="00B1265F">
        <w:rPr>
          <w:sz w:val="24"/>
          <w:szCs w:val="24"/>
          <w:lang w:val="uk-UA"/>
        </w:rPr>
        <w:t xml:space="preserve"> </w:t>
      </w:r>
      <w:proofErr w:type="spellStart"/>
      <w:r w:rsidRPr="00B1265F">
        <w:rPr>
          <w:sz w:val="24"/>
          <w:szCs w:val="24"/>
          <w:lang w:val="uk-UA"/>
        </w:rPr>
        <w:t>action</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HECP. </w:t>
      </w:r>
      <w:proofErr w:type="spellStart"/>
      <w:r w:rsidRPr="00B1265F">
        <w:rPr>
          <w:sz w:val="24"/>
          <w:szCs w:val="24"/>
          <w:lang w:val="uk-UA"/>
        </w:rPr>
        <w:t>The</w:t>
      </w:r>
      <w:proofErr w:type="spellEnd"/>
      <w:r w:rsidRPr="00B1265F">
        <w:rPr>
          <w:sz w:val="24"/>
          <w:szCs w:val="24"/>
          <w:lang w:val="uk-UA"/>
        </w:rPr>
        <w:t xml:space="preserve"> </w:t>
      </w:r>
      <w:proofErr w:type="spellStart"/>
      <w:r w:rsidRPr="00B1265F">
        <w:rPr>
          <w:sz w:val="24"/>
          <w:szCs w:val="24"/>
          <w:lang w:val="uk-UA"/>
        </w:rPr>
        <w:t>results</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this</w:t>
      </w:r>
      <w:proofErr w:type="spellEnd"/>
      <w:r w:rsidRPr="00B1265F">
        <w:rPr>
          <w:sz w:val="24"/>
          <w:szCs w:val="24"/>
          <w:lang w:val="uk-UA"/>
        </w:rPr>
        <w:t xml:space="preserve"> </w:t>
      </w:r>
      <w:proofErr w:type="spellStart"/>
      <w:r w:rsidRPr="00B1265F">
        <w:rPr>
          <w:sz w:val="24"/>
          <w:szCs w:val="24"/>
          <w:lang w:val="uk-UA"/>
        </w:rPr>
        <w:t>work</w:t>
      </w:r>
      <w:proofErr w:type="spellEnd"/>
      <w:r w:rsidRPr="00B1265F">
        <w:rPr>
          <w:sz w:val="24"/>
          <w:szCs w:val="24"/>
          <w:lang w:val="uk-UA"/>
        </w:rPr>
        <w:t xml:space="preserve"> </w:t>
      </w:r>
      <w:proofErr w:type="spellStart"/>
      <w:r w:rsidRPr="00B1265F">
        <w:rPr>
          <w:sz w:val="24"/>
          <w:szCs w:val="24"/>
          <w:lang w:val="uk-UA"/>
        </w:rPr>
        <w:t>proved</w:t>
      </w:r>
      <w:proofErr w:type="spellEnd"/>
      <w:r w:rsidRPr="00B1265F">
        <w:rPr>
          <w:sz w:val="24"/>
          <w:szCs w:val="24"/>
          <w:lang w:val="uk-UA"/>
        </w:rPr>
        <w:t xml:space="preserve"> </w:t>
      </w:r>
      <w:proofErr w:type="spellStart"/>
      <w:r w:rsidRPr="00B1265F">
        <w:rPr>
          <w:sz w:val="24"/>
          <w:szCs w:val="24"/>
          <w:lang w:val="uk-UA"/>
        </w:rPr>
        <w:t>that</w:t>
      </w:r>
      <w:proofErr w:type="spellEnd"/>
      <w:r w:rsidRPr="00B1265F">
        <w:rPr>
          <w:sz w:val="24"/>
          <w:szCs w:val="24"/>
          <w:lang w:val="uk-UA"/>
        </w:rPr>
        <w:t xml:space="preserve"> </w:t>
      </w:r>
      <w:proofErr w:type="spellStart"/>
      <w:r w:rsidRPr="00B1265F">
        <w:rPr>
          <w:sz w:val="24"/>
          <w:szCs w:val="24"/>
          <w:lang w:val="uk-UA"/>
        </w:rPr>
        <w:t>further</w:t>
      </w:r>
      <w:proofErr w:type="spellEnd"/>
      <w:r w:rsidRPr="00B1265F">
        <w:rPr>
          <w:sz w:val="24"/>
          <w:szCs w:val="24"/>
          <w:lang w:val="uk-UA"/>
        </w:rPr>
        <w:t xml:space="preserve"> </w:t>
      </w:r>
      <w:proofErr w:type="spellStart"/>
      <w:r w:rsidRPr="00B1265F">
        <w:rPr>
          <w:sz w:val="24"/>
          <w:szCs w:val="24"/>
          <w:lang w:val="uk-UA"/>
        </w:rPr>
        <w:t>research</w:t>
      </w:r>
      <w:proofErr w:type="spellEnd"/>
      <w:r w:rsidRPr="00B1265F">
        <w:rPr>
          <w:sz w:val="24"/>
          <w:szCs w:val="24"/>
          <w:lang w:val="uk-UA"/>
        </w:rPr>
        <w:t xml:space="preserve"> </w:t>
      </w:r>
      <w:proofErr w:type="spellStart"/>
      <w:r w:rsidRPr="00B1265F">
        <w:rPr>
          <w:sz w:val="24"/>
          <w:szCs w:val="24"/>
          <w:lang w:val="uk-UA"/>
        </w:rPr>
        <w:t>and</w:t>
      </w:r>
      <w:proofErr w:type="spellEnd"/>
      <w:r w:rsidRPr="00B1265F">
        <w:rPr>
          <w:sz w:val="24"/>
          <w:szCs w:val="24"/>
          <w:lang w:val="uk-UA"/>
        </w:rPr>
        <w:t xml:space="preserve"> </w:t>
      </w:r>
      <w:proofErr w:type="spellStart"/>
      <w:r w:rsidRPr="00B1265F">
        <w:rPr>
          <w:sz w:val="24"/>
          <w:szCs w:val="24"/>
          <w:lang w:val="uk-UA"/>
        </w:rPr>
        <w:t>development</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a </w:t>
      </w:r>
      <w:proofErr w:type="spellStart"/>
      <w:r w:rsidRPr="00B1265F">
        <w:rPr>
          <w:sz w:val="24"/>
          <w:szCs w:val="24"/>
          <w:lang w:val="uk-UA"/>
        </w:rPr>
        <w:t>new</w:t>
      </w:r>
      <w:proofErr w:type="spellEnd"/>
      <w:r w:rsidRPr="00B1265F">
        <w:rPr>
          <w:sz w:val="24"/>
          <w:szCs w:val="24"/>
          <w:lang w:val="uk-UA"/>
        </w:rPr>
        <w:t xml:space="preserve"> </w:t>
      </w:r>
      <w:r w:rsidRPr="00B1265F">
        <w:rPr>
          <w:sz w:val="24"/>
          <w:szCs w:val="24"/>
          <w:lang w:val="uk-UA"/>
        </w:rPr>
        <w:t>HECP</w:t>
      </w:r>
      <w:r>
        <w:rPr>
          <w:sz w:val="24"/>
          <w:szCs w:val="24"/>
          <w:lang w:val="en-US"/>
        </w:rPr>
        <w:t>-</w:t>
      </w:r>
      <w:proofErr w:type="spellStart"/>
      <w:r>
        <w:rPr>
          <w:sz w:val="24"/>
          <w:szCs w:val="24"/>
          <w:lang w:val="en-US"/>
        </w:rPr>
        <w:t>containe</w:t>
      </w:r>
      <w:proofErr w:type="spellEnd"/>
      <w:r w:rsidRPr="00B1265F">
        <w:rPr>
          <w:sz w:val="24"/>
          <w:szCs w:val="24"/>
          <w:lang w:val="uk-UA"/>
        </w:rPr>
        <w:t xml:space="preserve"> </w:t>
      </w:r>
      <w:proofErr w:type="spellStart"/>
      <w:r>
        <w:rPr>
          <w:sz w:val="24"/>
          <w:szCs w:val="24"/>
          <w:lang w:val="uk-UA"/>
        </w:rPr>
        <w:t>dru</w:t>
      </w:r>
      <w:proofErr w:type="spellEnd"/>
      <w:r>
        <w:rPr>
          <w:sz w:val="24"/>
          <w:szCs w:val="24"/>
          <w:lang w:val="en-US"/>
        </w:rPr>
        <w:t>g</w:t>
      </w:r>
      <w:r w:rsidRPr="00B1265F">
        <w:rPr>
          <w:sz w:val="24"/>
          <w:szCs w:val="24"/>
          <w:lang w:val="uk-UA"/>
        </w:rPr>
        <w:t xml:space="preserve"> </w:t>
      </w:r>
      <w:proofErr w:type="spellStart"/>
      <w:r w:rsidRPr="00B1265F">
        <w:rPr>
          <w:sz w:val="24"/>
          <w:szCs w:val="24"/>
          <w:lang w:val="uk-UA"/>
        </w:rPr>
        <w:t>for</w:t>
      </w:r>
      <w:proofErr w:type="spellEnd"/>
      <w:r w:rsidRPr="00B1265F">
        <w:rPr>
          <w:sz w:val="24"/>
          <w:szCs w:val="24"/>
          <w:lang w:val="uk-UA"/>
        </w:rPr>
        <w:t xml:space="preserve"> </w:t>
      </w:r>
      <w:proofErr w:type="spellStart"/>
      <w:r w:rsidRPr="00B1265F">
        <w:rPr>
          <w:sz w:val="24"/>
          <w:szCs w:val="24"/>
          <w:lang w:val="uk-UA"/>
        </w:rPr>
        <w:t>treatment</w:t>
      </w:r>
      <w:proofErr w:type="spellEnd"/>
      <w:r w:rsidRPr="00B1265F">
        <w:rPr>
          <w:sz w:val="24"/>
          <w:szCs w:val="24"/>
          <w:lang w:val="uk-UA"/>
        </w:rPr>
        <w:t xml:space="preserve"> </w:t>
      </w:r>
      <w:proofErr w:type="spellStart"/>
      <w:r w:rsidRPr="00B1265F">
        <w:rPr>
          <w:sz w:val="24"/>
          <w:szCs w:val="24"/>
          <w:lang w:val="uk-UA"/>
        </w:rPr>
        <w:t>of</w:t>
      </w:r>
      <w:proofErr w:type="spellEnd"/>
      <w:r w:rsidRPr="00B1265F">
        <w:rPr>
          <w:sz w:val="24"/>
          <w:szCs w:val="24"/>
          <w:lang w:val="uk-UA"/>
        </w:rPr>
        <w:t xml:space="preserve"> </w:t>
      </w:r>
      <w:proofErr w:type="spellStart"/>
      <w:r w:rsidRPr="00B1265F">
        <w:rPr>
          <w:sz w:val="24"/>
          <w:szCs w:val="24"/>
          <w:lang w:val="uk-UA"/>
        </w:rPr>
        <w:t>skin</w:t>
      </w:r>
      <w:proofErr w:type="spellEnd"/>
      <w:r w:rsidRPr="00B1265F">
        <w:rPr>
          <w:sz w:val="24"/>
          <w:szCs w:val="24"/>
          <w:lang w:val="uk-UA"/>
        </w:rPr>
        <w:t xml:space="preserve"> </w:t>
      </w:r>
      <w:proofErr w:type="spellStart"/>
      <w:r w:rsidRPr="00B1265F">
        <w:rPr>
          <w:sz w:val="24"/>
          <w:szCs w:val="24"/>
          <w:lang w:val="uk-UA"/>
        </w:rPr>
        <w:t>wound</w:t>
      </w:r>
      <w:proofErr w:type="spellEnd"/>
      <w:r w:rsidRPr="00B1265F">
        <w:rPr>
          <w:sz w:val="24"/>
          <w:szCs w:val="24"/>
          <w:lang w:val="uk-UA"/>
        </w:rPr>
        <w:t xml:space="preserve"> </w:t>
      </w:r>
      <w:proofErr w:type="spellStart"/>
      <w:r w:rsidRPr="00B1265F">
        <w:rPr>
          <w:sz w:val="24"/>
          <w:szCs w:val="24"/>
          <w:lang w:val="uk-UA"/>
        </w:rPr>
        <w:t>processes</w:t>
      </w:r>
      <w:proofErr w:type="spellEnd"/>
      <w:r w:rsidRPr="00B1265F">
        <w:rPr>
          <w:sz w:val="24"/>
          <w:szCs w:val="24"/>
          <w:lang w:val="uk-UA"/>
        </w:rPr>
        <w:t xml:space="preserve"> </w:t>
      </w:r>
      <w:proofErr w:type="spellStart"/>
      <w:r w:rsidRPr="00B1265F">
        <w:rPr>
          <w:sz w:val="24"/>
          <w:szCs w:val="24"/>
          <w:lang w:val="uk-UA"/>
        </w:rPr>
        <w:t>is</w:t>
      </w:r>
      <w:proofErr w:type="spellEnd"/>
      <w:r w:rsidRPr="00B1265F">
        <w:rPr>
          <w:sz w:val="24"/>
          <w:szCs w:val="24"/>
          <w:lang w:val="uk-UA"/>
        </w:rPr>
        <w:t xml:space="preserve"> </w:t>
      </w:r>
      <w:proofErr w:type="spellStart"/>
      <w:r w:rsidRPr="00B1265F">
        <w:rPr>
          <w:sz w:val="24"/>
          <w:szCs w:val="24"/>
          <w:lang w:val="uk-UA"/>
        </w:rPr>
        <w:t>relevant</w:t>
      </w:r>
      <w:proofErr w:type="spellEnd"/>
      <w:r w:rsidRPr="00B1265F">
        <w:rPr>
          <w:sz w:val="24"/>
          <w:szCs w:val="24"/>
          <w:lang w:val="uk-UA"/>
        </w:rPr>
        <w:t xml:space="preserve"> </w:t>
      </w:r>
      <w:proofErr w:type="spellStart"/>
      <w:r w:rsidRPr="00B1265F">
        <w:rPr>
          <w:sz w:val="24"/>
          <w:szCs w:val="24"/>
          <w:lang w:val="uk-UA"/>
        </w:rPr>
        <w:t>and</w:t>
      </w:r>
      <w:proofErr w:type="spellEnd"/>
      <w:r w:rsidRPr="00B1265F">
        <w:rPr>
          <w:sz w:val="24"/>
          <w:szCs w:val="24"/>
          <w:lang w:val="uk-UA"/>
        </w:rPr>
        <w:t xml:space="preserve"> </w:t>
      </w:r>
      <w:proofErr w:type="spellStart"/>
      <w:r w:rsidRPr="00B1265F">
        <w:rPr>
          <w:sz w:val="24"/>
          <w:szCs w:val="24"/>
          <w:lang w:val="uk-UA"/>
        </w:rPr>
        <w:t>expedient</w:t>
      </w:r>
      <w:proofErr w:type="spellEnd"/>
      <w:r w:rsidRPr="00B1265F">
        <w:rPr>
          <w:sz w:val="24"/>
          <w:szCs w:val="24"/>
          <w:lang w:val="uk-UA"/>
        </w:rPr>
        <w:t>.</w:t>
      </w:r>
    </w:p>
    <w:p w:rsidR="00B1265F" w:rsidRDefault="00B1265F" w:rsidP="00147ABF">
      <w:pPr>
        <w:spacing w:line="360" w:lineRule="auto"/>
        <w:ind w:left="360"/>
        <w:jc w:val="both"/>
        <w:rPr>
          <w:sz w:val="24"/>
          <w:szCs w:val="24"/>
          <w:lang w:val="uk-UA"/>
        </w:rPr>
      </w:pPr>
    </w:p>
    <w:p w:rsidR="00B1265F" w:rsidRDefault="00B1265F" w:rsidP="00147ABF">
      <w:pPr>
        <w:spacing w:line="360" w:lineRule="auto"/>
        <w:ind w:left="360"/>
        <w:jc w:val="both"/>
        <w:rPr>
          <w:sz w:val="24"/>
          <w:szCs w:val="24"/>
          <w:lang w:val="uk-UA"/>
        </w:rPr>
      </w:pPr>
    </w:p>
    <w:sectPr w:rsidR="00B1265F" w:rsidSect="00EE71C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30" w:rsidRDefault="00BC6730" w:rsidP="0034637B">
      <w:r>
        <w:separator/>
      </w:r>
    </w:p>
  </w:endnote>
  <w:endnote w:type="continuationSeparator" w:id="0">
    <w:p w:rsidR="00BC6730" w:rsidRDefault="00BC6730" w:rsidP="0034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30" w:rsidRDefault="00BC6730" w:rsidP="0034637B">
      <w:r>
        <w:separator/>
      </w:r>
    </w:p>
  </w:footnote>
  <w:footnote w:type="continuationSeparator" w:id="0">
    <w:p w:rsidR="00BC6730" w:rsidRDefault="00BC6730" w:rsidP="00346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267C"/>
    <w:multiLevelType w:val="hybridMultilevel"/>
    <w:tmpl w:val="583C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CC66B9"/>
    <w:multiLevelType w:val="hybridMultilevel"/>
    <w:tmpl w:val="FA6CC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84DCD"/>
    <w:multiLevelType w:val="hybridMultilevel"/>
    <w:tmpl w:val="F59854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78B"/>
    <w:rsid w:val="00004315"/>
    <w:rsid w:val="000065B4"/>
    <w:rsid w:val="00012B64"/>
    <w:rsid w:val="00015064"/>
    <w:rsid w:val="00041877"/>
    <w:rsid w:val="00041887"/>
    <w:rsid w:val="0004427F"/>
    <w:rsid w:val="000446F7"/>
    <w:rsid w:val="00046CCB"/>
    <w:rsid w:val="00047E19"/>
    <w:rsid w:val="0005062C"/>
    <w:rsid w:val="000537E0"/>
    <w:rsid w:val="00066680"/>
    <w:rsid w:val="00070910"/>
    <w:rsid w:val="00075D2D"/>
    <w:rsid w:val="00097A8B"/>
    <w:rsid w:val="000A15B3"/>
    <w:rsid w:val="000A4949"/>
    <w:rsid w:val="000B2331"/>
    <w:rsid w:val="000E445A"/>
    <w:rsid w:val="000E669C"/>
    <w:rsid w:val="00134BF4"/>
    <w:rsid w:val="001447F2"/>
    <w:rsid w:val="00147ABF"/>
    <w:rsid w:val="0015122E"/>
    <w:rsid w:val="00171118"/>
    <w:rsid w:val="00177E40"/>
    <w:rsid w:val="00186E07"/>
    <w:rsid w:val="001A1394"/>
    <w:rsid w:val="001B1E3C"/>
    <w:rsid w:val="001C0A55"/>
    <w:rsid w:val="001C1421"/>
    <w:rsid w:val="001C30DC"/>
    <w:rsid w:val="001D312A"/>
    <w:rsid w:val="001D4D57"/>
    <w:rsid w:val="001E0447"/>
    <w:rsid w:val="001E6C88"/>
    <w:rsid w:val="001F4E87"/>
    <w:rsid w:val="001F667A"/>
    <w:rsid w:val="00221B81"/>
    <w:rsid w:val="00272009"/>
    <w:rsid w:val="00274B7C"/>
    <w:rsid w:val="00287CFE"/>
    <w:rsid w:val="002944AE"/>
    <w:rsid w:val="00296997"/>
    <w:rsid w:val="002A4D86"/>
    <w:rsid w:val="002A611D"/>
    <w:rsid w:val="002C1347"/>
    <w:rsid w:val="002C65D4"/>
    <w:rsid w:val="002D5704"/>
    <w:rsid w:val="002E18A7"/>
    <w:rsid w:val="002E3A91"/>
    <w:rsid w:val="002E65D7"/>
    <w:rsid w:val="002F1B8C"/>
    <w:rsid w:val="00311B67"/>
    <w:rsid w:val="00316216"/>
    <w:rsid w:val="0033556D"/>
    <w:rsid w:val="00341BAC"/>
    <w:rsid w:val="0034637B"/>
    <w:rsid w:val="00346B08"/>
    <w:rsid w:val="00346EC2"/>
    <w:rsid w:val="00374258"/>
    <w:rsid w:val="00384C4F"/>
    <w:rsid w:val="00386174"/>
    <w:rsid w:val="00393A2A"/>
    <w:rsid w:val="003974B6"/>
    <w:rsid w:val="003B12AE"/>
    <w:rsid w:val="003B1B89"/>
    <w:rsid w:val="003B7DCB"/>
    <w:rsid w:val="003C70F5"/>
    <w:rsid w:val="003F70D1"/>
    <w:rsid w:val="00402EE4"/>
    <w:rsid w:val="00410A8E"/>
    <w:rsid w:val="00417802"/>
    <w:rsid w:val="00421E03"/>
    <w:rsid w:val="00444E56"/>
    <w:rsid w:val="004465DC"/>
    <w:rsid w:val="00451AD2"/>
    <w:rsid w:val="00461384"/>
    <w:rsid w:val="00484E9C"/>
    <w:rsid w:val="004B239C"/>
    <w:rsid w:val="004D02C2"/>
    <w:rsid w:val="004E107A"/>
    <w:rsid w:val="004E452B"/>
    <w:rsid w:val="004E538C"/>
    <w:rsid w:val="004E6B85"/>
    <w:rsid w:val="004F4680"/>
    <w:rsid w:val="0050178B"/>
    <w:rsid w:val="005070FC"/>
    <w:rsid w:val="00530DA2"/>
    <w:rsid w:val="00544679"/>
    <w:rsid w:val="00557985"/>
    <w:rsid w:val="00560888"/>
    <w:rsid w:val="005662FA"/>
    <w:rsid w:val="0056678D"/>
    <w:rsid w:val="00571311"/>
    <w:rsid w:val="00584DDA"/>
    <w:rsid w:val="00586CE2"/>
    <w:rsid w:val="00595866"/>
    <w:rsid w:val="005958E4"/>
    <w:rsid w:val="00597593"/>
    <w:rsid w:val="005B1CF2"/>
    <w:rsid w:val="005C189E"/>
    <w:rsid w:val="005C7613"/>
    <w:rsid w:val="005D5307"/>
    <w:rsid w:val="005F16CB"/>
    <w:rsid w:val="005F3052"/>
    <w:rsid w:val="00601D73"/>
    <w:rsid w:val="00610BAB"/>
    <w:rsid w:val="00615BCB"/>
    <w:rsid w:val="00624F6A"/>
    <w:rsid w:val="00632345"/>
    <w:rsid w:val="00634398"/>
    <w:rsid w:val="006657A3"/>
    <w:rsid w:val="00676AC0"/>
    <w:rsid w:val="006869C9"/>
    <w:rsid w:val="006A3104"/>
    <w:rsid w:val="006A338A"/>
    <w:rsid w:val="006A5A53"/>
    <w:rsid w:val="006C482C"/>
    <w:rsid w:val="006C58F1"/>
    <w:rsid w:val="006C7AD5"/>
    <w:rsid w:val="007030BD"/>
    <w:rsid w:val="007119E0"/>
    <w:rsid w:val="00714AFB"/>
    <w:rsid w:val="00720AF0"/>
    <w:rsid w:val="00724143"/>
    <w:rsid w:val="007457D8"/>
    <w:rsid w:val="00761809"/>
    <w:rsid w:val="00763C36"/>
    <w:rsid w:val="00766C72"/>
    <w:rsid w:val="00766DA5"/>
    <w:rsid w:val="007677C7"/>
    <w:rsid w:val="00787B98"/>
    <w:rsid w:val="007950E6"/>
    <w:rsid w:val="007979C6"/>
    <w:rsid w:val="007B4A73"/>
    <w:rsid w:val="007B566E"/>
    <w:rsid w:val="007B69E0"/>
    <w:rsid w:val="007C0FC3"/>
    <w:rsid w:val="007C158D"/>
    <w:rsid w:val="007C5BCC"/>
    <w:rsid w:val="007C650C"/>
    <w:rsid w:val="007D2810"/>
    <w:rsid w:val="007D2E3D"/>
    <w:rsid w:val="007D30E5"/>
    <w:rsid w:val="007D5B98"/>
    <w:rsid w:val="007E14A2"/>
    <w:rsid w:val="007F23C3"/>
    <w:rsid w:val="007F6F0A"/>
    <w:rsid w:val="008022E7"/>
    <w:rsid w:val="00816D58"/>
    <w:rsid w:val="00824006"/>
    <w:rsid w:val="00837697"/>
    <w:rsid w:val="0084528E"/>
    <w:rsid w:val="008504E6"/>
    <w:rsid w:val="00857DB7"/>
    <w:rsid w:val="008662DF"/>
    <w:rsid w:val="00874DC0"/>
    <w:rsid w:val="008947FF"/>
    <w:rsid w:val="008A1125"/>
    <w:rsid w:val="008A5D54"/>
    <w:rsid w:val="008A73B6"/>
    <w:rsid w:val="008B10CC"/>
    <w:rsid w:val="008D308E"/>
    <w:rsid w:val="008D758B"/>
    <w:rsid w:val="008F0D99"/>
    <w:rsid w:val="008F494A"/>
    <w:rsid w:val="008F5831"/>
    <w:rsid w:val="008F6796"/>
    <w:rsid w:val="008F70A2"/>
    <w:rsid w:val="009004CB"/>
    <w:rsid w:val="00934733"/>
    <w:rsid w:val="00945E8A"/>
    <w:rsid w:val="00947778"/>
    <w:rsid w:val="0095616E"/>
    <w:rsid w:val="00972B71"/>
    <w:rsid w:val="00972E4A"/>
    <w:rsid w:val="00973773"/>
    <w:rsid w:val="00974541"/>
    <w:rsid w:val="009822C0"/>
    <w:rsid w:val="00987895"/>
    <w:rsid w:val="00994AC1"/>
    <w:rsid w:val="00997FE5"/>
    <w:rsid w:val="009A3289"/>
    <w:rsid w:val="009A7B2E"/>
    <w:rsid w:val="009B3467"/>
    <w:rsid w:val="009C28AC"/>
    <w:rsid w:val="009D14B9"/>
    <w:rsid w:val="009D1D30"/>
    <w:rsid w:val="009D50D5"/>
    <w:rsid w:val="009E09E2"/>
    <w:rsid w:val="00A008AF"/>
    <w:rsid w:val="00A02A1E"/>
    <w:rsid w:val="00A02D51"/>
    <w:rsid w:val="00A0526D"/>
    <w:rsid w:val="00A129A7"/>
    <w:rsid w:val="00A1410D"/>
    <w:rsid w:val="00A20749"/>
    <w:rsid w:val="00A21152"/>
    <w:rsid w:val="00A21EBB"/>
    <w:rsid w:val="00A2233D"/>
    <w:rsid w:val="00A34B8D"/>
    <w:rsid w:val="00A34DAC"/>
    <w:rsid w:val="00A40BD4"/>
    <w:rsid w:val="00A42D2C"/>
    <w:rsid w:val="00A6135A"/>
    <w:rsid w:val="00A61A69"/>
    <w:rsid w:val="00A671FB"/>
    <w:rsid w:val="00A80F1B"/>
    <w:rsid w:val="00A84384"/>
    <w:rsid w:val="00A97CF3"/>
    <w:rsid w:val="00AA0C8F"/>
    <w:rsid w:val="00AA7657"/>
    <w:rsid w:val="00AB0501"/>
    <w:rsid w:val="00AB703D"/>
    <w:rsid w:val="00AB7BCC"/>
    <w:rsid w:val="00AC0E7D"/>
    <w:rsid w:val="00AD009C"/>
    <w:rsid w:val="00AD4A7D"/>
    <w:rsid w:val="00AD6286"/>
    <w:rsid w:val="00AF77C7"/>
    <w:rsid w:val="00B017D3"/>
    <w:rsid w:val="00B02B8F"/>
    <w:rsid w:val="00B1265F"/>
    <w:rsid w:val="00B16ED6"/>
    <w:rsid w:val="00B43AF0"/>
    <w:rsid w:val="00B61562"/>
    <w:rsid w:val="00B644CB"/>
    <w:rsid w:val="00B66103"/>
    <w:rsid w:val="00B75B72"/>
    <w:rsid w:val="00B80D41"/>
    <w:rsid w:val="00B925E8"/>
    <w:rsid w:val="00B955B8"/>
    <w:rsid w:val="00BA5018"/>
    <w:rsid w:val="00BB2A4B"/>
    <w:rsid w:val="00BC3084"/>
    <w:rsid w:val="00BC5820"/>
    <w:rsid w:val="00BC6730"/>
    <w:rsid w:val="00BD554D"/>
    <w:rsid w:val="00BF016E"/>
    <w:rsid w:val="00BF6965"/>
    <w:rsid w:val="00C017D1"/>
    <w:rsid w:val="00C01F84"/>
    <w:rsid w:val="00C04BF8"/>
    <w:rsid w:val="00C0696C"/>
    <w:rsid w:val="00C22CE9"/>
    <w:rsid w:val="00C22D21"/>
    <w:rsid w:val="00C33F43"/>
    <w:rsid w:val="00C5325C"/>
    <w:rsid w:val="00C61551"/>
    <w:rsid w:val="00C61FAA"/>
    <w:rsid w:val="00C65BCA"/>
    <w:rsid w:val="00C6697B"/>
    <w:rsid w:val="00C67106"/>
    <w:rsid w:val="00C753AE"/>
    <w:rsid w:val="00C8363B"/>
    <w:rsid w:val="00C836C9"/>
    <w:rsid w:val="00C857A8"/>
    <w:rsid w:val="00C85EC1"/>
    <w:rsid w:val="00C9285B"/>
    <w:rsid w:val="00CA12A9"/>
    <w:rsid w:val="00CA3E88"/>
    <w:rsid w:val="00CB31DB"/>
    <w:rsid w:val="00CB6839"/>
    <w:rsid w:val="00CD33E3"/>
    <w:rsid w:val="00CF0483"/>
    <w:rsid w:val="00D0575C"/>
    <w:rsid w:val="00D5525B"/>
    <w:rsid w:val="00D603A7"/>
    <w:rsid w:val="00D60562"/>
    <w:rsid w:val="00D64AAC"/>
    <w:rsid w:val="00D64DE2"/>
    <w:rsid w:val="00D65217"/>
    <w:rsid w:val="00D67DAE"/>
    <w:rsid w:val="00D810EE"/>
    <w:rsid w:val="00D91611"/>
    <w:rsid w:val="00D93D92"/>
    <w:rsid w:val="00D96AC3"/>
    <w:rsid w:val="00DA3EEF"/>
    <w:rsid w:val="00DA5545"/>
    <w:rsid w:val="00DB58F8"/>
    <w:rsid w:val="00DC3FF1"/>
    <w:rsid w:val="00DD6023"/>
    <w:rsid w:val="00DD7DD1"/>
    <w:rsid w:val="00DE6A8E"/>
    <w:rsid w:val="00DE6D80"/>
    <w:rsid w:val="00DF31AB"/>
    <w:rsid w:val="00DF68F3"/>
    <w:rsid w:val="00E04417"/>
    <w:rsid w:val="00E10455"/>
    <w:rsid w:val="00E113C1"/>
    <w:rsid w:val="00E11D61"/>
    <w:rsid w:val="00E253DC"/>
    <w:rsid w:val="00E30A79"/>
    <w:rsid w:val="00E3413B"/>
    <w:rsid w:val="00E37008"/>
    <w:rsid w:val="00E40800"/>
    <w:rsid w:val="00E423EA"/>
    <w:rsid w:val="00E50CC5"/>
    <w:rsid w:val="00E56623"/>
    <w:rsid w:val="00E6022E"/>
    <w:rsid w:val="00E60FE4"/>
    <w:rsid w:val="00E86F95"/>
    <w:rsid w:val="00E87DFC"/>
    <w:rsid w:val="00E92EB2"/>
    <w:rsid w:val="00E95C88"/>
    <w:rsid w:val="00EA1060"/>
    <w:rsid w:val="00EA7D13"/>
    <w:rsid w:val="00EC013C"/>
    <w:rsid w:val="00EC7908"/>
    <w:rsid w:val="00EE6A9C"/>
    <w:rsid w:val="00EE71C7"/>
    <w:rsid w:val="00EF3834"/>
    <w:rsid w:val="00EF7CA7"/>
    <w:rsid w:val="00F023B9"/>
    <w:rsid w:val="00F243B5"/>
    <w:rsid w:val="00F276C1"/>
    <w:rsid w:val="00F277B9"/>
    <w:rsid w:val="00F406CA"/>
    <w:rsid w:val="00F4142E"/>
    <w:rsid w:val="00F50197"/>
    <w:rsid w:val="00F54719"/>
    <w:rsid w:val="00F70B9F"/>
    <w:rsid w:val="00F74C8F"/>
    <w:rsid w:val="00F76417"/>
    <w:rsid w:val="00F80C07"/>
    <w:rsid w:val="00F812E1"/>
    <w:rsid w:val="00F96BC9"/>
    <w:rsid w:val="00F96E04"/>
    <w:rsid w:val="00FA1102"/>
    <w:rsid w:val="00FA322C"/>
    <w:rsid w:val="00FA3C7A"/>
    <w:rsid w:val="00FB2EEC"/>
    <w:rsid w:val="00FB762F"/>
    <w:rsid w:val="00FC0819"/>
    <w:rsid w:val="00FC4192"/>
    <w:rsid w:val="00FE1164"/>
    <w:rsid w:val="00FF4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8B"/>
    <w:pPr>
      <w:jc w:val="left"/>
    </w:pPr>
    <w:rPr>
      <w:rFonts w:eastAsia="Times New Roman"/>
      <w:sz w:val="20"/>
      <w:lang w:eastAsia="en-US"/>
    </w:rPr>
  </w:style>
  <w:style w:type="paragraph" w:styleId="1">
    <w:name w:val="heading 1"/>
    <w:basedOn w:val="a"/>
    <w:next w:val="a"/>
    <w:link w:val="10"/>
    <w:qFormat/>
    <w:rsid w:val="007030BD"/>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nhideWhenUsed/>
    <w:qFormat/>
    <w:rsid w:val="007030BD"/>
    <w:pPr>
      <w:keepNext/>
      <w:keepLines/>
      <w:spacing w:before="200"/>
      <w:outlineLvl w:val="1"/>
    </w:pPr>
    <w:rPr>
      <w:rFonts w:asciiTheme="majorHAnsi" w:eastAsiaTheme="majorEastAsia" w:hAnsiTheme="majorHAnsi" w:cstheme="majorBidi"/>
      <w:b/>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0B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7030BD"/>
    <w:rPr>
      <w:rFonts w:asciiTheme="majorHAnsi" w:eastAsiaTheme="majorEastAsia" w:hAnsiTheme="majorHAnsi" w:cstheme="majorBidi"/>
      <w:b/>
      <w:bCs/>
      <w:color w:val="4F81BD" w:themeColor="accent1"/>
      <w:sz w:val="26"/>
      <w:szCs w:val="26"/>
      <w:lang w:eastAsia="en-US"/>
    </w:rPr>
  </w:style>
  <w:style w:type="paragraph" w:styleId="a3">
    <w:name w:val="Title"/>
    <w:basedOn w:val="a"/>
    <w:link w:val="a4"/>
    <w:uiPriority w:val="99"/>
    <w:qFormat/>
    <w:rsid w:val="007030BD"/>
    <w:pPr>
      <w:jc w:val="center"/>
    </w:pPr>
    <w:rPr>
      <w:b/>
      <w:sz w:val="28"/>
    </w:rPr>
  </w:style>
  <w:style w:type="character" w:customStyle="1" w:styleId="a4">
    <w:name w:val="Название Знак"/>
    <w:link w:val="a3"/>
    <w:uiPriority w:val="99"/>
    <w:rsid w:val="007030BD"/>
    <w:rPr>
      <w:rFonts w:ascii="Times New Roman" w:hAnsi="Times New Roman" w:cs="Times New Roman"/>
      <w:b/>
      <w:bCs/>
      <w:sz w:val="28"/>
      <w:szCs w:val="28"/>
      <w:lang w:val="uk-UA"/>
    </w:rPr>
  </w:style>
  <w:style w:type="character" w:styleId="a5">
    <w:name w:val="Emphasis"/>
    <w:uiPriority w:val="99"/>
    <w:qFormat/>
    <w:rsid w:val="007030BD"/>
    <w:rPr>
      <w:i/>
      <w:iCs/>
    </w:rPr>
  </w:style>
  <w:style w:type="paragraph" w:styleId="a6">
    <w:name w:val="List Paragraph"/>
    <w:basedOn w:val="a"/>
    <w:uiPriority w:val="34"/>
    <w:qFormat/>
    <w:rsid w:val="007030BD"/>
    <w:pPr>
      <w:ind w:left="720"/>
      <w:contextualSpacing/>
    </w:pPr>
    <w:rPr>
      <w:sz w:val="24"/>
      <w:szCs w:val="24"/>
      <w:lang w:eastAsia="ru-RU"/>
    </w:rPr>
  </w:style>
  <w:style w:type="paragraph" w:customStyle="1" w:styleId="11">
    <w:name w:val="Абзац списка1"/>
    <w:basedOn w:val="a"/>
    <w:uiPriority w:val="99"/>
    <w:qFormat/>
    <w:rsid w:val="007030BD"/>
    <w:pPr>
      <w:ind w:left="708"/>
    </w:pPr>
    <w:rPr>
      <w:sz w:val="24"/>
      <w:szCs w:val="24"/>
      <w:lang w:eastAsia="ru-RU"/>
    </w:rPr>
  </w:style>
  <w:style w:type="table" w:styleId="a7">
    <w:name w:val="Table Grid"/>
    <w:basedOn w:val="a1"/>
    <w:rsid w:val="0050178B"/>
    <w:pPr>
      <w:jc w:val="left"/>
    </w:pPr>
    <w:rPr>
      <w:rFonts w:eastAsia="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50178B"/>
    <w:pPr>
      <w:tabs>
        <w:tab w:val="left" w:pos="1035"/>
      </w:tabs>
      <w:ind w:left="360" w:right="-285"/>
      <w:jc w:val="both"/>
    </w:pPr>
    <w:rPr>
      <w:sz w:val="28"/>
      <w:lang w:val="uk-UA"/>
    </w:rPr>
  </w:style>
  <w:style w:type="paragraph" w:styleId="a9">
    <w:name w:val="header"/>
    <w:basedOn w:val="a"/>
    <w:link w:val="aa"/>
    <w:uiPriority w:val="99"/>
    <w:semiHidden/>
    <w:unhideWhenUsed/>
    <w:rsid w:val="0034637B"/>
    <w:pPr>
      <w:tabs>
        <w:tab w:val="center" w:pos="4677"/>
        <w:tab w:val="right" w:pos="9355"/>
      </w:tabs>
    </w:pPr>
  </w:style>
  <w:style w:type="character" w:customStyle="1" w:styleId="aa">
    <w:name w:val="Верхний колонтитул Знак"/>
    <w:basedOn w:val="a0"/>
    <w:link w:val="a9"/>
    <w:uiPriority w:val="99"/>
    <w:semiHidden/>
    <w:rsid w:val="0034637B"/>
    <w:rPr>
      <w:rFonts w:eastAsia="Times New Roman"/>
      <w:sz w:val="20"/>
      <w:lang w:eastAsia="en-US"/>
    </w:rPr>
  </w:style>
  <w:style w:type="paragraph" w:styleId="ab">
    <w:name w:val="footer"/>
    <w:basedOn w:val="a"/>
    <w:link w:val="ac"/>
    <w:uiPriority w:val="99"/>
    <w:semiHidden/>
    <w:unhideWhenUsed/>
    <w:rsid w:val="0034637B"/>
    <w:pPr>
      <w:tabs>
        <w:tab w:val="center" w:pos="4677"/>
        <w:tab w:val="right" w:pos="9355"/>
      </w:tabs>
    </w:pPr>
  </w:style>
  <w:style w:type="character" w:customStyle="1" w:styleId="ac">
    <w:name w:val="Нижний колонтитул Знак"/>
    <w:basedOn w:val="a0"/>
    <w:link w:val="ab"/>
    <w:uiPriority w:val="99"/>
    <w:semiHidden/>
    <w:rsid w:val="0034637B"/>
    <w:rPr>
      <w:rFonts w:eastAsia="Times New Roman"/>
      <w:sz w:val="20"/>
      <w:lang w:eastAsia="en-US"/>
    </w:rPr>
  </w:style>
  <w:style w:type="paragraph" w:styleId="ad">
    <w:name w:val="Balloon Text"/>
    <w:basedOn w:val="a"/>
    <w:link w:val="ae"/>
    <w:uiPriority w:val="99"/>
    <w:semiHidden/>
    <w:unhideWhenUsed/>
    <w:rsid w:val="00374258"/>
    <w:rPr>
      <w:rFonts w:ascii="Tahoma" w:hAnsi="Tahoma" w:cs="Tahoma"/>
      <w:sz w:val="16"/>
      <w:szCs w:val="16"/>
    </w:rPr>
  </w:style>
  <w:style w:type="character" w:customStyle="1" w:styleId="ae">
    <w:name w:val="Текст выноски Знак"/>
    <w:basedOn w:val="a0"/>
    <w:link w:val="ad"/>
    <w:uiPriority w:val="99"/>
    <w:semiHidden/>
    <w:rsid w:val="0037425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5220">
      <w:bodyDiv w:val="1"/>
      <w:marLeft w:val="0"/>
      <w:marRight w:val="0"/>
      <w:marTop w:val="0"/>
      <w:marBottom w:val="0"/>
      <w:divBdr>
        <w:top w:val="none" w:sz="0" w:space="0" w:color="auto"/>
        <w:left w:val="none" w:sz="0" w:space="0" w:color="auto"/>
        <w:bottom w:val="none" w:sz="0" w:space="0" w:color="auto"/>
        <w:right w:val="none" w:sz="0" w:space="0" w:color="auto"/>
      </w:divBdr>
    </w:div>
    <w:div w:id="1710034708">
      <w:bodyDiv w:val="1"/>
      <w:marLeft w:val="0"/>
      <w:marRight w:val="0"/>
      <w:marTop w:val="0"/>
      <w:marBottom w:val="0"/>
      <w:divBdr>
        <w:top w:val="none" w:sz="0" w:space="0" w:color="auto"/>
        <w:left w:val="none" w:sz="0" w:space="0" w:color="auto"/>
        <w:bottom w:val="none" w:sz="0" w:space="0" w:color="auto"/>
        <w:right w:val="none" w:sz="0" w:space="0" w:color="auto"/>
      </w:divBdr>
    </w:div>
    <w:div w:id="17513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13547345043413E-2"/>
          <c:y val="5.3480345303657854E-2"/>
          <c:w val="0.86543004239854637"/>
          <c:h val="0.61835076585576054"/>
        </c:manualLayout>
      </c:layout>
      <c:lineChart>
        <c:grouping val="standard"/>
        <c:varyColors val="0"/>
        <c:ser>
          <c:idx val="0"/>
          <c:order val="0"/>
          <c:tx>
            <c:strRef>
              <c:f>Лист3!$Q$2</c:f>
              <c:strCache>
                <c:ptCount val="1"/>
                <c:pt idx="0">
                  <c:v>ПК</c:v>
                </c:pt>
              </c:strCache>
            </c:strRef>
          </c:tx>
          <c:errBars>
            <c:errDir val="y"/>
            <c:errBarType val="both"/>
            <c:errValType val="stdErr"/>
            <c:noEndCap val="0"/>
          </c:errBars>
          <c:val>
            <c:numRef>
              <c:f>Лист3!$R$2:$V$2</c:f>
              <c:numCache>
                <c:formatCode>General</c:formatCode>
                <c:ptCount val="5"/>
                <c:pt idx="0">
                  <c:v>33</c:v>
                </c:pt>
                <c:pt idx="1">
                  <c:v>48</c:v>
                </c:pt>
                <c:pt idx="2">
                  <c:v>57</c:v>
                </c:pt>
                <c:pt idx="3">
                  <c:v>65</c:v>
                </c:pt>
                <c:pt idx="4">
                  <c:v>55</c:v>
                </c:pt>
              </c:numCache>
            </c:numRef>
          </c:val>
          <c:smooth val="0"/>
        </c:ser>
        <c:ser>
          <c:idx val="1"/>
          <c:order val="1"/>
          <c:tx>
            <c:strRef>
              <c:f>Лист3!$Q$3</c:f>
              <c:strCache>
                <c:ptCount val="1"/>
                <c:pt idx="0">
                  <c:v>ГЕКП, 5 мг/кг</c:v>
                </c:pt>
              </c:strCache>
            </c:strRef>
          </c:tx>
          <c:errBars>
            <c:errDir val="y"/>
            <c:errBarType val="both"/>
            <c:errValType val="stdErr"/>
            <c:noEndCap val="0"/>
          </c:errBars>
          <c:val>
            <c:numRef>
              <c:f>Лист3!$R$3:$V$3</c:f>
              <c:numCache>
                <c:formatCode>General</c:formatCode>
                <c:ptCount val="5"/>
                <c:pt idx="0">
                  <c:v>23</c:v>
                </c:pt>
                <c:pt idx="1">
                  <c:v>35</c:v>
                </c:pt>
                <c:pt idx="2">
                  <c:v>57</c:v>
                </c:pt>
                <c:pt idx="3">
                  <c:v>57</c:v>
                </c:pt>
                <c:pt idx="4">
                  <c:v>47</c:v>
                </c:pt>
              </c:numCache>
            </c:numRef>
          </c:val>
          <c:smooth val="0"/>
        </c:ser>
        <c:ser>
          <c:idx val="2"/>
          <c:order val="2"/>
          <c:tx>
            <c:strRef>
              <c:f>Лист3!$Q$4</c:f>
              <c:strCache>
                <c:ptCount val="1"/>
                <c:pt idx="0">
                  <c:v>ГЕКП, 10 мг/кг</c:v>
                </c:pt>
              </c:strCache>
            </c:strRef>
          </c:tx>
          <c:errBars>
            <c:errDir val="y"/>
            <c:errBarType val="both"/>
            <c:errValType val="stdErr"/>
            <c:noEndCap val="0"/>
          </c:errBars>
          <c:val>
            <c:numRef>
              <c:f>Лист3!$R$4:$V$4</c:f>
              <c:numCache>
                <c:formatCode>General</c:formatCode>
                <c:ptCount val="5"/>
                <c:pt idx="0">
                  <c:v>28</c:v>
                </c:pt>
                <c:pt idx="1">
                  <c:v>27</c:v>
                </c:pt>
                <c:pt idx="2">
                  <c:v>38</c:v>
                </c:pt>
                <c:pt idx="3">
                  <c:v>42</c:v>
                </c:pt>
                <c:pt idx="4">
                  <c:v>28</c:v>
                </c:pt>
              </c:numCache>
            </c:numRef>
          </c:val>
          <c:smooth val="0"/>
        </c:ser>
        <c:ser>
          <c:idx val="3"/>
          <c:order val="3"/>
          <c:tx>
            <c:strRef>
              <c:f>Лист3!$Q$5</c:f>
              <c:strCache>
                <c:ptCount val="1"/>
                <c:pt idx="0">
                  <c:v>ГЕКП, 20 мг/кг</c:v>
                </c:pt>
              </c:strCache>
            </c:strRef>
          </c:tx>
          <c:errBars>
            <c:errDir val="y"/>
            <c:errBarType val="both"/>
            <c:errValType val="stdErr"/>
            <c:noEndCap val="0"/>
          </c:errBars>
          <c:val>
            <c:numRef>
              <c:f>Лист3!$R$5:$V$5</c:f>
              <c:numCache>
                <c:formatCode>General</c:formatCode>
                <c:ptCount val="5"/>
                <c:pt idx="0">
                  <c:v>28</c:v>
                </c:pt>
                <c:pt idx="1">
                  <c:v>27</c:v>
                </c:pt>
                <c:pt idx="2">
                  <c:v>37</c:v>
                </c:pt>
                <c:pt idx="3">
                  <c:v>53</c:v>
                </c:pt>
                <c:pt idx="4">
                  <c:v>33</c:v>
                </c:pt>
              </c:numCache>
            </c:numRef>
          </c:val>
          <c:smooth val="0"/>
        </c:ser>
        <c:ser>
          <c:idx val="4"/>
          <c:order val="4"/>
          <c:tx>
            <c:strRef>
              <c:f>Лист3!$Q$6</c:f>
              <c:strCache>
                <c:ptCount val="1"/>
                <c:pt idx="0">
                  <c:v>ГЕКП, 30 мг/кг</c:v>
                </c:pt>
              </c:strCache>
            </c:strRef>
          </c:tx>
          <c:errBars>
            <c:errDir val="y"/>
            <c:errBarType val="both"/>
            <c:errValType val="stdErr"/>
            <c:noEndCap val="0"/>
          </c:errBars>
          <c:val>
            <c:numRef>
              <c:f>Лист3!$R$6:$V$6</c:f>
              <c:numCache>
                <c:formatCode>General</c:formatCode>
                <c:ptCount val="5"/>
                <c:pt idx="0">
                  <c:v>35</c:v>
                </c:pt>
                <c:pt idx="1">
                  <c:v>30</c:v>
                </c:pt>
                <c:pt idx="2">
                  <c:v>53</c:v>
                </c:pt>
                <c:pt idx="3">
                  <c:v>55</c:v>
                </c:pt>
                <c:pt idx="4">
                  <c:v>43</c:v>
                </c:pt>
              </c:numCache>
            </c:numRef>
          </c:val>
          <c:smooth val="0"/>
        </c:ser>
        <c:ser>
          <c:idx val="5"/>
          <c:order val="5"/>
          <c:tx>
            <c:strRef>
              <c:f>Лист3!$Q$7</c:f>
              <c:strCache>
                <c:ptCount val="1"/>
                <c:pt idx="0">
                  <c:v>ГЕКП, 50 мг/кг</c:v>
                </c:pt>
              </c:strCache>
            </c:strRef>
          </c:tx>
          <c:val>
            <c:numRef>
              <c:f>Лист3!$R$7:$V$7</c:f>
              <c:numCache>
                <c:formatCode>General</c:formatCode>
                <c:ptCount val="5"/>
                <c:pt idx="0">
                  <c:v>25</c:v>
                </c:pt>
                <c:pt idx="1">
                  <c:v>35</c:v>
                </c:pt>
                <c:pt idx="2">
                  <c:v>50</c:v>
                </c:pt>
                <c:pt idx="3">
                  <c:v>63</c:v>
                </c:pt>
                <c:pt idx="4">
                  <c:v>45</c:v>
                </c:pt>
              </c:numCache>
            </c:numRef>
          </c:val>
          <c:smooth val="0"/>
        </c:ser>
        <c:ser>
          <c:idx val="6"/>
          <c:order val="6"/>
          <c:tx>
            <c:strRef>
              <c:f>Лист3!$Q$8</c:f>
              <c:strCache>
                <c:ptCount val="1"/>
                <c:pt idx="0">
                  <c:v>Диклофенак натрію, 8 мг/кг</c:v>
                </c:pt>
              </c:strCache>
            </c:strRef>
          </c:tx>
          <c:errBars>
            <c:errDir val="y"/>
            <c:errBarType val="both"/>
            <c:errValType val="stdErr"/>
            <c:noEndCap val="0"/>
          </c:errBars>
          <c:val>
            <c:numRef>
              <c:f>Лист3!$R$8:$V$8</c:f>
              <c:numCache>
                <c:formatCode>General</c:formatCode>
                <c:ptCount val="5"/>
                <c:pt idx="0">
                  <c:v>32</c:v>
                </c:pt>
                <c:pt idx="1">
                  <c:v>23</c:v>
                </c:pt>
                <c:pt idx="2">
                  <c:v>20</c:v>
                </c:pt>
                <c:pt idx="3">
                  <c:v>26</c:v>
                </c:pt>
                <c:pt idx="4">
                  <c:v>26</c:v>
                </c:pt>
              </c:numCache>
            </c:numRef>
          </c:val>
          <c:smooth val="0"/>
        </c:ser>
        <c:dLbls>
          <c:showLegendKey val="0"/>
          <c:showVal val="0"/>
          <c:showCatName val="0"/>
          <c:showSerName val="0"/>
          <c:showPercent val="0"/>
          <c:showBubbleSize val="0"/>
        </c:dLbls>
        <c:marker val="1"/>
        <c:smooth val="0"/>
        <c:axId val="172506112"/>
        <c:axId val="182994048"/>
      </c:lineChart>
      <c:catAx>
        <c:axId val="172506112"/>
        <c:scaling>
          <c:orientation val="minMax"/>
        </c:scaling>
        <c:delete val="0"/>
        <c:axPos val="b"/>
        <c:majorTickMark val="out"/>
        <c:minorTickMark val="none"/>
        <c:tickLblPos val="nextTo"/>
        <c:crossAx val="182994048"/>
        <c:crosses val="autoZero"/>
        <c:auto val="1"/>
        <c:lblAlgn val="ctr"/>
        <c:lblOffset val="100"/>
        <c:noMultiLvlLbl val="0"/>
      </c:catAx>
      <c:valAx>
        <c:axId val="182994048"/>
        <c:scaling>
          <c:orientation val="minMax"/>
          <c:max val="70"/>
        </c:scaling>
        <c:delete val="0"/>
        <c:axPos val="l"/>
        <c:majorGridlines/>
        <c:numFmt formatCode="General" sourceLinked="1"/>
        <c:majorTickMark val="out"/>
        <c:minorTickMark val="none"/>
        <c:tickLblPos val="nextTo"/>
        <c:crossAx val="172506112"/>
        <c:crosses val="autoZero"/>
        <c:crossBetween val="between"/>
      </c:valAx>
      <c:spPr>
        <a:ln>
          <a:solidFill>
            <a:schemeClr val="tx1"/>
          </a:solidFill>
        </a:ln>
      </c:spPr>
    </c:plotArea>
    <c:legend>
      <c:legendPos val="b"/>
      <c:layout>
        <c:manualLayout>
          <c:xMode val="edge"/>
          <c:yMode val="edge"/>
          <c:x val="9.3829497274379257E-3"/>
          <c:y val="0.69406260038390721"/>
          <c:w val="0.92033666464768826"/>
          <c:h val="0.2770359227484624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589B-34B5-41C1-B313-6B98A9EE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5599</TotalTime>
  <Pages>10</Pages>
  <Words>3490</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farm1</dc:creator>
  <cp:lastModifiedBy>Home</cp:lastModifiedBy>
  <cp:revision>9</cp:revision>
  <cp:lastPrinted>2020-09-28T11:52:00Z</cp:lastPrinted>
  <dcterms:created xsi:type="dcterms:W3CDTF">2021-04-29T14:09:00Z</dcterms:created>
  <dcterms:modified xsi:type="dcterms:W3CDTF">2021-05-11T09:04:00Z</dcterms:modified>
</cp:coreProperties>
</file>