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97" w:rsidRPr="007E5597" w:rsidRDefault="007E5597" w:rsidP="007E5597">
      <w:pPr>
        <w:ind w:firstLine="709"/>
        <w:jc w:val="center"/>
        <w:rPr>
          <w:rFonts w:eastAsia="Calibri"/>
          <w:b/>
          <w:color w:val="333333"/>
          <w:sz w:val="28"/>
          <w:szCs w:val="28"/>
          <w:shd w:val="clear" w:color="auto" w:fill="FFFFFF"/>
          <w:lang w:val="en-US" w:eastAsia="en-US"/>
        </w:rPr>
      </w:pPr>
      <w:r w:rsidRPr="007E5597">
        <w:rPr>
          <w:rFonts w:eastAsia="Calibri"/>
          <w:b/>
          <w:color w:val="333333"/>
          <w:sz w:val="28"/>
          <w:szCs w:val="28"/>
          <w:shd w:val="clear" w:color="auto" w:fill="FFFFFF"/>
          <w:lang w:val="en-US" w:eastAsia="en-US"/>
        </w:rPr>
        <w:t>IМPACT OF RISK FACTORS FOR COMPLICATIONS</w:t>
      </w:r>
      <w:r w:rsidRPr="007E5597">
        <w:rPr>
          <w:rFonts w:eastAsia="Calibri"/>
          <w:b/>
          <w:color w:val="333333"/>
          <w:sz w:val="28"/>
          <w:szCs w:val="28"/>
          <w:shd w:val="clear" w:color="auto" w:fill="FFFFFF"/>
          <w:lang w:val="uk-UA" w:eastAsia="en-US"/>
        </w:rPr>
        <w:t xml:space="preserve"> </w:t>
      </w:r>
      <w:r w:rsidRPr="007E5597">
        <w:rPr>
          <w:rFonts w:eastAsia="Calibri"/>
          <w:b/>
          <w:color w:val="333333"/>
          <w:sz w:val="28"/>
          <w:szCs w:val="28"/>
          <w:shd w:val="clear" w:color="auto" w:fill="FFFFFF"/>
          <w:lang w:val="en-US" w:eastAsia="en-US"/>
        </w:rPr>
        <w:t>IN CHILDREN WITH TYPE I DIABETES</w:t>
      </w:r>
    </w:p>
    <w:p w:rsidR="007E5597" w:rsidRPr="007E5597" w:rsidRDefault="007E5597" w:rsidP="007E5597">
      <w:pPr>
        <w:ind w:firstLine="709"/>
        <w:jc w:val="center"/>
        <w:rPr>
          <w:rFonts w:eastAsia="Calibri"/>
          <w:b/>
          <w:i/>
          <w:color w:val="333333"/>
          <w:sz w:val="28"/>
          <w:szCs w:val="28"/>
          <w:shd w:val="clear" w:color="auto" w:fill="FFFFFF"/>
          <w:lang w:val="uk-UA" w:eastAsia="en-US"/>
        </w:rPr>
      </w:pPr>
      <w:proofErr w:type="spellStart"/>
      <w:proofErr w:type="gramStart"/>
      <w:r w:rsidRPr="007E5597">
        <w:rPr>
          <w:rFonts w:eastAsia="Calibri"/>
          <w:b/>
          <w:i/>
          <w:color w:val="333333"/>
          <w:sz w:val="28"/>
          <w:szCs w:val="28"/>
          <w:shd w:val="clear" w:color="auto" w:fill="FFFFFF"/>
          <w:lang w:val="en-US" w:eastAsia="en-US"/>
        </w:rPr>
        <w:t>Ogneva</w:t>
      </w:r>
      <w:proofErr w:type="spellEnd"/>
      <w:r w:rsidRPr="007E5597">
        <w:rPr>
          <w:rFonts w:eastAsia="Calibri"/>
          <w:b/>
          <w:i/>
          <w:color w:val="333333"/>
          <w:sz w:val="28"/>
          <w:szCs w:val="28"/>
          <w:shd w:val="clear" w:color="auto" w:fill="FFFFFF"/>
          <w:lang w:val="en-US" w:eastAsia="en-US"/>
        </w:rPr>
        <w:t xml:space="preserve"> L., </w:t>
      </w:r>
      <w:proofErr w:type="spellStart"/>
      <w:r w:rsidRPr="007E5597">
        <w:rPr>
          <w:rFonts w:eastAsia="Calibri"/>
          <w:b/>
          <w:i/>
          <w:color w:val="333333"/>
          <w:sz w:val="28"/>
          <w:szCs w:val="28"/>
          <w:shd w:val="clear" w:color="auto" w:fill="FFFFFF"/>
          <w:lang w:val="en-US" w:eastAsia="en-US"/>
        </w:rPr>
        <w:t>Lisina</w:t>
      </w:r>
      <w:proofErr w:type="spellEnd"/>
      <w:r w:rsidRPr="007E5597">
        <w:rPr>
          <w:rFonts w:eastAsia="Calibri"/>
          <w:b/>
          <w:i/>
          <w:color w:val="333333"/>
          <w:sz w:val="28"/>
          <w:szCs w:val="28"/>
          <w:shd w:val="clear" w:color="auto" w:fill="FFFFFF"/>
          <w:lang w:val="en-US" w:eastAsia="en-US"/>
        </w:rPr>
        <w:t xml:space="preserve"> D</w:t>
      </w:r>
      <w:r w:rsidRPr="007E5597">
        <w:rPr>
          <w:rFonts w:eastAsia="Calibri"/>
          <w:b/>
          <w:i/>
          <w:color w:val="333333"/>
          <w:sz w:val="28"/>
          <w:szCs w:val="28"/>
          <w:shd w:val="clear" w:color="auto" w:fill="FFFFFF"/>
          <w:lang w:val="uk-UA" w:eastAsia="en-US"/>
        </w:rPr>
        <w:t>.</w:t>
      </w:r>
      <w:proofErr w:type="gramEnd"/>
      <w:r w:rsidRPr="007E5597">
        <w:rPr>
          <w:rFonts w:eastAsia="Calibri"/>
          <w:b/>
          <w:i/>
          <w:color w:val="333333"/>
          <w:sz w:val="28"/>
          <w:szCs w:val="28"/>
          <w:shd w:val="clear" w:color="auto" w:fill="FFFFFF"/>
          <w:lang w:val="uk-UA" w:eastAsia="en-US"/>
        </w:rPr>
        <w:t xml:space="preserve"> </w:t>
      </w:r>
    </w:p>
    <w:p w:rsidR="007E5597" w:rsidRPr="007E5597" w:rsidRDefault="007E5597" w:rsidP="007E5597">
      <w:pPr>
        <w:ind w:firstLine="709"/>
        <w:jc w:val="center"/>
        <w:rPr>
          <w:rFonts w:eastAsia="Calibri"/>
          <w:b/>
          <w:i/>
          <w:color w:val="333333"/>
          <w:sz w:val="28"/>
          <w:szCs w:val="28"/>
          <w:shd w:val="clear" w:color="auto" w:fill="FFFFFF"/>
          <w:lang w:val="uk-UA" w:eastAsia="en-US"/>
        </w:rPr>
      </w:pPr>
    </w:p>
    <w:p w:rsidR="007E5597" w:rsidRPr="007E5597" w:rsidRDefault="007E5597" w:rsidP="007E5597">
      <w:pPr>
        <w:ind w:firstLine="709"/>
        <w:jc w:val="center"/>
        <w:rPr>
          <w:rFonts w:eastAsia="Calibri"/>
          <w:i/>
          <w:color w:val="333333"/>
          <w:sz w:val="28"/>
          <w:szCs w:val="28"/>
          <w:shd w:val="clear" w:color="auto" w:fill="FFFFFF"/>
          <w:lang w:val="en-US" w:eastAsia="en-US"/>
        </w:rPr>
      </w:pPr>
      <w:proofErr w:type="spellStart"/>
      <w:r w:rsidRPr="007E5597">
        <w:rPr>
          <w:rFonts w:eastAsia="Calibri"/>
          <w:i/>
          <w:color w:val="333333"/>
          <w:sz w:val="28"/>
          <w:szCs w:val="28"/>
          <w:shd w:val="clear" w:color="auto" w:fill="FFFFFF"/>
          <w:lang w:val="en-US" w:eastAsia="en-US"/>
        </w:rPr>
        <w:t>Kharkiv</w:t>
      </w:r>
      <w:proofErr w:type="spellEnd"/>
      <w:r w:rsidRPr="007E5597">
        <w:rPr>
          <w:rFonts w:eastAsia="Calibri"/>
          <w:i/>
          <w:color w:val="333333"/>
          <w:sz w:val="28"/>
          <w:szCs w:val="28"/>
          <w:shd w:val="clear" w:color="auto" w:fill="FFFFFF"/>
          <w:lang w:val="en-US" w:eastAsia="en-US"/>
        </w:rPr>
        <w:t xml:space="preserve"> National Medical University</w:t>
      </w:r>
    </w:p>
    <w:p w:rsidR="007E5597" w:rsidRPr="007E5597" w:rsidRDefault="007E5597" w:rsidP="007E5597">
      <w:pPr>
        <w:ind w:firstLine="709"/>
        <w:jc w:val="center"/>
        <w:rPr>
          <w:rFonts w:eastAsia="Calibri"/>
          <w:i/>
          <w:color w:val="333333"/>
          <w:sz w:val="28"/>
          <w:szCs w:val="28"/>
          <w:shd w:val="clear" w:color="auto" w:fill="FFFFFF"/>
          <w:lang w:val="en-US" w:eastAsia="en-US"/>
        </w:rPr>
      </w:pPr>
    </w:p>
    <w:p w:rsidR="007E5597" w:rsidRPr="007E5597" w:rsidRDefault="007E5597" w:rsidP="007E5597">
      <w:pPr>
        <w:spacing w:line="360" w:lineRule="auto"/>
        <w:ind w:firstLine="709"/>
        <w:jc w:val="both"/>
        <w:rPr>
          <w:sz w:val="28"/>
          <w:szCs w:val="28"/>
          <w:lang w:val="en-US" w:eastAsia="en-US"/>
        </w:rPr>
      </w:pPr>
      <w:r w:rsidRPr="007E5597">
        <w:rPr>
          <w:b/>
          <w:sz w:val="28"/>
          <w:szCs w:val="28"/>
          <w:lang w:val="en-US" w:eastAsia="en-US"/>
        </w:rPr>
        <w:t xml:space="preserve">Relevance: </w:t>
      </w:r>
      <w:proofErr w:type="spellStart"/>
      <w:r w:rsidRPr="007E5597">
        <w:rPr>
          <w:sz w:val="28"/>
          <w:szCs w:val="28"/>
          <w:lang w:val="en-US" w:eastAsia="en-US"/>
        </w:rPr>
        <w:t>Hyperketonemia</w:t>
      </w:r>
      <w:proofErr w:type="spellEnd"/>
      <w:r w:rsidRPr="007E5597">
        <w:rPr>
          <w:sz w:val="28"/>
          <w:szCs w:val="28"/>
          <w:lang w:val="en-US" w:eastAsia="en-US"/>
        </w:rPr>
        <w:t xml:space="preserve"> and ketoacidosis are extreme manifestations of complications of a child’s organism, arising as an inadequate reaction to usual stimuli, accompanied by </w:t>
      </w:r>
      <w:proofErr w:type="spellStart"/>
      <w:r w:rsidRPr="007E5597">
        <w:rPr>
          <w:sz w:val="28"/>
          <w:szCs w:val="28"/>
          <w:lang w:val="en-US" w:eastAsia="en-US"/>
        </w:rPr>
        <w:t>ketonuria</w:t>
      </w:r>
      <w:proofErr w:type="spellEnd"/>
      <w:r w:rsidRPr="007E5597">
        <w:rPr>
          <w:sz w:val="28"/>
          <w:szCs w:val="28"/>
          <w:lang w:val="en-US" w:eastAsia="en-US"/>
        </w:rPr>
        <w:t xml:space="preserve"> and constant </w:t>
      </w:r>
      <w:proofErr w:type="spellStart"/>
      <w:r w:rsidRPr="007E5597">
        <w:rPr>
          <w:sz w:val="28"/>
          <w:szCs w:val="28"/>
          <w:lang w:val="en-US" w:eastAsia="en-US"/>
        </w:rPr>
        <w:t>symptomomlex</w:t>
      </w:r>
      <w:proofErr w:type="spellEnd"/>
      <w:r w:rsidRPr="007E5597">
        <w:rPr>
          <w:sz w:val="28"/>
          <w:szCs w:val="28"/>
          <w:lang w:val="en-US" w:eastAsia="en-US"/>
        </w:rPr>
        <w:t xml:space="preserve"> (nausea, abdominal pain, vomiting, </w:t>
      </w:r>
      <w:proofErr w:type="gramStart"/>
      <w:r w:rsidRPr="007E5597">
        <w:rPr>
          <w:sz w:val="28"/>
          <w:szCs w:val="28"/>
          <w:lang w:val="en-US" w:eastAsia="en-US"/>
        </w:rPr>
        <w:t>slowness</w:t>
      </w:r>
      <w:proofErr w:type="gramEnd"/>
      <w:r w:rsidRPr="007E5597">
        <w:rPr>
          <w:sz w:val="28"/>
          <w:szCs w:val="28"/>
          <w:lang w:val="en-US" w:eastAsia="en-US"/>
        </w:rPr>
        <w:t xml:space="preserve">). This is why, in childhood, </w:t>
      </w:r>
      <w:proofErr w:type="spellStart"/>
      <w:r w:rsidRPr="007E5597">
        <w:rPr>
          <w:sz w:val="28"/>
          <w:szCs w:val="28"/>
          <w:lang w:val="en-US" w:eastAsia="en-US"/>
        </w:rPr>
        <w:t>hyperketonemia</w:t>
      </w:r>
      <w:proofErr w:type="spellEnd"/>
      <w:r w:rsidRPr="007E5597">
        <w:rPr>
          <w:sz w:val="28"/>
          <w:szCs w:val="28"/>
          <w:lang w:val="en-US" w:eastAsia="en-US"/>
        </w:rPr>
        <w:t xml:space="preserve"> and </w:t>
      </w:r>
      <w:proofErr w:type="spellStart"/>
      <w:r w:rsidRPr="007E5597">
        <w:rPr>
          <w:sz w:val="28"/>
          <w:szCs w:val="28"/>
          <w:lang w:val="en-US" w:eastAsia="en-US"/>
        </w:rPr>
        <w:t>ketonuria</w:t>
      </w:r>
      <w:proofErr w:type="spellEnd"/>
      <w:r w:rsidRPr="007E5597">
        <w:rPr>
          <w:sz w:val="28"/>
          <w:szCs w:val="28"/>
          <w:lang w:val="en-US" w:eastAsia="en-US"/>
        </w:rPr>
        <w:t xml:space="preserve"> can develop in a number of diseases.</w:t>
      </w:r>
    </w:p>
    <w:p w:rsidR="007E5597" w:rsidRPr="007E5597" w:rsidRDefault="007E5597" w:rsidP="007E5597">
      <w:pPr>
        <w:spacing w:line="360" w:lineRule="auto"/>
        <w:ind w:firstLine="709"/>
        <w:jc w:val="both"/>
        <w:rPr>
          <w:sz w:val="28"/>
          <w:szCs w:val="28"/>
          <w:lang w:val="en-US" w:eastAsia="en-US"/>
        </w:rPr>
      </w:pPr>
      <w:r w:rsidRPr="007E5597">
        <w:rPr>
          <w:b/>
          <w:sz w:val="28"/>
          <w:szCs w:val="28"/>
          <w:lang w:val="en-US" w:eastAsia="en-US"/>
        </w:rPr>
        <w:t>Objective:</w:t>
      </w:r>
      <w:r w:rsidRPr="007E5597">
        <w:rPr>
          <w:sz w:val="28"/>
          <w:szCs w:val="28"/>
          <w:lang w:val="uk-UA" w:eastAsia="en-US"/>
        </w:rPr>
        <w:t xml:space="preserve"> </w:t>
      </w:r>
      <w:r w:rsidRPr="007E5597">
        <w:rPr>
          <w:sz w:val="28"/>
          <w:szCs w:val="28"/>
          <w:lang w:val="en-US" w:eastAsia="en-US"/>
        </w:rPr>
        <w:t xml:space="preserve">Study the characteristics of the clinic, the family history and the associated pathology of children with ketoacidosis and </w:t>
      </w:r>
      <w:proofErr w:type="spellStart"/>
      <w:r w:rsidRPr="007E5597">
        <w:rPr>
          <w:sz w:val="28"/>
          <w:szCs w:val="28"/>
          <w:lang w:val="en-US" w:eastAsia="en-US"/>
        </w:rPr>
        <w:t>ketonuria</w:t>
      </w:r>
      <w:proofErr w:type="spellEnd"/>
      <w:r w:rsidRPr="007E5597">
        <w:rPr>
          <w:sz w:val="28"/>
          <w:szCs w:val="28"/>
          <w:lang w:val="en-US" w:eastAsia="en-US"/>
        </w:rPr>
        <w:t xml:space="preserve"> in order to determine the risk factors for the development of this condition.</w:t>
      </w:r>
    </w:p>
    <w:p w:rsidR="007E5597" w:rsidRPr="007E5597" w:rsidRDefault="007E5597" w:rsidP="007E5597">
      <w:pPr>
        <w:spacing w:line="360" w:lineRule="auto"/>
        <w:ind w:firstLine="709"/>
        <w:jc w:val="both"/>
        <w:rPr>
          <w:sz w:val="28"/>
          <w:szCs w:val="28"/>
          <w:lang w:val="en-US" w:eastAsia="en-US"/>
        </w:rPr>
      </w:pPr>
      <w:r w:rsidRPr="007E5597">
        <w:rPr>
          <w:b/>
          <w:sz w:val="28"/>
          <w:szCs w:val="28"/>
          <w:lang w:val="en-US" w:eastAsia="en-US"/>
        </w:rPr>
        <w:t>Materials and methods:</w:t>
      </w:r>
      <w:r w:rsidRPr="007E5597">
        <w:rPr>
          <w:sz w:val="28"/>
          <w:szCs w:val="28"/>
          <w:lang w:val="en-US" w:eastAsia="en-US"/>
        </w:rPr>
        <w:t xml:space="preserve"> Forty-three children between the ages of 3 and 14 with </w:t>
      </w:r>
      <w:proofErr w:type="spellStart"/>
      <w:r w:rsidRPr="007E5597">
        <w:rPr>
          <w:sz w:val="28"/>
          <w:szCs w:val="28"/>
          <w:lang w:val="en-US" w:eastAsia="en-US"/>
        </w:rPr>
        <w:t>ketonuria</w:t>
      </w:r>
      <w:proofErr w:type="spellEnd"/>
      <w:r w:rsidRPr="007E5597">
        <w:rPr>
          <w:sz w:val="28"/>
          <w:szCs w:val="28"/>
          <w:lang w:val="en-US" w:eastAsia="en-US"/>
        </w:rPr>
        <w:t xml:space="preserve"> and ketoacidosis were examined and hospitalized in a </w:t>
      </w:r>
      <w:proofErr w:type="spellStart"/>
      <w:r w:rsidRPr="007E5597">
        <w:rPr>
          <w:sz w:val="28"/>
          <w:szCs w:val="28"/>
          <w:lang w:val="en-US" w:eastAsia="en-US"/>
        </w:rPr>
        <w:t>paediatric</w:t>
      </w:r>
      <w:proofErr w:type="spellEnd"/>
      <w:r w:rsidRPr="007E5597">
        <w:rPr>
          <w:sz w:val="28"/>
          <w:szCs w:val="28"/>
          <w:lang w:val="en-US" w:eastAsia="en-US"/>
        </w:rPr>
        <w:t xml:space="preserve"> hospital with various clinical diagnoses. The methods used in the work are: parents' questionnaires, analysis of data on medical records and results of laboratory and instrumental studies.</w:t>
      </w:r>
    </w:p>
    <w:p w:rsidR="007E5597" w:rsidRPr="007E5597" w:rsidRDefault="007E5597" w:rsidP="007E5597">
      <w:pPr>
        <w:spacing w:line="360" w:lineRule="auto"/>
        <w:ind w:firstLine="709"/>
        <w:jc w:val="both"/>
        <w:rPr>
          <w:sz w:val="28"/>
          <w:szCs w:val="28"/>
          <w:lang w:val="en-US" w:eastAsia="en-US"/>
        </w:rPr>
      </w:pPr>
      <w:r w:rsidRPr="007E5597">
        <w:rPr>
          <w:b/>
          <w:sz w:val="28"/>
          <w:szCs w:val="28"/>
          <w:lang w:val="en-US" w:eastAsia="en-US"/>
        </w:rPr>
        <w:t>Results:</w:t>
      </w:r>
      <w:r w:rsidRPr="007E5597">
        <w:rPr>
          <w:sz w:val="28"/>
          <w:szCs w:val="28"/>
          <w:lang w:val="en-US" w:eastAsia="en-US"/>
        </w:rPr>
        <w:t xml:space="preserve"> 69% (30 children) of </w:t>
      </w:r>
      <w:proofErr w:type="spellStart"/>
      <w:r w:rsidRPr="007E5597">
        <w:rPr>
          <w:sz w:val="28"/>
          <w:szCs w:val="28"/>
          <w:lang w:val="en-US" w:eastAsia="en-US"/>
        </w:rPr>
        <w:t>ketonuria</w:t>
      </w:r>
      <w:proofErr w:type="spellEnd"/>
      <w:r w:rsidRPr="007E5597">
        <w:rPr>
          <w:sz w:val="28"/>
          <w:szCs w:val="28"/>
          <w:lang w:val="en-US" w:eastAsia="en-US"/>
        </w:rPr>
        <w:t xml:space="preserve">, which occurred against the background of acute infectious </w:t>
      </w:r>
      <w:proofErr w:type="gramStart"/>
      <w:r w:rsidRPr="007E5597">
        <w:rPr>
          <w:sz w:val="28"/>
          <w:szCs w:val="28"/>
          <w:lang w:val="en-US" w:eastAsia="en-US"/>
        </w:rPr>
        <w:t>diseases,</w:t>
      </w:r>
      <w:proofErr w:type="gramEnd"/>
      <w:r w:rsidRPr="007E5597">
        <w:rPr>
          <w:sz w:val="28"/>
          <w:szCs w:val="28"/>
          <w:lang w:val="en-US" w:eastAsia="en-US"/>
        </w:rPr>
        <w:t xml:space="preserve"> and 13 children (31%) had a dietary disturbance as a trigger. Of the complaints, 100 per cent involved nausea and a steady decline in appetite. Vomiting was observed in 56 per cent of the children, of whom 10 had been affected by intoxication syndrome and were present in all 14 children with </w:t>
      </w:r>
      <w:proofErr w:type="spellStart"/>
      <w:r w:rsidRPr="007E5597">
        <w:rPr>
          <w:sz w:val="28"/>
          <w:szCs w:val="28"/>
          <w:lang w:val="en-US" w:eastAsia="en-US"/>
        </w:rPr>
        <w:t>ketonuria</w:t>
      </w:r>
      <w:proofErr w:type="spellEnd"/>
      <w:r w:rsidRPr="007E5597">
        <w:rPr>
          <w:sz w:val="28"/>
          <w:szCs w:val="28"/>
          <w:lang w:val="en-US" w:eastAsia="en-US"/>
        </w:rPr>
        <w:t xml:space="preserve"> and diet disorders. Abdominal pain affected 11 children (34 per cent). Seventy-two per cent of the cases had concomitant pathology: </w:t>
      </w:r>
      <w:proofErr w:type="spellStart"/>
      <w:r w:rsidRPr="007E5597">
        <w:rPr>
          <w:sz w:val="28"/>
          <w:szCs w:val="28"/>
          <w:lang w:val="en-US" w:eastAsia="en-US"/>
        </w:rPr>
        <w:t>helminthiosis</w:t>
      </w:r>
      <w:proofErr w:type="spellEnd"/>
      <w:r w:rsidRPr="007E5597">
        <w:rPr>
          <w:sz w:val="28"/>
          <w:szCs w:val="28"/>
          <w:lang w:val="en-US" w:eastAsia="en-US"/>
        </w:rPr>
        <w:t xml:space="preserve"> 18 per cent, gallbladder dyskinesia 34 per cent, and </w:t>
      </w:r>
      <w:proofErr w:type="spellStart"/>
      <w:r w:rsidRPr="007E5597">
        <w:rPr>
          <w:sz w:val="28"/>
          <w:szCs w:val="28"/>
          <w:lang w:val="en-US" w:eastAsia="en-US"/>
        </w:rPr>
        <w:t>dysmebolic</w:t>
      </w:r>
      <w:proofErr w:type="spellEnd"/>
      <w:r w:rsidRPr="007E5597">
        <w:rPr>
          <w:sz w:val="28"/>
          <w:szCs w:val="28"/>
          <w:lang w:val="en-US" w:eastAsia="en-US"/>
        </w:rPr>
        <w:t xml:space="preserve"> nephropathy 43 per cent. An analysis of the parents' questionnaires revealed that the mothers of the children were sick during pregnancy in only 16 per cent of cases. Chronic diseases affected 47 per cent of mothers, allergic diseases accounted for 22 per cent and other pathologies were significantly less common. Family history of the children surveyed was difficult </w:t>
      </w:r>
      <w:r w:rsidRPr="007E5597">
        <w:rPr>
          <w:sz w:val="28"/>
          <w:szCs w:val="28"/>
          <w:lang w:val="en-US" w:eastAsia="en-US"/>
        </w:rPr>
        <w:lastRenderedPageBreak/>
        <w:t>in 69 per cent of cases. Type II diabetes was the most commonly reported type II diabetes - 38%, and the remaining - 65% were metabolic disorders.</w:t>
      </w:r>
    </w:p>
    <w:p w:rsidR="007F45FB" w:rsidRPr="007E5597" w:rsidRDefault="007E5597" w:rsidP="007E5597">
      <w:pPr>
        <w:spacing w:line="360" w:lineRule="auto"/>
        <w:ind w:firstLine="709"/>
        <w:jc w:val="both"/>
        <w:rPr>
          <w:sz w:val="28"/>
          <w:szCs w:val="28"/>
          <w:lang w:val="en-US" w:eastAsia="en-US"/>
        </w:rPr>
      </w:pPr>
      <w:r w:rsidRPr="007E5597">
        <w:rPr>
          <w:b/>
          <w:sz w:val="28"/>
          <w:szCs w:val="28"/>
          <w:lang w:val="en-US" w:eastAsia="en-US"/>
        </w:rPr>
        <w:t>Conclusions:</w:t>
      </w:r>
      <w:r w:rsidRPr="007E5597">
        <w:rPr>
          <w:sz w:val="28"/>
          <w:szCs w:val="28"/>
          <w:lang w:val="en-US" w:eastAsia="en-US"/>
        </w:rPr>
        <w:t xml:space="preserve"> Among the risk factors for the development of </w:t>
      </w:r>
      <w:proofErr w:type="spellStart"/>
      <w:r w:rsidRPr="007E5597">
        <w:rPr>
          <w:sz w:val="28"/>
          <w:szCs w:val="28"/>
          <w:lang w:val="en-US" w:eastAsia="en-US"/>
        </w:rPr>
        <w:t>ketonuria</w:t>
      </w:r>
      <w:proofErr w:type="spellEnd"/>
      <w:r w:rsidRPr="007E5597">
        <w:rPr>
          <w:sz w:val="28"/>
          <w:szCs w:val="28"/>
          <w:lang w:val="en-US" w:eastAsia="en-US"/>
        </w:rPr>
        <w:t xml:space="preserve"> and ketoacidosis, which cause the grave condition of the child, it is worth highlighting their concomitant pathology and aggravated family history. These data need to be taken into account in order to improve the long-term recovery of diabetes mellitus in children.</w:t>
      </w:r>
      <w:bookmarkStart w:id="0" w:name="_GoBack"/>
      <w:bookmarkEnd w:id="0"/>
    </w:p>
    <w:sectPr w:rsidR="007F45FB" w:rsidRPr="007E5597" w:rsidSect="00AE05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F9E"/>
    <w:multiLevelType w:val="hybridMultilevel"/>
    <w:tmpl w:val="7B2820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98"/>
    <w:rsid w:val="00655D98"/>
    <w:rsid w:val="007E5597"/>
    <w:rsid w:val="007F45FB"/>
    <w:rsid w:val="008E1877"/>
    <w:rsid w:val="00C83D1A"/>
    <w:rsid w:val="00C8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877"/>
    <w:rPr>
      <w:color w:val="0000FF"/>
      <w:u w:val="single"/>
    </w:rPr>
  </w:style>
  <w:style w:type="character" w:customStyle="1" w:styleId="2">
    <w:name w:val="Основной текст с отступом 2 Знак"/>
    <w:link w:val="20"/>
    <w:semiHidden/>
    <w:locked/>
    <w:rsid w:val="008E1877"/>
    <w:rPr>
      <w:sz w:val="28"/>
      <w:lang w:eastAsia="ru-RU"/>
    </w:rPr>
  </w:style>
  <w:style w:type="paragraph" w:styleId="20">
    <w:name w:val="Body Text Indent 2"/>
    <w:basedOn w:val="a"/>
    <w:link w:val="2"/>
    <w:semiHidden/>
    <w:rsid w:val="008E1877"/>
    <w:pPr>
      <w:spacing w:line="360" w:lineRule="auto"/>
      <w:ind w:firstLine="720"/>
      <w:jc w:val="both"/>
    </w:pPr>
    <w:rPr>
      <w:rFonts w:asciiTheme="minorHAnsi" w:eastAsiaTheme="minorHAnsi" w:hAnsiTheme="minorHAnsi" w:cstheme="minorBidi"/>
      <w:sz w:val="28"/>
      <w:szCs w:val="22"/>
    </w:rPr>
  </w:style>
  <w:style w:type="character" w:customStyle="1" w:styleId="21">
    <w:name w:val="Основной текст с отступом 2 Знак1"/>
    <w:basedOn w:val="a0"/>
    <w:uiPriority w:val="99"/>
    <w:semiHidden/>
    <w:rsid w:val="008E1877"/>
    <w:rPr>
      <w:rFonts w:ascii="Times New Roman" w:eastAsia="Times New Roman" w:hAnsi="Times New Roman" w:cs="Times New Roman"/>
      <w:sz w:val="24"/>
      <w:szCs w:val="24"/>
      <w:lang w:eastAsia="ru-RU"/>
    </w:rPr>
  </w:style>
  <w:style w:type="paragraph" w:styleId="a4">
    <w:name w:val="List Paragraph"/>
    <w:basedOn w:val="a"/>
    <w:uiPriority w:val="34"/>
    <w:qFormat/>
    <w:rsid w:val="008E1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877"/>
    <w:rPr>
      <w:color w:val="0000FF"/>
      <w:u w:val="single"/>
    </w:rPr>
  </w:style>
  <w:style w:type="character" w:customStyle="1" w:styleId="2">
    <w:name w:val="Основной текст с отступом 2 Знак"/>
    <w:link w:val="20"/>
    <w:semiHidden/>
    <w:locked/>
    <w:rsid w:val="008E1877"/>
    <w:rPr>
      <w:sz w:val="28"/>
      <w:lang w:eastAsia="ru-RU"/>
    </w:rPr>
  </w:style>
  <w:style w:type="paragraph" w:styleId="20">
    <w:name w:val="Body Text Indent 2"/>
    <w:basedOn w:val="a"/>
    <w:link w:val="2"/>
    <w:semiHidden/>
    <w:rsid w:val="008E1877"/>
    <w:pPr>
      <w:spacing w:line="360" w:lineRule="auto"/>
      <w:ind w:firstLine="720"/>
      <w:jc w:val="both"/>
    </w:pPr>
    <w:rPr>
      <w:rFonts w:asciiTheme="minorHAnsi" w:eastAsiaTheme="minorHAnsi" w:hAnsiTheme="minorHAnsi" w:cstheme="minorBidi"/>
      <w:sz w:val="28"/>
      <w:szCs w:val="22"/>
    </w:rPr>
  </w:style>
  <w:style w:type="character" w:customStyle="1" w:styleId="21">
    <w:name w:val="Основной текст с отступом 2 Знак1"/>
    <w:basedOn w:val="a0"/>
    <w:uiPriority w:val="99"/>
    <w:semiHidden/>
    <w:rsid w:val="008E1877"/>
    <w:rPr>
      <w:rFonts w:ascii="Times New Roman" w:eastAsia="Times New Roman" w:hAnsi="Times New Roman" w:cs="Times New Roman"/>
      <w:sz w:val="24"/>
      <w:szCs w:val="24"/>
      <w:lang w:eastAsia="ru-RU"/>
    </w:rPr>
  </w:style>
  <w:style w:type="paragraph" w:styleId="a4">
    <w:name w:val="List Paragraph"/>
    <w:basedOn w:val="a"/>
    <w:uiPriority w:val="34"/>
    <w:qFormat/>
    <w:rsid w:val="008E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212">
      <w:bodyDiv w:val="1"/>
      <w:marLeft w:val="0"/>
      <w:marRight w:val="0"/>
      <w:marTop w:val="0"/>
      <w:marBottom w:val="0"/>
      <w:divBdr>
        <w:top w:val="none" w:sz="0" w:space="0" w:color="auto"/>
        <w:left w:val="none" w:sz="0" w:space="0" w:color="auto"/>
        <w:bottom w:val="none" w:sz="0" w:space="0" w:color="auto"/>
        <w:right w:val="none" w:sz="0" w:space="0" w:color="auto"/>
      </w:divBdr>
    </w:div>
    <w:div w:id="19221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Company>Krokoz™</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2021-05-27T18:41:00Z</dcterms:created>
  <dcterms:modified xsi:type="dcterms:W3CDTF">2021-05-27T19:58:00Z</dcterms:modified>
</cp:coreProperties>
</file>