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caps/>
          <w:sz w:val="20"/>
          <w:szCs w:val="20"/>
        </w:rPr>
      </w:pPr>
      <w:r w:rsidRPr="00C46A37">
        <w:rPr>
          <w:rFonts w:ascii="Arial" w:hAnsi="Arial" w:cs="Arial"/>
          <w:caps/>
          <w:sz w:val="20"/>
          <w:szCs w:val="20"/>
        </w:rPr>
        <w:t>Министерство здравоохранения Украины</w:t>
      </w: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sz w:val="20"/>
          <w:szCs w:val="20"/>
        </w:rPr>
      </w:pPr>
      <w:r w:rsidRPr="00C46A37">
        <w:rPr>
          <w:rFonts w:ascii="Arial" w:hAnsi="Arial" w:cs="Arial"/>
          <w:sz w:val="20"/>
          <w:szCs w:val="20"/>
        </w:rPr>
        <w:t>Харьковский национальный медицинский университет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AA3017" w:rsidRDefault="009F0945" w:rsidP="00F2654C">
      <w:pPr>
        <w:pStyle w:val="FR4"/>
        <w:spacing w:before="0"/>
        <w:ind w:left="0" w:right="0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Default="009F0945" w:rsidP="00F26D06">
      <w:pPr>
        <w:pStyle w:val="FR4"/>
        <w:spacing w:before="0"/>
        <w:ind w:left="0" w:right="0" w:firstLine="284"/>
        <w:rPr>
          <w:caps/>
          <w:sz w:val="28"/>
          <w:szCs w:val="28"/>
          <w:lang w:val="uk-UA"/>
        </w:rPr>
      </w:pPr>
      <w:r w:rsidRPr="00C46A37">
        <w:rPr>
          <w:caps/>
          <w:sz w:val="28"/>
          <w:szCs w:val="28"/>
          <w:lang w:val="uk-UA"/>
        </w:rPr>
        <w:t>Бесплодие в семье</w:t>
      </w:r>
    </w:p>
    <w:p w:rsidR="009F0945" w:rsidRPr="00C46A37" w:rsidRDefault="009F0945" w:rsidP="00F26D06">
      <w:pPr>
        <w:pStyle w:val="FR4"/>
        <w:spacing w:before="0"/>
        <w:ind w:left="0" w:right="0" w:firstLine="284"/>
        <w:rPr>
          <w:caps/>
          <w:sz w:val="20"/>
          <w:szCs w:val="20"/>
        </w:rPr>
      </w:pPr>
      <w:r w:rsidRPr="00C46A37">
        <w:rPr>
          <w:caps/>
          <w:sz w:val="28"/>
          <w:szCs w:val="28"/>
          <w:lang w:val="uk-UA"/>
        </w:rPr>
        <w:t>(причины, методы диагностики и лечения)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i/>
          <w:iCs/>
          <w:sz w:val="20"/>
          <w:szCs w:val="20"/>
        </w:rPr>
      </w:pPr>
      <w:r w:rsidRPr="00C46A37">
        <w:rPr>
          <w:rFonts w:ascii="Arial" w:hAnsi="Arial" w:cs="Arial"/>
          <w:i/>
          <w:iCs/>
          <w:sz w:val="20"/>
          <w:szCs w:val="20"/>
        </w:rPr>
        <w:t>Методические указания для студентов и врачей-интернов</w:t>
      </w: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Р</w:t>
      </w:r>
      <w:r w:rsidRPr="00C46A37">
        <w:rPr>
          <w:b w:val="0"/>
          <w:bCs w:val="0"/>
          <w:sz w:val="20"/>
          <w:szCs w:val="20"/>
        </w:rPr>
        <w:t>екомендовано</w:t>
      </w:r>
    </w:p>
    <w:p w:rsidR="009F0945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Ученым советом ХНМУ.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Протокол № ____ от _______ 2011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i/>
          <w:iCs/>
          <w:sz w:val="20"/>
          <w:szCs w:val="20"/>
        </w:rPr>
      </w:pP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sz w:val="20"/>
          <w:szCs w:val="20"/>
        </w:rPr>
      </w:pPr>
      <w:r w:rsidRPr="00C46A37">
        <w:rPr>
          <w:rFonts w:ascii="Arial" w:hAnsi="Arial" w:cs="Arial"/>
          <w:sz w:val="20"/>
          <w:szCs w:val="20"/>
        </w:rPr>
        <w:t>Харьков</w:t>
      </w: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sz w:val="20"/>
          <w:szCs w:val="20"/>
        </w:rPr>
      </w:pPr>
      <w:r w:rsidRPr="00C46A37">
        <w:rPr>
          <w:rFonts w:ascii="Arial" w:hAnsi="Arial" w:cs="Arial"/>
          <w:sz w:val="20"/>
          <w:szCs w:val="20"/>
        </w:rPr>
        <w:t>ХНМУ</w:t>
      </w:r>
    </w:p>
    <w:p w:rsidR="009F0945" w:rsidRPr="00C46A37" w:rsidRDefault="009F0945" w:rsidP="00F26D06">
      <w:pPr>
        <w:pStyle w:val="FR4"/>
        <w:spacing w:before="0"/>
        <w:ind w:left="0" w:right="0" w:firstLine="284"/>
        <w:rPr>
          <w:rFonts w:ascii="Arial" w:hAnsi="Arial" w:cs="Arial"/>
          <w:sz w:val="20"/>
          <w:szCs w:val="20"/>
        </w:rPr>
      </w:pPr>
      <w:r w:rsidRPr="00C46A37">
        <w:rPr>
          <w:rFonts w:ascii="Arial" w:hAnsi="Arial" w:cs="Arial"/>
          <w:sz w:val="20"/>
          <w:szCs w:val="20"/>
        </w:rPr>
        <w:t>2011</w:t>
      </w:r>
    </w:p>
    <w:p w:rsidR="009F0945" w:rsidRDefault="009F0945" w:rsidP="00F26D06">
      <w:pPr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cs="Times New Roman"/>
          <w:sz w:val="20"/>
          <w:szCs w:val="20"/>
        </w:rPr>
        <w:br w:type="page"/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 w:rsidRPr="00C46A37">
        <w:rPr>
          <w:b w:val="0"/>
          <w:bCs w:val="0"/>
          <w:sz w:val="20"/>
          <w:szCs w:val="20"/>
        </w:rPr>
        <w:t>Бесплодие в семье (причины, методы диагностики и лечения): Метод. указ. для студентов и врачей-интернов</w:t>
      </w:r>
      <w:proofErr w:type="gramStart"/>
      <w:r w:rsidRPr="00C46A37">
        <w:rPr>
          <w:b w:val="0"/>
          <w:bCs w:val="0"/>
          <w:sz w:val="20"/>
          <w:szCs w:val="20"/>
        </w:rPr>
        <w:t>/ С</w:t>
      </w:r>
      <w:proofErr w:type="gramEnd"/>
      <w:r w:rsidRPr="00C46A37">
        <w:rPr>
          <w:b w:val="0"/>
          <w:bCs w:val="0"/>
          <w:sz w:val="20"/>
          <w:szCs w:val="20"/>
        </w:rPr>
        <w:t>ост. Ю. С. Паращук, О. И. Кал</w:t>
      </w:r>
      <w:r w:rsidRPr="00C46A37">
        <w:rPr>
          <w:b w:val="0"/>
          <w:bCs w:val="0"/>
          <w:sz w:val="20"/>
          <w:szCs w:val="20"/>
        </w:rPr>
        <w:t>и</w:t>
      </w:r>
      <w:r w:rsidRPr="00C46A37">
        <w:rPr>
          <w:b w:val="0"/>
          <w:bCs w:val="0"/>
          <w:sz w:val="20"/>
          <w:szCs w:val="20"/>
        </w:rPr>
        <w:t>новская. – Харьков: ХНМУ, 2011. – с.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 w:rsidRPr="00C46A37">
        <w:rPr>
          <w:b w:val="0"/>
          <w:bCs w:val="0"/>
          <w:sz w:val="20"/>
          <w:szCs w:val="20"/>
        </w:rPr>
        <w:t>Составители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 w:rsidRPr="00C46A37">
        <w:rPr>
          <w:b w:val="0"/>
          <w:bCs w:val="0"/>
          <w:sz w:val="20"/>
          <w:szCs w:val="20"/>
        </w:rPr>
        <w:t>Ю.С.Паращук</w:t>
      </w:r>
    </w:p>
    <w:p w:rsidR="009F0945" w:rsidRPr="00C46A37" w:rsidRDefault="009F0945" w:rsidP="00FC0013">
      <w:pPr>
        <w:pStyle w:val="FR4"/>
        <w:spacing w:before="0"/>
        <w:ind w:left="0" w:right="0" w:firstLine="284"/>
        <w:jc w:val="both"/>
        <w:rPr>
          <w:b w:val="0"/>
          <w:bCs w:val="0"/>
          <w:sz w:val="20"/>
          <w:szCs w:val="20"/>
        </w:rPr>
      </w:pPr>
      <w:r w:rsidRPr="00C46A37">
        <w:rPr>
          <w:b w:val="0"/>
          <w:bCs w:val="0"/>
          <w:sz w:val="20"/>
          <w:szCs w:val="20"/>
        </w:rPr>
        <w:t>О.И.Калиновская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</w:rPr>
        <w:br w:type="page"/>
      </w:r>
    </w:p>
    <w:p w:rsidR="00A01234" w:rsidRPr="00234B33" w:rsidRDefault="00A01234" w:rsidP="00A01234">
      <w:pPr>
        <w:pStyle w:val="FR4"/>
        <w:spacing w:before="0"/>
        <w:ind w:left="0" w:right="0" w:firstLine="284"/>
        <w:jc w:val="both"/>
        <w:rPr>
          <w:sz w:val="22"/>
          <w:szCs w:val="20"/>
        </w:rPr>
      </w:pPr>
      <w:r w:rsidRPr="00234B33">
        <w:rPr>
          <w:sz w:val="22"/>
          <w:szCs w:val="20"/>
        </w:rPr>
        <w:t>СПИСОК ПРИНЯТЫХ СОКРАЩЕНИЙ</w:t>
      </w:r>
    </w:p>
    <w:p w:rsidR="00A01234" w:rsidRPr="00234B33" w:rsidRDefault="00A01234" w:rsidP="00A01234">
      <w:pPr>
        <w:pStyle w:val="FR4"/>
        <w:spacing w:before="0"/>
        <w:ind w:left="0" w:right="0" w:firstLine="284"/>
        <w:jc w:val="both"/>
        <w:rPr>
          <w:sz w:val="22"/>
          <w:szCs w:val="20"/>
        </w:rPr>
      </w:pPr>
    </w:p>
    <w:p w:rsidR="00A01234" w:rsidRPr="00234B33" w:rsidRDefault="00A01234" w:rsidP="00A01234">
      <w:pPr>
        <w:pStyle w:val="FR4"/>
        <w:spacing w:before="0"/>
        <w:ind w:left="0" w:right="0" w:firstLine="284"/>
        <w:jc w:val="both"/>
        <w:rPr>
          <w:sz w:val="22"/>
          <w:szCs w:val="20"/>
        </w:rPr>
      </w:pPr>
      <w:r w:rsidRPr="00234B33">
        <w:rPr>
          <w:sz w:val="22"/>
          <w:szCs w:val="20"/>
        </w:rPr>
        <w:t>А</w:t>
      </w:r>
      <w:r w:rsidRPr="00234B33">
        <w:rPr>
          <w:sz w:val="22"/>
          <w:szCs w:val="20"/>
        </w:rPr>
        <w:tab/>
        <w:t xml:space="preserve"> — адреналин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АГС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адреногенитальный синдром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АГиРГ—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ан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алоги гонадолиберина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АКТГ—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ад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ренокортикотропный гормон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АСАТ—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ан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тиспермальные антитела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БТ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базальная температура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ВЗОТ—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во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спалительные заболевания органов таза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ВЛОК—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вн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утривенное лазерное облучение крови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ВМК—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вн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утриматочный контрацептив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ВОЗ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всемирная организация здравоохранения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гистамин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ГГЯС—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ги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поталамо-гипофизарно-яичниковая система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ГИ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гиперинсулинемия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ГнРГ—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го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надолиберин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ГС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гистероскопия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ДМК—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ди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сфункциональное маточное кровотечение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ЗИФТ—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им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плантация зиготы в трубу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ЗППП—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за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болевания, передающиеся половым путем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ИР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инсулинорезистентность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ИСД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инсеминация спермой донора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КА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катехоламины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КПИ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кариопикнотический индекс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КТ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компьютерная томография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ЛГ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лютеинизирующий гормон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ЛС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лапароскопия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МСГ—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ме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тросальпингография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НА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норадреналин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НФЖТ—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не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достаточность функции желтого тела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OK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оральные контрацептивы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П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ab/>
        <w:t>— прогестерон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PGF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простагландин F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PGE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простагландин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 xml:space="preserve"> Е</w:t>
      </w:r>
      <w:proofErr w:type="gramEnd"/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ПИФ—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пр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олактин-ингибирующий фактор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ПКТ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посткоитальный тест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ПКЯ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поликистозные яичники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lastRenderedPageBreak/>
        <w:t xml:space="preserve">ПМС—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пр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едменструальный синдром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ПРЛ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пролактин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СПКЯ—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си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ндром поликистозных яичников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СТ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ab/>
        <w:t>— серотонин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Т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тестостерон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ТКСЦС—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те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ст контакта спермы с цервикальной слизью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ТТГ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тиреотропный гормон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ТФД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тесты функциональной диагностики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УЗИ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ультразвуковое исследование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 xml:space="preserve">УФОК— 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>ул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ьтрафиолетовое облучение крови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ФКМ</w:t>
      </w:r>
      <w:proofErr w:type="gramStart"/>
      <w:r w:rsidRPr="00234B33">
        <w:rPr>
          <w:rFonts w:ascii="Times New Roman" w:hAnsi="Times New Roman" w:cs="Times New Roman"/>
          <w:szCs w:val="20"/>
          <w:lang w:eastAsia="ru-RU"/>
        </w:rPr>
        <w:t xml:space="preserve"> --</w:t>
      </w:r>
      <w:proofErr w:type="gramEnd"/>
      <w:r w:rsidRPr="00234B33">
        <w:rPr>
          <w:rFonts w:ascii="Times New Roman" w:hAnsi="Times New Roman" w:cs="Times New Roman"/>
          <w:szCs w:val="20"/>
          <w:lang w:eastAsia="ru-RU"/>
        </w:rPr>
        <w:t>фиброзно-кистозная мастопатия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ФСГ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фолликулостимулирующий гормон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ЦС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цервикальная слизь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ЧМГ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человеческий менопаузальный гонадотропин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ЧХГ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человеческий хорионический гонадотропин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Э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эстрогены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ЭКО</w:t>
      </w:r>
      <w:r w:rsidRPr="00234B33">
        <w:rPr>
          <w:rFonts w:ascii="Times New Roman" w:hAnsi="Times New Roman" w:cs="Times New Roman"/>
          <w:szCs w:val="20"/>
          <w:lang w:eastAsia="ru-RU"/>
        </w:rPr>
        <w:tab/>
        <w:t>— экстракорпоральное оплодотворение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17-КС— 17-кетостероиды</w:t>
      </w:r>
    </w:p>
    <w:p w:rsidR="00A01234" w:rsidRPr="00234B33" w:rsidRDefault="00A01234" w:rsidP="00A01234">
      <w:pPr>
        <w:ind w:firstLine="284"/>
        <w:jc w:val="both"/>
        <w:rPr>
          <w:rFonts w:ascii="Times New Roman" w:hAnsi="Times New Roman" w:cs="Times New Roman"/>
          <w:szCs w:val="20"/>
          <w:lang w:eastAsia="ru-RU"/>
        </w:rPr>
      </w:pPr>
      <w:r w:rsidRPr="00234B33">
        <w:rPr>
          <w:rFonts w:ascii="Times New Roman" w:hAnsi="Times New Roman" w:cs="Times New Roman"/>
          <w:szCs w:val="20"/>
          <w:lang w:eastAsia="ru-RU"/>
        </w:rPr>
        <w:t>17-ОПК— 17-оксипрогестерона капронат</w:t>
      </w:r>
    </w:p>
    <w:p w:rsidR="009F0945" w:rsidRPr="00C46A37" w:rsidRDefault="00A01234" w:rsidP="00A01234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4B33">
        <w:rPr>
          <w:rFonts w:ascii="Times New Roman" w:hAnsi="Times New Roman" w:cs="Times New Roman"/>
          <w:szCs w:val="20"/>
        </w:rPr>
        <w:br w:type="page"/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Тема</w:t>
      </w:r>
      <w:r w:rsidRPr="00C46A37">
        <w:rPr>
          <w:rFonts w:ascii="Times New Roman" w:hAnsi="Times New Roman" w:cs="Times New Roman"/>
          <w:b/>
          <w:bCs/>
          <w:sz w:val="20"/>
          <w:szCs w:val="20"/>
        </w:rPr>
        <w:t xml:space="preserve"> 1. История этапов эволюции методов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диагностики и </w:t>
      </w:r>
      <w:r w:rsidRPr="00C46A37">
        <w:rPr>
          <w:rFonts w:ascii="Times New Roman" w:hAnsi="Times New Roman" w:cs="Times New Roman"/>
          <w:b/>
          <w:bCs/>
          <w:sz w:val="20"/>
          <w:szCs w:val="20"/>
        </w:rPr>
        <w:t>лечения бесплодия в браке.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Бесплодие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является одной из важнейших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медико-биологических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hAnsi="Times New Roman" w:cs="Times New Roman"/>
          <w:sz w:val="20"/>
          <w:szCs w:val="20"/>
          <w:lang w:eastAsia="ru-RU"/>
        </w:rPr>
        <w:t>блем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Считается, что от 8 до 15% супружеских пар в течение репроду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тивного периода сталкиваются с данной пробле</w:t>
      </w:r>
      <w:r>
        <w:rPr>
          <w:rFonts w:ascii="Times New Roman" w:hAnsi="Times New Roman" w:cs="Times New Roman"/>
          <w:sz w:val="20"/>
          <w:szCs w:val="20"/>
          <w:lang w:eastAsia="ru-RU"/>
        </w:rPr>
        <w:t>мой (ВОЗ, 2007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). При 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чете на общую популяцию это значит, что в мире насчитывается более 100 млн. супружеских пар, для которых проблема бесплодия является причиной личных страданий 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нередко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</w:t>
      </w:r>
      <w:r>
        <w:rPr>
          <w:rFonts w:ascii="Times New Roman" w:hAnsi="Times New Roman" w:cs="Times New Roman"/>
          <w:sz w:val="20"/>
          <w:szCs w:val="20"/>
          <w:lang w:eastAsia="ru-RU"/>
        </w:rPr>
        <w:t>лечет за собой распад семьи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Веками накапливались знания, которые впоследствии сыграли искл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чительную роль в решении проблемы бесплодия. В 1950 г. американский </w:t>
      </w:r>
      <w:r>
        <w:rPr>
          <w:rFonts w:ascii="Times New Roman" w:hAnsi="Times New Roman" w:cs="Times New Roman"/>
          <w:sz w:val="20"/>
          <w:szCs w:val="20"/>
          <w:lang w:eastAsia="ru-RU"/>
        </w:rPr>
        <w:t>акушер-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гинеко</w:t>
      </w:r>
      <w:r>
        <w:rPr>
          <w:rFonts w:ascii="Times New Roman" w:hAnsi="Times New Roman" w:cs="Times New Roman"/>
          <w:sz w:val="20"/>
          <w:szCs w:val="20"/>
          <w:lang w:eastAsia="ru-RU"/>
        </w:rPr>
        <w:t>лог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I. С. Rubin в своей статье "30-летний прогресс в леч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нии бесплодия", опубликованной в первом номере "Fertility &amp; Sterility", определил четыре основных направления, в которых, по его мнению, на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более продвинулась наука о бесплодии: 1) диагностика состояния мато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ных труб; 2) изучение сперматогенеза; 3) эндокринология половых го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монов; 4) </w:t>
      </w:r>
      <w:r>
        <w:rPr>
          <w:rFonts w:ascii="Times New Roman" w:hAnsi="Times New Roman" w:cs="Times New Roman"/>
          <w:sz w:val="20"/>
          <w:szCs w:val="20"/>
          <w:lang w:eastAsia="ru-RU"/>
        </w:rPr>
        <w:t>определение момента овуляции [3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Pr="00F26D06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 w:eastAsia="ru-RU"/>
        </w:rPr>
        <w:t>I</w:t>
      </w:r>
      <w:r w:rsidRPr="006F3027">
        <w:rPr>
          <w:rFonts w:ascii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C</w:t>
      </w:r>
      <w:r w:rsidRPr="006F302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Rubin</w:t>
      </w:r>
      <w:r w:rsidR="005742E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является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автором многих диагностических и лечебных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тодов, которые не потеряли свою актуальность и сегодня. Именно он 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работал и внедрил в практику методы диагностики проходимости мато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ных труб, отличные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принятых в то время лапаротомических, - гистер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сальпингографию и пневмотубацию. Он впервые высказал мысль о сущ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ствовании синдрома неовулировавшего фолликула и иммунологической несовместимости партнеров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Им разработана методика лечения ановул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 путем рентгеновского облучения гипофиза и яичников. Rubin фина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сировал ряд крупных научных исследований, в том числе изучение спе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матогенеза и разработ</w:t>
      </w:r>
      <w:r>
        <w:rPr>
          <w:rFonts w:ascii="Times New Roman" w:hAnsi="Times New Roman" w:cs="Times New Roman"/>
          <w:sz w:val="20"/>
          <w:szCs w:val="20"/>
          <w:lang w:eastAsia="ru-RU"/>
        </w:rPr>
        <w:t>ку посткоитального теста [3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</w:t>
      </w:r>
      <w:r w:rsidRPr="00F26D06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B7630" w:rsidRDefault="009F0945" w:rsidP="00CB7630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50-е годы началось широкое использование искусственной инсем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нации спермой мужа и/или донора в целях лечения бесплодия. Первый случай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успешной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искусственной инс</w:t>
      </w:r>
      <w:r>
        <w:rPr>
          <w:rFonts w:ascii="Times New Roman" w:hAnsi="Times New Roman" w:cs="Times New Roman"/>
          <w:sz w:val="20"/>
          <w:szCs w:val="20"/>
          <w:lang w:eastAsia="ru-RU"/>
        </w:rPr>
        <w:t>еминации был описан Hunter [3</w:t>
      </w:r>
      <w:r w:rsidRPr="00E557DF">
        <w:rPr>
          <w:rFonts w:ascii="Times New Roman" w:hAnsi="Times New Roman" w:cs="Times New Roman"/>
          <w:sz w:val="20"/>
          <w:szCs w:val="20"/>
          <w:lang w:eastAsia="ru-RU"/>
        </w:rPr>
        <w:t>]</w:t>
      </w:r>
      <w:r w:rsidRPr="0091574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50-е годы Shields впервые сформулировал показания к искусственной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семинации: а) спермой мужа - невозможность попадания спермы в репр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дуктивный тракт женщины при естественном коитусе (гипоспадия, имп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тенция); умеренная олигоспермия; вагинальный или цервикальный фа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тор; б) спермой донора - тяжелая степень олигоастеноспермии; генетич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ские заболевания у мужа; резус-положительный фактор у мужа при резус-сенсибилизац</w:t>
      </w:r>
      <w:r>
        <w:rPr>
          <w:rFonts w:ascii="Times New Roman" w:hAnsi="Times New Roman" w:cs="Times New Roman"/>
          <w:sz w:val="20"/>
          <w:szCs w:val="20"/>
          <w:lang w:eastAsia="ru-RU"/>
        </w:rPr>
        <w:t>ии жены</w:t>
      </w:r>
      <w:proofErr w:type="gramStart"/>
      <w:r w:rsidRPr="00E557DF">
        <w:rPr>
          <w:rFonts w:ascii="Times New Roman" w:hAnsi="Times New Roman" w:cs="Times New Roman"/>
          <w:sz w:val="20"/>
          <w:szCs w:val="20"/>
          <w:lang w:eastAsia="ru-RU"/>
        </w:rPr>
        <w:t>[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Pr="00374B3D">
        <w:rPr>
          <w:rFonts w:ascii="Times New Roman" w:hAnsi="Times New Roman" w:cs="Times New Roman"/>
          <w:sz w:val="20"/>
          <w:szCs w:val="20"/>
          <w:lang w:eastAsia="ru-RU"/>
        </w:rPr>
        <w:t>3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Изучением эффективности, безопасности и техники проведе</w:t>
      </w:r>
      <w:r>
        <w:rPr>
          <w:rFonts w:ascii="Times New Roman" w:hAnsi="Times New Roman" w:cs="Times New Roman"/>
          <w:sz w:val="20"/>
          <w:szCs w:val="20"/>
          <w:lang w:eastAsia="ru-RU"/>
        </w:rPr>
        <w:t>ния инс</w:t>
      </w:r>
      <w:r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минации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занимались Hanson and Rock, а также Mastroianni, которые 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центрировали сперму при олигоспермии путем центрифугирования и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пользовали три варианта ее введения - интравагинально, интрацервикал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 и интраутерально. </w:t>
      </w:r>
    </w:p>
    <w:p w:rsidR="009F0945" w:rsidRPr="00915740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 1954 г. (Blinge, Keettel and Sherman) были разработаны криопроте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торы для замораживания спермы и получены первые беременности после инсеминации размороженной спермой.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1952 г. впервые были опубликованы работы, посвященные опред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лению антиспермальных антител, а в 1954 и 1956 гг. установлена их связь с бес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плодием.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Тогда же был детально разработан метод диагностики 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ляторных расстройств по результатам биопсии эндометрия и показана высокая эффективность их лечения методом широкой клиновидной 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зекции яичников (66% наступления бере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менности).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50-е годы наблюдался большой интерес к разработке различных 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дов реконструктивно-пластических операций и расширение п</w:t>
      </w:r>
      <w:r>
        <w:rPr>
          <w:rFonts w:ascii="Times New Roman" w:hAnsi="Times New Roman" w:cs="Times New Roman"/>
          <w:sz w:val="20"/>
          <w:szCs w:val="20"/>
          <w:lang w:eastAsia="ru-RU"/>
        </w:rPr>
        <w:t>оказаний к их применению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.Д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анные некоторых авторов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вселяли оптимизм (Siegler and Hellman): частота рождения живых детей составляла 23% после сал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пинголизиса, 15% после сальпингостомии, 4,2% после имплантации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точных тр</w:t>
      </w:r>
      <w:r>
        <w:rPr>
          <w:rFonts w:ascii="Times New Roman" w:hAnsi="Times New Roman" w:cs="Times New Roman"/>
          <w:sz w:val="20"/>
          <w:szCs w:val="20"/>
          <w:lang w:eastAsia="ru-RU"/>
        </w:rPr>
        <w:t>уб в матку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конце 50-х годов было предложено медикаментозное лечение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же</w:t>
      </w:r>
      <w:r>
        <w:rPr>
          <w:rFonts w:ascii="Times New Roman" w:hAnsi="Times New Roman" w:cs="Times New Roman"/>
          <w:sz w:val="20"/>
          <w:szCs w:val="20"/>
          <w:lang w:eastAsia="ru-RU"/>
        </w:rPr>
        <w:t>н</w:t>
      </w:r>
      <w:r>
        <w:rPr>
          <w:rFonts w:ascii="Times New Roman" w:hAnsi="Times New Roman" w:cs="Times New Roman"/>
          <w:sz w:val="20"/>
          <w:szCs w:val="20"/>
          <w:lang w:eastAsia="ru-RU"/>
        </w:rPr>
        <w:t>щин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эндо</w:t>
      </w:r>
      <w:r>
        <w:rPr>
          <w:rFonts w:ascii="Times New Roman" w:hAnsi="Times New Roman" w:cs="Times New Roman"/>
          <w:sz w:val="20"/>
          <w:szCs w:val="20"/>
          <w:lang w:eastAsia="ru-RU"/>
        </w:rPr>
        <w:t>метриозом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 помощи комбинированных эстроген-гестагенных препаратов (Kistner), а также предложены стандарты для ги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тологической оценки эндометрия в лютеиновую фазу, которые использ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ются и поныне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Первой публикацией, посвященной оплодотворению и делению яйц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клетки in vitro, было сообщение Rock and Menkin. В 1951 г. Chang первым сообщил о результатах оплодотворения in vitro яйцеклеток кролика. Он изучил яйцеклетки на разных стадиях созревания, оплодотворения и дробления, морфологию и рецептивность эндометрия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 концу 50-х - началу 60-х годов проблема измерения гормонов в би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логических жидкостях сделала резкий поворот от биологических методов к высокоточным, простым и удобным иммунологическим методам микр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анализа.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60-е годы экспериментальная работа, проводимая в области IVF, 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ключалась в отработке условий культивирования гамет и эмбрионов вне организма женщины. К 1968 г. были разработаны культуральные среды и состав газовой среды инкубатора, определены температура и оптимальная продолжительность культивирования гамет вне организма, при котором частота оплодотворения in vitro составила 67%.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Исследования по индукции о</w:t>
      </w:r>
      <w:r>
        <w:rPr>
          <w:rFonts w:ascii="Times New Roman" w:hAnsi="Times New Roman" w:cs="Times New Roman"/>
          <w:sz w:val="20"/>
          <w:szCs w:val="20"/>
          <w:lang w:eastAsia="ru-RU"/>
        </w:rPr>
        <w:t>вуляции с помощью гонадотропных го</w:t>
      </w:r>
      <w:r>
        <w:rPr>
          <w:rFonts w:ascii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hAnsi="Times New Roman" w:cs="Times New Roman"/>
          <w:sz w:val="20"/>
          <w:szCs w:val="20"/>
          <w:lang w:eastAsia="ru-RU"/>
        </w:rPr>
        <w:t>монов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продолжались в течение 60-х годов. Получение человеческого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нопаузального гонадотропина (ЧМГ) из постменопаузальной мочи прив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 к их широкому использованию для индукции овуляции</w:t>
      </w:r>
      <w:r w:rsidRPr="005F4345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 течение 70-х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годов развитие микрохирургической техники стало основой для лечения и мужского, и женского бесплодия. Gomel достиг 87% частоты восстано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ления проходимости труб и 64% частоты наступления беременности у этой категории больных, и 90% восстановления проходимости труб, и 29% наступления беременности у больных после микрохирургической сальпингостомии у 50 больных с гид</w:t>
      </w:r>
      <w:r>
        <w:rPr>
          <w:rFonts w:ascii="Times New Roman" w:hAnsi="Times New Roman" w:cs="Times New Roman"/>
          <w:sz w:val="20"/>
          <w:szCs w:val="20"/>
          <w:lang w:eastAsia="ru-RU"/>
        </w:rPr>
        <w:t>росальпинксами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Внедрение новых фиброоптических систем, разработка инструмент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рия и техники выполнения СОз-пневмоперитонеума (Siegler, Garrett),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hAnsi="Times New Roman" w:cs="Times New Roman"/>
          <w:sz w:val="20"/>
          <w:szCs w:val="20"/>
          <w:lang w:eastAsia="ru-RU"/>
        </w:rPr>
        <w:t>гресс в создании новых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анестезиологических средств - привели к резкому расширению показаний сначала к диагностической гинекологической 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пароскопии, а затем и к оперативной, особенно при выполнении малых операций, - стерилизации труб, биопсии яичников, аспирации кист и т. д., хотя сама лапароскопия была известна еще в начале века (Kelling).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1979 г. Mettler предложила использовать лапароскопический доступ для 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полнения сальпинголизиса и других операций, направленных на восст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новление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проходимости маточных труб.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57514D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 середине 70-х годов сложились все необходимые предпосылки для практической реализации идеи лечения бесплодия методом экстракорп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рального оплодотворения: понимание эндокринных механизмов репр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дуктивного цикла, процессов созревания ооцитов и имплантации эмбри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нов, возможность воздействия на них с помощью небольшого, но очень эффективного спектра фармацевтических препаратов, доступность 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троля за их применением, лапароскопический доступ к получению ооц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тов, разработка методов оценки спермы и ее подготовки дл</w:t>
      </w:r>
      <w:r>
        <w:rPr>
          <w:rFonts w:ascii="Times New Roman" w:hAnsi="Times New Roman" w:cs="Times New Roman"/>
          <w:sz w:val="20"/>
          <w:szCs w:val="20"/>
          <w:lang w:eastAsia="ru-RU"/>
        </w:rPr>
        <w:t>я искусстве</w:t>
      </w:r>
      <w:r>
        <w:rPr>
          <w:rFonts w:ascii="Times New Roman" w:hAnsi="Times New Roman" w:cs="Times New Roman"/>
          <w:sz w:val="20"/>
          <w:szCs w:val="20"/>
          <w:lang w:eastAsia="ru-RU"/>
        </w:rPr>
        <w:t>н</w:t>
      </w:r>
      <w:r>
        <w:rPr>
          <w:rFonts w:ascii="Times New Roman" w:hAnsi="Times New Roman" w:cs="Times New Roman"/>
          <w:sz w:val="20"/>
          <w:szCs w:val="20"/>
          <w:lang w:eastAsia="ru-RU"/>
        </w:rPr>
        <w:t>ной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инсеминации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наконец, разработка техники, оборудования и условий культивирования гамет и эмбрионов in vitro. Рождение первого ребенка, зачатого in vitro, 25 июля 1978 г. (Steptoe, Edwards) открыло новую эпоху в лечении бесплодия - эпоху вспомогательных репродуктивных технол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гий. Эффективность лечения бесплодия при помощи современных репр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дуктивных технологи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й достигла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30-40% в расчете на одну попытку, что намного превосходит "эффективность" естественного зачатия, особенно после попыток восстановления естественной фертиль</w:t>
      </w:r>
      <w:r>
        <w:rPr>
          <w:rFonts w:ascii="Times New Roman" w:hAnsi="Times New Roman" w:cs="Times New Roman"/>
          <w:sz w:val="20"/>
          <w:szCs w:val="20"/>
          <w:lang w:eastAsia="ru-RU"/>
        </w:rPr>
        <w:t>ности человека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593FFC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2</w:t>
      </w:r>
      <w:r w:rsidR="002B1DB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.Бесплодие и его состовляющие.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Бесплодие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серьезная проблема репродуктологии, при которой имее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ся сочетание социального, психи</w:t>
      </w:r>
      <w:r>
        <w:rPr>
          <w:rFonts w:ascii="Times New Roman" w:hAnsi="Times New Roman" w:cs="Times New Roman"/>
          <w:sz w:val="20"/>
          <w:szCs w:val="20"/>
          <w:lang w:eastAsia="ru-RU"/>
        </w:rPr>
        <w:t>ческого и физического неблагополучия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семье.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Физическое нездоровье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это болезнь супружеской пары, как единого целого.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К социальным факторам бесплодного брака относятся: снижение социальной активности наиболее работоспособной группы населения;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разное влияние частоты бесплодного брака на демографическую ситу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цию в популяции и государства в целом.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Психическое неблагополучие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характеризуется лабильностью нер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ной системы, формированием комплекса неполноценности, развитием тяжелых психосексуальных расстройств.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Изучая структуру бесплодного брака, можно получить данные о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стоянии репродуктивного здоровья популяции, что в свою очередь 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венно характеризует уровень и качество медицинской помощи, а также уровень общей и медицинской культуры населения.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част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бесплодного брака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15% и более возникает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социально-демографическая проблема</w:t>
      </w: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государственного масштаба. За последние годы для нашей стр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проблему бесплодия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уже можно считать таковой по следующим соо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ражениям: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1) бесплодный брак  составляет около 12-15%;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2) увеличение смертн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сти;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3) снижение рождаемости;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4) превышение показателей смертности над показателем рождаемости;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5) рост количества бракоразводных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цессов и в последние годы превышение количества разводов над колич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ством браков;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6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) рост общей заболеваемости населения;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7) равенство 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личества абортов и родов или даже превышение количества первых.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Таким образом,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проблема бесплодия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в супружестве является не только медицинской, но 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социально-демографической государственного масшт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ба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Бесплодие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это неспособность зрелого организма к зачатию.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Бесплодный брак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отсутствие беременности после 12 месяцев рег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лярной половой жизни без предохранения.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Различают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мужское и женское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бесплодие. Оно может быть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абсолютным и относительным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Абсолютное бесплодие означает, что возможность беременности исключена полностью (отсутствие орг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нов, аномалии развития половых органов).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gramStart"/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Бесплодие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может быть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первичным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когда в анамнезе нет указания на наличие хотя бы 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кой-нибудь беременности при условии регулярной половой жизни без предохранения, и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вторичным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когда были предыдущие беременности (даже внематочная, неразвивающаяся), однако подтвержденные либо 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зуально (наличие плода), либо гистологически, либо по данным ультр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звукового исследования (УЗИ), но после этих беременностей в течение 1 года при регулярной половой жизни без предохранения следующая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бер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менность не наступает.</w:t>
      </w:r>
    </w:p>
    <w:p w:rsidR="009F0945" w:rsidRPr="00C46A37" w:rsidRDefault="00782B16" w:rsidP="00782B16">
      <w:pPr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</w:t>
      </w:r>
      <w:r w:rsidR="009F094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 3. Этиология бесплодия в браке.</w:t>
      </w:r>
    </w:p>
    <w:p w:rsidR="009F0945" w:rsidRPr="00C46A37" w:rsidRDefault="009F0945" w:rsidP="009A2A66">
      <w:pPr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упружеской паре оба партнера в равной мере могут быть неспособны к зачатию.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 данным ВОЗ,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мужское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бесплодие в настоящее время встр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чается в 50-60% случаев бесплодного брака, а по некоторым регионам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нашей планеты этот показатель приближается к 70%..</w:t>
      </w:r>
      <w:r>
        <w:rPr>
          <w:rFonts w:ascii="Times New Roman" w:hAnsi="Times New Roman" w:cs="Times New Roman"/>
          <w:sz w:val="20"/>
          <w:szCs w:val="20"/>
          <w:lang w:eastAsia="ru-RU"/>
        </w:rPr>
        <w:t>Акушер-гинеколог и андролог совместно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и одновременно обследуют супругов и оценивают состояние их репродуктивной функции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Сроки обследования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не должны превышать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6 месяцев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 лечение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желательно проводить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не более 2-х лет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с учетом всех самых современных способов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(лапароскопия, реконс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руктивно-пластические операции, ЭКО</w:t>
      </w:r>
      <w:r w:rsidRPr="005F4345">
        <w:rPr>
          <w:rFonts w:ascii="Times New Roman" w:hAnsi="Times New Roman" w:cs="Times New Roman"/>
          <w:sz w:val="20"/>
          <w:szCs w:val="20"/>
          <w:lang w:eastAsia="ru-RU"/>
        </w:rPr>
        <w:t>)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есмотря на огромный нако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ленный опыт, передовые технологии, совершенство оперативной техники, у 5-10% супружеских пар причина остается невыясненной.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AA3017" w:rsidRDefault="009F0945" w:rsidP="00F2102C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Обследование супругов должно быть обеспечено консультациями се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сопатолога, окулиста, невропатолога, терапевта, эндокринолога, юрист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а, нейрохирурга. 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ab/>
        <w:t>Условия, обеспечивающие наступление беременности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Сперматогенез (мужской фактор).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Осеменение (коитальный фактор).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Овуляция (яичниковый фактор).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Взаимодействие цервикальной слизи и спермы (цервикальный фактор).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Нормальный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рН среды в полости матки, обеспечивающий акти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ное движение сперматозоидов.</w:t>
      </w:r>
    </w:p>
    <w:p w:rsidR="009F0945" w:rsidRPr="00C46A37" w:rsidRDefault="009F0945" w:rsidP="00FC0013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Целостность эндометрия, нормальные размеры и форма полости матки (маточный фактор).</w:t>
      </w:r>
    </w:p>
    <w:p w:rsidR="009F0945" w:rsidRPr="00333C80" w:rsidRDefault="009F0945" w:rsidP="00333C80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Проходимость маточных труб и анатомические взаимоотношения их с яичниками (трубный фактор).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По данным ВОЗ, факторами, приводящими к бесплодию,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определ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следующие.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Женские факторы бесплодия в браке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психосексуальные расстройства;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гиперпролактинемия;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гипофизарный уровень повреждения (опухоль);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аменорея с высоким ур</w:t>
      </w:r>
      <w:r>
        <w:rPr>
          <w:rFonts w:ascii="Times New Roman" w:hAnsi="Times New Roman" w:cs="Times New Roman"/>
          <w:sz w:val="20"/>
          <w:szCs w:val="20"/>
          <w:lang w:eastAsia="ru-RU"/>
        </w:rPr>
        <w:t>овнем ФСГ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аменорея с нормальным уровнем эстрогенов;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аменорея с низким уровнем эстрогенов;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олигоменорея;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нерегулярные менструации и (или) овуляции;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ановуляции при регулярном ритме менструаций;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врожденные аномалии;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двухсторонняя непроходимость маточных труб;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спаечный процесс в малом тазу;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эндометриоз;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приобретенная патология матки и шейки матки;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приобретенная трубная патология;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приобретенная яичниковая патология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туберкулез;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бесплодие неясного генеза (без лапароскопии);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ятрогенные причины;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системные заболевания;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отрицательный посткоитальный тест;</w:t>
      </w:r>
    </w:p>
    <w:p w:rsidR="009F0945" w:rsidRPr="00C46A37" w:rsidRDefault="009F0945" w:rsidP="00FC0013">
      <w:pPr>
        <w:pStyle w:val="1"/>
        <w:numPr>
          <w:ilvl w:val="0"/>
          <w:numId w:val="31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отсутствие видимых причин бесплодия.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Как правило, в 90-95% случаев бесплодие обуславливается сочетанием неско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льких факторов (2-5). 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FE526E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3а. 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Классификация женского бесплодия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Трубный фактор - изменение проходимости и/или сократител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ной активности маточных труб.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Перитонеальный фактор - перитубарные спайки, изменяющие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отношение фимбриальных отделов труб и яичников, препятствующие транспорту гамет.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Эндокринный фактор - нарушение процессов овуляции вследс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вие поражения гипоталамо-гипофизарно-яичниковой системы (ГГЯС) или общих и системных заболеваний.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Маточный фактор - патологические состояния эндометрия, пор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ки развития матки.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Шеечный фактор - анатомические и функциональные изменения шейки матки, препятствующие движению сперматозоидов или привод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щие к их гибели.</w:t>
      </w:r>
    </w:p>
    <w:p w:rsidR="009F0945" w:rsidRPr="00C46A37" w:rsidRDefault="009F0945" w:rsidP="00FC0013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Иммунологический фактор - выработка антиспермальных антител (АСАТ) у женщины к сперматозоидам партнера.</w:t>
      </w:r>
    </w:p>
    <w:p w:rsidR="009F0945" w:rsidRPr="00DB5483" w:rsidRDefault="007D2C7B" w:rsidP="00333C80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Тема </w:t>
      </w:r>
      <w:r w:rsidR="00782B1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4.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Методы обследования при женском бесплоди</w:t>
      </w:r>
      <w:r w:rsidR="009F094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</w:t>
      </w:r>
    </w:p>
    <w:p w:rsidR="009F0945" w:rsidRPr="00333C80" w:rsidRDefault="009F0945" w:rsidP="00333C80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Д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анные анамнеза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: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особенности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разви</w:t>
      </w:r>
      <w:r>
        <w:rPr>
          <w:rFonts w:ascii="Times New Roman" w:hAnsi="Times New Roman" w:cs="Times New Roman"/>
          <w:sz w:val="20"/>
          <w:szCs w:val="20"/>
          <w:lang w:eastAsia="ru-RU"/>
        </w:rPr>
        <w:t>тия пациентки, возраст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ее 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дителей, заболеваниях, перенесенных в дет</w:t>
      </w:r>
      <w:r>
        <w:rPr>
          <w:rFonts w:ascii="Times New Roman" w:hAnsi="Times New Roman" w:cs="Times New Roman"/>
          <w:sz w:val="20"/>
          <w:szCs w:val="20"/>
          <w:lang w:eastAsia="ru-RU"/>
        </w:rPr>
        <w:t>стве,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данные о заболеваниях в семье туберкулезом, наличии новообразований, психических заболеваний. Злоупотребление курением и алкоголем самой пациентки или же ее род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телями также может иметь значение в постановке диагноза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Ж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алобы п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циентки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(боли, слабость, утомляемость, изменение менструального ци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ла, массы тела, состояние молочных желез), определить психологическую ситуацию в семье.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И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зучение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менструальной функции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При каком-либо нарушении (по длительности, количеству кровянистых выделений и др.), обязательно указывается, когда впервые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они появились.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описании нарушения менструальной функции рекомендуется придерживаться классификации, принятой ВОЗ: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Регулярный менструальный цикл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- интервал между менструациями составляет 21-35 дней.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Первичная аменорея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- отсутствие спонтанных менструаций за весь период жизни женщины.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Вторичная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аменорея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- отсутствие спонтанных менструаций 6 и более месяцев.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Ол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гоменорея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спонтанные менструации с интервалом от 36 дней до 6 мес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цев.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Полименорея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- интервал между менструациями менее 21 дня.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Ди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менорея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болезненные менструации. 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собенности половой жи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ни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(либидо, оргазм, частота половых сношений, болезненность во время полового акта, контрацепция и длительность ее применения) и деторо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ной функции.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Св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едения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инфекции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являются первоочередным в пере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 обследования при бесплодном браке. У каждой обследуемой пациентки обязательно устанавливается характер влагалищного и шеечного соде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жимого. Обязательно проведение исследования на наличие гонореи, 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хомонад, хламидий, уреомикоплазм, гарднерелл, вирусов, грибов, сиф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лиса, туберкулеза, токсоплазмоза,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СПИДа и др.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Инструментальные методы исследования: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Кольпоскопия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эндоскопический метод, позволяющий оценить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стояние вульвы, стенок влагалища и влагалищной части шейки ма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ки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.П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роводят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простую кольпоскопию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которая скорее всего быв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ет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ориентировочной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Расшир</w:t>
      </w:r>
      <w:r>
        <w:rPr>
          <w:rFonts w:ascii="Times New Roman" w:hAnsi="Times New Roman" w:cs="Times New Roman"/>
          <w:sz w:val="20"/>
          <w:szCs w:val="20"/>
          <w:lang w:eastAsia="ru-RU"/>
        </w:rPr>
        <w:t>енная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кольпоскопия выявляет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патологич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ски изме</w:t>
      </w:r>
      <w:r>
        <w:rPr>
          <w:rFonts w:ascii="Times New Roman" w:hAnsi="Times New Roman" w:cs="Times New Roman"/>
          <w:sz w:val="20"/>
          <w:szCs w:val="20"/>
          <w:lang w:eastAsia="ru-RU"/>
        </w:rPr>
        <w:t>ненный эпителий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обозначает участки для биопсии шейки ма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ки. При этом виде кольпоскопии необходим 3%-ный раствор уксусной кислоты и</w:t>
      </w:r>
      <w:r>
        <w:rPr>
          <w:rFonts w:ascii="Times New Roman" w:hAnsi="Times New Roman" w:cs="Times New Roman"/>
          <w:sz w:val="20"/>
          <w:szCs w:val="20"/>
          <w:lang w:eastAsia="ru-RU"/>
        </w:rPr>
        <w:t>ли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3%-ный раствор Люголя.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Метросальпингография (МСГ)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проводится для установления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ходимости маточных труб, выявления анатомических изменений матки, а также спаечного процесса. Используются только водорастворимые 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трастные вещества (верографин, урографин, уротраст и др.). Для введения достаточно 10,0 мл, чтобы получить необходимое изображение матки, труб и окружающего гениталии пространства брюшн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ой полости.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Для определения проходимости маточных труб наиболее целесообра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 проводить МСГ в I фазу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(7-9 дни) менструального цикла.</w:t>
      </w:r>
    </w:p>
    <w:p w:rsidR="009F0945" w:rsidRPr="00C46A37" w:rsidRDefault="009F0945" w:rsidP="0035354C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Рентгеновский снимок производится сразу после введения контрастн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го вещества и через 7-10 минут после первого снимка (обязательно 2 снимка).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Гистероскопия (ГС)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нвазивный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мето</w:t>
      </w:r>
      <w:r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обследова</w:t>
      </w:r>
      <w:r>
        <w:rPr>
          <w:rFonts w:ascii="Times New Roman" w:hAnsi="Times New Roman" w:cs="Times New Roman"/>
          <w:sz w:val="20"/>
          <w:szCs w:val="20"/>
          <w:lang w:eastAsia="ru-RU"/>
        </w:rPr>
        <w:t>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выявл</w:t>
      </w:r>
      <w:r>
        <w:rPr>
          <w:rFonts w:ascii="Times New Roman" w:hAnsi="Times New Roman" w:cs="Times New Roman"/>
          <w:sz w:val="20"/>
          <w:szCs w:val="20"/>
          <w:lang w:eastAsia="ru-RU"/>
        </w:rPr>
        <w:t>яет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вну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</w:t>
      </w:r>
      <w:r>
        <w:rPr>
          <w:rFonts w:ascii="Times New Roman" w:hAnsi="Times New Roman" w:cs="Times New Roman"/>
          <w:sz w:val="20"/>
          <w:szCs w:val="20"/>
          <w:lang w:eastAsia="ru-RU"/>
        </w:rPr>
        <w:t>маточную патологию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Гистероскопы дают увеличение в 5 и более раз. Применяется газовая и жидкостная ГС.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Показания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к проведению ГС.</w:t>
      </w:r>
    </w:p>
    <w:p w:rsidR="009F0945" w:rsidRPr="00C46A37" w:rsidRDefault="009F0945" w:rsidP="00FC0013">
      <w:pPr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Маточные кровотечения циклического и ациклического характера при подозрении, например, на субмукозную миому матки, полипы, ад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номиоз и рак эндометрия, инородное тело в полости матки (ВМК).</w:t>
      </w:r>
    </w:p>
    <w:p w:rsidR="009F0945" w:rsidRPr="00C46A37" w:rsidRDefault="009F0945" w:rsidP="00FC0013">
      <w:pPr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терапией гиперпластических процессов эндометрия.</w:t>
      </w:r>
    </w:p>
    <w:p w:rsidR="009F0945" w:rsidRPr="00C46A37" w:rsidRDefault="009F0945" w:rsidP="00FC0013">
      <w:pPr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Подозрение на внутриматочные синехии, порок развития матки.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Во время ГС возможно не только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провести диагностику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заболевания, но и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выполнить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некоторые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лечебные процедуры-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Выскабливание эндометрия.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Удаление полипов.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Удаление небольших субмукозных миоматозных узлов, имеющих ножку.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Рассечение перегородки или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имеющихся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синехий.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Удаление внутриматочных контрацептивов или их частей.</w:t>
      </w:r>
    </w:p>
    <w:p w:rsidR="009F0945" w:rsidRPr="00C46A37" w:rsidRDefault="009F0945" w:rsidP="00FC0013">
      <w:pPr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Криодеструкция и канализация трубных углов маточных труб при их окклюзии.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Лапароскопия (ЛС)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аибольшее при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менение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лапароскопия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находит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как метод диагностики, а также и лечения при бесплодии.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Осмотр органов малого таза и брюшной полости производится на фоне пневмоперитонеума. В брюшную пол</w:t>
      </w:r>
      <w:r>
        <w:rPr>
          <w:rFonts w:ascii="Times New Roman" w:hAnsi="Times New Roman" w:cs="Times New Roman"/>
          <w:sz w:val="20"/>
          <w:szCs w:val="20"/>
          <w:lang w:eastAsia="ru-RU"/>
        </w:rPr>
        <w:t>ость вводится СОз, N0, Оз.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Показания к диагностической лапароскопии.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I.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плановом порядке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Уточнение проходимости маточных труб и выявление уровня окклюзии (производится одновременно с хромопертубацией).</w:t>
      </w:r>
    </w:p>
    <w:p w:rsidR="009F0945" w:rsidRPr="00C46A37" w:rsidRDefault="009F0945" w:rsidP="00FC0013">
      <w:pPr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Уточнение диагноза при подозрении на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СПКЯ.</w:t>
      </w:r>
    </w:p>
    <w:p w:rsidR="009F0945" w:rsidRPr="00C46A37" w:rsidRDefault="009F0945" w:rsidP="00FC0013">
      <w:pPr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Уточнение характера аномалий развития матки.</w:t>
      </w:r>
    </w:p>
    <w:p w:rsidR="009F0945" w:rsidRPr="00A13AF3" w:rsidRDefault="009F0945" w:rsidP="00A13AF3">
      <w:pPr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Выяснение причин тазовых болей</w:t>
      </w:r>
      <w:r w:rsidRPr="00A13AF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и </w:t>
      </w:r>
      <w:r w:rsidRPr="00A13AF3">
        <w:rPr>
          <w:rFonts w:ascii="Times New Roman" w:hAnsi="Times New Roman" w:cs="Times New Roman"/>
          <w:sz w:val="20"/>
          <w:szCs w:val="20"/>
          <w:lang w:eastAsia="ru-RU"/>
        </w:rPr>
        <w:t>бесплоди</w:t>
      </w:r>
      <w:r>
        <w:rPr>
          <w:rFonts w:ascii="Times New Roman" w:hAnsi="Times New Roman" w:cs="Times New Roman"/>
          <w:sz w:val="20"/>
          <w:szCs w:val="20"/>
          <w:lang w:eastAsia="ru-RU"/>
        </w:rPr>
        <w:t>я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II.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Выполнение консервативных малых оперативных вмешательств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Коагуляция очагов эндометриоза.</w:t>
      </w:r>
    </w:p>
    <w:p w:rsidR="009F0945" w:rsidRPr="00C46A37" w:rsidRDefault="009F0945" w:rsidP="00FC0013">
      <w:pPr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Клиновидная резекция яичников.</w:t>
      </w:r>
    </w:p>
    <w:p w:rsidR="009F0945" w:rsidRPr="00C46A37" w:rsidRDefault="009F0945" w:rsidP="00FC0013">
      <w:pPr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Коагуляция и каутеризация поликистозных яичников.</w:t>
      </w:r>
    </w:p>
    <w:p w:rsidR="009F0945" w:rsidRPr="00C46A37" w:rsidRDefault="009F0945" w:rsidP="00FC0013">
      <w:pPr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Разделение спаек при хронических сальпингитах без нарушения проходимости маточных труб.</w:t>
      </w:r>
    </w:p>
    <w:p w:rsidR="009F0945" w:rsidRPr="00C46A37" w:rsidRDefault="009F0945" w:rsidP="00FC0013">
      <w:pPr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Клеммирование, перевязка и рассечение маточных труб с контр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цептивной целью.</w:t>
      </w:r>
    </w:p>
    <w:p w:rsidR="009F0945" w:rsidRPr="00C46A37" w:rsidRDefault="009F0945" w:rsidP="00A13AF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III.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Экстренные показания к проведению лапароскопии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Подозрение на разрыв или микроперфорацию пиосальпинкса.</w:t>
      </w:r>
    </w:p>
    <w:p w:rsidR="009F0945" w:rsidRPr="00C46A37" w:rsidRDefault="009F0945" w:rsidP="00FC0013">
      <w:pPr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Дифференциальная диагнос</w:t>
      </w:r>
      <w:r>
        <w:rPr>
          <w:rFonts w:ascii="Times New Roman" w:hAnsi="Times New Roman" w:cs="Times New Roman"/>
          <w:sz w:val="20"/>
          <w:szCs w:val="20"/>
          <w:lang w:eastAsia="ru-RU"/>
        </w:rPr>
        <w:t>тика между сальпингоофоритом,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грессирующей или прервавшейся вне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маточной беременностью,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апопле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си</w:t>
      </w:r>
      <w:r>
        <w:rPr>
          <w:rFonts w:ascii="Times New Roman" w:hAnsi="Times New Roman" w:cs="Times New Roman"/>
          <w:sz w:val="20"/>
          <w:szCs w:val="20"/>
          <w:lang w:eastAsia="ru-RU"/>
        </w:rPr>
        <w:t>ей яичника или хирургической патологией.</w:t>
      </w:r>
    </w:p>
    <w:p w:rsidR="009F0945" w:rsidRPr="00C46A37" w:rsidRDefault="009F0945" w:rsidP="00F13F94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Ультразвуковое исследование (УЗИ)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УЗИ относится к неинвази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ным методам обследования и может быть выполнено практически у 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бой больной независимо от ее состо</w:t>
      </w:r>
      <w:r>
        <w:rPr>
          <w:rFonts w:ascii="Times New Roman" w:hAnsi="Times New Roman" w:cs="Times New Roman"/>
          <w:sz w:val="20"/>
          <w:szCs w:val="20"/>
          <w:lang w:eastAsia="ru-RU"/>
        </w:rPr>
        <w:t>яния.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 помощью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УЗИ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можно устан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вить наличие органов, их разме</w:t>
      </w:r>
      <w:r>
        <w:rPr>
          <w:rFonts w:ascii="Times New Roman" w:hAnsi="Times New Roman" w:cs="Times New Roman"/>
          <w:sz w:val="20"/>
          <w:szCs w:val="20"/>
          <w:lang w:eastAsia="ru-RU"/>
        </w:rPr>
        <w:t>ры,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наблюдать за фолликулогенезом, </w:t>
      </w:r>
      <w:r w:rsidRPr="00782B16">
        <w:rPr>
          <w:rFonts w:ascii="Times New Roman" w:hAnsi="Times New Roman" w:cs="Times New Roman"/>
          <w:szCs w:val="20"/>
          <w:lang w:eastAsia="ru-RU"/>
        </w:rPr>
        <w:t>д</w:t>
      </w:r>
      <w:r w:rsidRPr="00782B16">
        <w:rPr>
          <w:rFonts w:ascii="Times New Roman" w:hAnsi="Times New Roman" w:cs="Times New Roman"/>
          <w:szCs w:val="20"/>
          <w:lang w:eastAsia="ru-RU"/>
        </w:rPr>
        <w:t>и</w:t>
      </w:r>
      <w:r w:rsidRPr="00782B16">
        <w:rPr>
          <w:rFonts w:ascii="Times New Roman" w:hAnsi="Times New Roman" w:cs="Times New Roman"/>
          <w:szCs w:val="20"/>
          <w:lang w:eastAsia="ru-RU"/>
        </w:rPr>
        <w:t>намикой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роста опухолей (миомы, кисты)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определить толщину эндоме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hAnsi="Times New Roman" w:cs="Times New Roman"/>
          <w:sz w:val="20"/>
          <w:szCs w:val="20"/>
          <w:lang w:eastAsia="ru-RU"/>
        </w:rPr>
        <w:t>рия,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гиперплазию эндометрия, толщину и структуру стенок матки</w:t>
      </w:r>
      <w:r>
        <w:rPr>
          <w:rFonts w:ascii="Times New Roman" w:hAnsi="Times New Roman" w:cs="Times New Roman"/>
          <w:sz w:val="20"/>
          <w:szCs w:val="20"/>
          <w:lang w:eastAsia="ru-RU"/>
        </w:rPr>
        <w:t>[</w:t>
      </w:r>
      <w:r w:rsidRPr="00374B3D">
        <w:rPr>
          <w:rFonts w:ascii="Times New Roman" w:hAnsi="Times New Roman" w:cs="Times New Roman"/>
          <w:sz w:val="20"/>
          <w:szCs w:val="20"/>
          <w:lang w:eastAsia="ru-RU"/>
        </w:rPr>
        <w:t>15,20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Pr="00FF1A2D" w:rsidRDefault="009F0945" w:rsidP="00FF1A2D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82B16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Исследования гормонального статуса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.Т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ипобиологиче</w:t>
      </w:r>
      <w:r>
        <w:rPr>
          <w:rFonts w:ascii="Times New Roman" w:hAnsi="Times New Roman" w:cs="Times New Roman"/>
          <w:sz w:val="20"/>
          <w:szCs w:val="20"/>
          <w:lang w:eastAsia="ru-RU"/>
        </w:rPr>
        <w:t>ская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оцен</w:t>
      </w:r>
      <w:r>
        <w:rPr>
          <w:rFonts w:ascii="Times New Roman" w:hAnsi="Times New Roman" w:cs="Times New Roman"/>
          <w:sz w:val="20"/>
          <w:szCs w:val="20"/>
          <w:lang w:eastAsia="ru-RU"/>
        </w:rPr>
        <w:t>ка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(рост, масса, развитие жировой ткани и особенности его распределения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телосложение, состояние кожи и волосяного покро</w:t>
      </w:r>
      <w:r>
        <w:rPr>
          <w:rFonts w:ascii="Times New Roman" w:hAnsi="Times New Roman" w:cs="Times New Roman"/>
          <w:sz w:val="20"/>
          <w:szCs w:val="20"/>
          <w:lang w:eastAsia="ru-RU"/>
        </w:rPr>
        <w:t>ва.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гиперандрог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нии в зависимости от ее степени</w:t>
      </w:r>
      <w:r w:rsidRPr="00F93B3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формируется мужской или вирильный тип телосложения. При недостаточности функции яичников характерен евнухоидный тип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Дефицит и избыток инсулина могут значительно изм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нять функцию яичников. Особенно важно выявлять такие состояния, как гиперинсулинемия (ГИ) и инсулинорезистентность (ИР).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Ожирение по мужскому типу (центральное ожирение) - накопление жира в передней стенке живота и мезентерии внутренних органов. Соотношение объем талии/объем бедер &gt; 0,85 говорит о мужском типе ожирения. Эти женщ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 обязаны пройти тестирование на ГИ. С этой целью изучается "саха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ная кривая".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Базальная температура (БТ) тела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Измеряется ежедневно в момент пробуждения до подъема с постели. Термометр вводится в прям</w:t>
      </w:r>
      <w:r>
        <w:rPr>
          <w:rFonts w:ascii="Times New Roman" w:hAnsi="Times New Roman" w:cs="Times New Roman"/>
          <w:sz w:val="20"/>
          <w:szCs w:val="20"/>
          <w:lang w:eastAsia="ru-RU"/>
        </w:rPr>
        <w:t>ую кишку на глубину 3-5 см на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4-8 минут. Регистрируется температура с точностью до десятых на меноциклограмме.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Интерпретация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I тип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нормальный двухфазный цикл; подъем температуры во вторую фазу на 0,4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°С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более; имеется "овуляторное" и "предменструальное" падение температуры;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II тип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недостаточность фун</w:t>
      </w:r>
      <w:r>
        <w:rPr>
          <w:rFonts w:ascii="Times New Roman" w:hAnsi="Times New Roman" w:cs="Times New Roman"/>
          <w:sz w:val="20"/>
          <w:szCs w:val="20"/>
          <w:lang w:eastAsia="ru-RU"/>
        </w:rPr>
        <w:t>кции желтого тела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;н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езначительный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ем температуры во вторую фазу (</w:t>
      </w:r>
      <w:r>
        <w:rPr>
          <w:rFonts w:ascii="Times New Roman" w:hAnsi="Times New Roman" w:cs="Times New Roman"/>
          <w:sz w:val="20"/>
          <w:szCs w:val="20"/>
          <w:lang w:eastAsia="ru-RU"/>
        </w:rPr>
        <w:t>0,2-0,30 °С); цикл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двухфазный;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III тип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укорочение и недостаточность второй фазы; температура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вышается незадолго перед менструацией, вторая фаза короче 10 дней; нет "предменструального" падения температуры;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IV тип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ановуляторный цикл; менструальный цикл однофазный,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нотонная температурная кривая;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V тип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выраженная эстрогенная недостаточность; отмечаются бол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шие размахи температуры, нет заметного подъема во вторую фазу, график не укладывается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предыдущие 4 </w:t>
      </w:r>
      <w:r>
        <w:rPr>
          <w:rFonts w:ascii="Times New Roman" w:hAnsi="Times New Roman" w:cs="Times New Roman"/>
          <w:sz w:val="20"/>
          <w:szCs w:val="20"/>
          <w:lang w:eastAsia="ru-RU"/>
        </w:rPr>
        <w:t>типа.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Достаточно точным методом оценки функции яичников является ги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тологическое исследован</w:t>
      </w:r>
      <w:r>
        <w:rPr>
          <w:rFonts w:ascii="Times New Roman" w:hAnsi="Times New Roman" w:cs="Times New Roman"/>
          <w:sz w:val="20"/>
          <w:szCs w:val="20"/>
          <w:lang w:eastAsia="ru-RU"/>
        </w:rPr>
        <w:t>ие соскоба эндометрия (табл. 2.2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).</w:t>
      </w:r>
    </w:p>
    <w:p w:rsidR="009F0945" w:rsidRDefault="009F0945" w:rsidP="00F13F94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Таблица 2.2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9F0945" w:rsidRPr="005E5608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Изменения эндометрия в течение </w:t>
      </w:r>
      <w:r w:rsidRPr="005E5608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менструального цикла</w:t>
      </w:r>
    </w:p>
    <w:tbl>
      <w:tblPr>
        <w:tblW w:w="500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5"/>
        <w:gridCol w:w="895"/>
        <w:gridCol w:w="2434"/>
        <w:gridCol w:w="1948"/>
      </w:tblGrid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Фаза цикла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Дни цикла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Железы эндометрия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Строма эндометрия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Ранняя пр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лиферация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-7...-5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Прямые с маленьким кру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г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лым поперечным сечением, ядра расположены базально, митозы отдельные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Веретенообразные клетки с относительно большим ядром, мит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зы редки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Средняя пр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лиферация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-10...-8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Удлиненные с небольшой извитостью, ядра псевд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стратифицированы, в нек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торых из них содержатся мелкие ядрышки, множес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венные митозы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Строма ра</w:t>
            </w:r>
            <w:r w:rsidRPr="00D52106">
              <w:rPr>
                <w:rFonts w:ascii="Arial" w:hAnsi="Arial" w:cs="Arial"/>
                <w:sz w:val="16"/>
                <w:szCs w:val="16"/>
                <w:lang w:val="uk-UA" w:eastAsia="ru-RU"/>
              </w:rPr>
              <w:t>з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рыхлена, отечна, множестве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ные митозы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Поздняя пр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лиферация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-11...-0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Значительно извитые, пр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свет широкий, ядра расп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ложены на различных уро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нях, увеличены, овальной формы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Отек уменьшается, ядра клеток более крупные, число митоз уменьшается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Ранняя секр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+2...+4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Просвет широкий, ядра ра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положены базально, субну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леарные вакуоли проникают в ядра, исчезают митозы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Относительно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пактна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, митозы редкие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Средняя се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реция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+5...+9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Пилообразно-зубчатой фо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мы, максимальная секреция в просвете желез, митозов нет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Максимальный отек, появление псевдод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цидуальных скоплений клеток вокруг мелких артерий</w:t>
            </w:r>
          </w:p>
        </w:tc>
      </w:tr>
      <w:tr w:rsidR="009F0945" w:rsidRPr="00D52106"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Поздняя се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реция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+10...+13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Регрессия желез, усиление складчатости стенок, ядра некоторых клеток пикнотич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ские</w:t>
            </w:r>
          </w:p>
        </w:tc>
        <w:tc>
          <w:tcPr>
            <w:tcW w:w="0" w:type="auto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Максимальная пред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цидуальная реакция, инфильтрация лейк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цитами</w:t>
            </w:r>
          </w:p>
        </w:tc>
      </w:tr>
    </w:tbl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val="uk-UA"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днако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все вышеизложенные методы обследования позволяют лишь косвенно судить о состоянии гормонального статуса пациенток. И лишь изучение количественного содержания гормонов в крови у женщин соо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ветственно фаз менструального цикла может то</w:t>
      </w:r>
      <w:r>
        <w:rPr>
          <w:rFonts w:ascii="Times New Roman" w:hAnsi="Times New Roman" w:cs="Times New Roman"/>
          <w:sz w:val="20"/>
          <w:szCs w:val="20"/>
          <w:lang w:eastAsia="ru-RU"/>
        </w:rPr>
        <w:t>чно характеризовать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мо</w:t>
      </w:r>
      <w:r>
        <w:rPr>
          <w:rFonts w:ascii="Times New Roman" w:hAnsi="Times New Roman" w:cs="Times New Roman"/>
          <w:sz w:val="20"/>
          <w:szCs w:val="20"/>
          <w:lang w:eastAsia="ru-RU"/>
        </w:rPr>
        <w:t>нальный статус женщины</w:t>
      </w:r>
    </w:p>
    <w:p w:rsidR="009F0945" w:rsidRPr="00C46A37" w:rsidRDefault="009F0945" w:rsidP="00F13F94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Функциональные пробы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Оценка функциональных проб проводится в сочетании с ТФД, содержанием гормонов в крови, их метаболитов в моче.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Проба с гестагенами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2D778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>Э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та проба</w:t>
      </w:r>
      <w:r w:rsidRPr="00BA24C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проводится </w:t>
      </w:r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 аменореях для уто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нения степени дефицита эстрогенов и прогестерона. Для этой цели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пользуе</w:t>
      </w:r>
      <w:r>
        <w:rPr>
          <w:rFonts w:ascii="Times New Roman" w:hAnsi="Times New Roman" w:cs="Times New Roman"/>
          <w:sz w:val="20"/>
          <w:szCs w:val="20"/>
          <w:lang w:eastAsia="ru-RU"/>
        </w:rPr>
        <w:t>тся прогестерон, 17-ОПК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норколут. Появление кровянистых 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делений после отмены прогестерона, норколута через 2-4 дня или через 10-14 дней после применения 17-ОПК говорит об умеренном дефиците эстрогенов и значительном - гестагенов. Отсутствие кровянистых выдел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ний - отрицательная проба - свидетельствует о глубокой недостаточности эстрогенов или органических изменениях эндометрия.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 целью исключения (подтверждения) повреждения эндометрия (м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точная форма аменореи) и выяснения степени дефицита эстрог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нов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проводится проба с эстрогенами и гестагенами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 течение 7 дней ежедневно можно применять микрофоллин или фолликулин. Затем в 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чение следующих 7-8 дней применяется либо норколут, прогестерон, либо 17-ОПК однократно сразу после применения эстрогенов. Отсутствие 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струалеподобной реакции после пробы указывает на значительные изм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нения эндометрия. Положительный результат пробы свидетельствует о выраженном дефиците эндогенных эстрогенов.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Малая дексаметазоновая проба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 течение 3-х суток пациентка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лучает препарат в общей дозе 6 мг. За 2 дня до пробы и на следующий день после отмены определяется содержание 17-КС, тестостерона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снижении названных показателей на 50-75% по сравнению с исходными - проба положительная и такой результат указывает на надпочечниковый характер гиперандрогении.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Снижение показателей после пробы менее чем на 25-30% указывает на яичниковое происхождение андрогенов. Если проба отрицательная, т. е. произошло</w:t>
      </w:r>
      <w:r w:rsidRPr="002D778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незначительное снижение или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всем такового нет, то проводится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большая дексаметазоновая проба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 течение 3-х суток пациентка получает в общей дозе 24 мг дексаметазона, контроль проводится так же, как и в первом случае. Отрицательный 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зультат, т. е. отсутствие или незначительное снижение показателей, ук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зывает на наличие вирилизирующей опухоли надпочечников.</w:t>
      </w:r>
    </w:p>
    <w:p w:rsidR="009F0945" w:rsidRDefault="009F0945" w:rsidP="00D46236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Для определения уровня нарушения гипоталамо-гипофизарной сист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мы проводится наиболее часто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проба с кломифеном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(клостилбегитом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).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Наиболее часто проба проводится на фоне аменореи, олигоменореи, заб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леваниях, характеризующихся хронической ановуляцией. Если у больной аменорея, следует до</w:t>
      </w:r>
      <w:r>
        <w:rPr>
          <w:rFonts w:ascii="Times New Roman" w:hAnsi="Times New Roman" w:cs="Times New Roman"/>
          <w:sz w:val="20"/>
          <w:szCs w:val="20"/>
          <w:lang w:eastAsia="ru-RU"/>
        </w:rPr>
        <w:t>биться менструально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</w:t>
      </w:r>
      <w:r>
        <w:rPr>
          <w:rFonts w:ascii="Times New Roman" w:hAnsi="Times New Roman" w:cs="Times New Roman"/>
          <w:sz w:val="20"/>
          <w:szCs w:val="20"/>
          <w:lang w:eastAsia="ru-RU"/>
        </w:rPr>
        <w:t>одобной реакции на фоне ци</w:t>
      </w:r>
      <w:r>
        <w:rPr>
          <w:rFonts w:ascii="Times New Roman" w:hAnsi="Times New Roman" w:cs="Times New Roman"/>
          <w:sz w:val="20"/>
          <w:szCs w:val="20"/>
          <w:lang w:eastAsia="ru-RU"/>
        </w:rPr>
        <w:t>к</w:t>
      </w:r>
      <w:r>
        <w:rPr>
          <w:rFonts w:ascii="Times New Roman" w:hAnsi="Times New Roman" w:cs="Times New Roman"/>
          <w:sz w:val="20"/>
          <w:szCs w:val="20"/>
          <w:lang w:eastAsia="ru-RU"/>
        </w:rPr>
        <w:t>лической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гормональной терапии (микрофоллин, а затем прогестерон). После этого с 5-го по 9-й день цикла назначается клостилбегит по 100</w:t>
      </w:r>
      <w:r w:rsidR="00782B16">
        <w:rPr>
          <w:rFonts w:ascii="Times New Roman" w:hAnsi="Times New Roman" w:cs="Times New Roman"/>
          <w:sz w:val="20"/>
          <w:szCs w:val="20"/>
          <w:lang w:eastAsia="ru-RU"/>
        </w:rPr>
        <w:t xml:space="preserve"> мг ежедневно в течение 5 дней. Оценить пробу можно по </w:t>
      </w:r>
      <w:r w:rsidR="007D2C7B">
        <w:rPr>
          <w:rFonts w:ascii="Times New Roman" w:hAnsi="Times New Roman" w:cs="Times New Roman"/>
          <w:sz w:val="20"/>
          <w:szCs w:val="20"/>
          <w:lang w:eastAsia="ru-RU"/>
        </w:rPr>
        <w:t>базальной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темпер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ту</w:t>
      </w:r>
      <w:r w:rsidR="007D2C7B">
        <w:rPr>
          <w:rFonts w:ascii="Times New Roman" w:hAnsi="Times New Roman" w:cs="Times New Roman"/>
          <w:sz w:val="20"/>
          <w:szCs w:val="20"/>
          <w:lang w:eastAsia="ru-RU"/>
        </w:rPr>
        <w:t>ре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появле</w:t>
      </w:r>
      <w:r>
        <w:rPr>
          <w:rFonts w:ascii="Times New Roman" w:hAnsi="Times New Roman" w:cs="Times New Roman"/>
          <w:sz w:val="20"/>
          <w:szCs w:val="20"/>
          <w:lang w:eastAsia="ru-RU"/>
        </w:rPr>
        <w:t>нию или отсутствию менструально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подобной реакции через 25-30 дней или ранее после приема кломифена. При этом возможны три типа ответов:1) базальная темпе</w:t>
      </w:r>
      <w:r>
        <w:rPr>
          <w:rFonts w:ascii="Times New Roman" w:hAnsi="Times New Roman" w:cs="Times New Roman"/>
          <w:sz w:val="20"/>
          <w:szCs w:val="20"/>
          <w:lang w:eastAsia="ru-RU"/>
        </w:rPr>
        <w:t>ратура монофазная, но менструально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добная реакция наступила - цикл ановуляторный; 2) базальная температ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 с укороченной II фазой, менструалеподобная реакция наступила - цикл с недостаточностью лютеиновой фазы или ановуляторный; 3) базальная температура двухфазная, менструальная реакция наступила - овуляторный цикл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трицательная реакция на пробу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свидетельствует о нарушениях функциональной способности гипофизарной зоны гипоталамуса к выд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лению люлиберина и функциональной способности гипофиза к выдел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нию гонадотропинов.</w:t>
      </w:r>
    </w:p>
    <w:p w:rsidR="009F0945" w:rsidRPr="00C46A37" w:rsidRDefault="009F0945" w:rsidP="00D46236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Рентгенологическое исследование черепа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Рентгенологическое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следование формы, размеров и контуров турецкого седла - костного ложа гипофиза - используется для диагностики опухоли гипофи</w:t>
      </w:r>
      <w:r>
        <w:rPr>
          <w:rFonts w:ascii="Times New Roman" w:hAnsi="Times New Roman" w:cs="Times New Roman"/>
          <w:sz w:val="20"/>
          <w:szCs w:val="20"/>
          <w:lang w:eastAsia="ru-RU"/>
        </w:rPr>
        <w:t>за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Важно соо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ношение высоты и длины турецкого седла, так называемый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индекс туре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ц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кого седла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 наличии опухоли гипофиза можно предположить, если им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ется: остеопороз стенок седла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; локальное истончение костных стенок се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ла (атрофия); неровность участка внутреннего контура кос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тной стенки </w:t>
      </w:r>
      <w:r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седла.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случае, когда размеры турецкого седла в пределах нормы или его размеры превышают норму и имеется двойной контур, то эти изменения могут указывать на наличие опухоли гипофиза с неравномер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ным ростом. </w:t>
      </w:r>
    </w:p>
    <w:p w:rsidR="009F0945" w:rsidRPr="00C46A37" w:rsidRDefault="009F0945" w:rsidP="006E0145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Наличие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"пальцевых" вдавлений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на краниограмме свидетельствует о повышении внутричерепного давления - характерном признаке наруш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ния функции диэнцефальных структур мозга.</w:t>
      </w:r>
      <w:r w:rsidRPr="006E014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подозрении на наличие опухоли гипофиза больным показана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компьютерная томография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Цитогенетические исследования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Исследования проводят специал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сты - генетики. У пациентов определяется половой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У-хроматин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тем изучения ядер клеток, получаемых при соскобе слизистой оболочки </w:t>
      </w:r>
      <w:r>
        <w:rPr>
          <w:rFonts w:ascii="Times New Roman" w:hAnsi="Times New Roman" w:cs="Times New Roman"/>
          <w:sz w:val="20"/>
          <w:szCs w:val="20"/>
          <w:lang w:eastAsia="ru-RU"/>
        </w:rPr>
        <w:t>внутренней поверхности щеки.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 отклонениях в количестве полового хроматина следует исследовать ка</w:t>
      </w:r>
      <w:r>
        <w:rPr>
          <w:rFonts w:ascii="Times New Roman" w:hAnsi="Times New Roman" w:cs="Times New Roman"/>
          <w:sz w:val="20"/>
          <w:szCs w:val="20"/>
          <w:lang w:eastAsia="ru-RU"/>
        </w:rPr>
        <w:t>риотип.</w:t>
      </w:r>
    </w:p>
    <w:p w:rsidR="009F0945" w:rsidRPr="00C46A37" w:rsidRDefault="007D2C7B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 5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Свойства цервикальной слизи в проблеме бесплодного брака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Оценка цервикальной слизи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способности спермиев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ее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пенетриро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вать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является важной частью изучения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причин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бесплодия. Это можно сделать в тестах in vivo и in vitro</w:t>
      </w:r>
      <w:r>
        <w:rPr>
          <w:rFonts w:ascii="Times New Roman" w:hAnsi="Times New Roman" w:cs="Times New Roman"/>
          <w:sz w:val="20"/>
          <w:szCs w:val="20"/>
          <w:lang w:eastAsia="ru-RU"/>
        </w:rPr>
        <w:t>[23]. Во время полового коитуса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примерно 200-500 млн. спермиев попадает в задний свод влагалища. Сперма способна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медленно коагулировать и затем,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спустя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примерно 15-20 минут, разж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жаться под влиянием протеолитических энзимов. Миграция спермиев в ЦС зависит от многих факторов, в том числе от степени их подвижности, фибриллярной структуры ЦС, морфологической структуры цервикальных крипт и щел</w:t>
      </w:r>
      <w:r>
        <w:rPr>
          <w:rFonts w:ascii="Times New Roman" w:hAnsi="Times New Roman" w:cs="Times New Roman"/>
          <w:sz w:val="20"/>
          <w:szCs w:val="20"/>
          <w:lang w:eastAsia="ru-RU"/>
        </w:rPr>
        <w:t>ей, наличия АСАТ.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Их наличие проявляет</w:t>
      </w:r>
      <w:r>
        <w:rPr>
          <w:rFonts w:ascii="Times New Roman" w:hAnsi="Times New Roman" w:cs="Times New Roman"/>
          <w:sz w:val="20"/>
          <w:szCs w:val="20"/>
          <w:lang w:eastAsia="ru-RU"/>
        </w:rPr>
        <w:t>ся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виде агглют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нации, иммобилизации или блокирования поступательного движения - "феномен качания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AA520F" w:rsidRDefault="009F0945" w:rsidP="00AA520F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Функциональные свойства шейки матки и ЦС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следующие: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 создание благоприятных условий для пенетрации спермиев в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мент ов</w:t>
      </w:r>
      <w:r>
        <w:rPr>
          <w:rFonts w:ascii="Times New Roman" w:hAnsi="Times New Roman" w:cs="Times New Roman"/>
          <w:sz w:val="20"/>
          <w:szCs w:val="20"/>
          <w:lang w:eastAsia="ru-RU"/>
        </w:rPr>
        <w:t>уляции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блокирование пенетрации в другие дни менструального цикла; б) предохранение спермиев от агрессивной среды влага</w:t>
      </w:r>
      <w:r>
        <w:rPr>
          <w:rFonts w:ascii="Times New Roman" w:hAnsi="Times New Roman" w:cs="Times New Roman"/>
          <w:sz w:val="20"/>
          <w:szCs w:val="20"/>
          <w:lang w:eastAsia="ru-RU"/>
        </w:rPr>
        <w:t>лища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; в) снабжение спермиев дополнительной энергией; г) фильтрующий эффект, проявляющийся в ограничении пенетрации патологических форм сперм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ев через ЦС; д) возможный резервуар спермиев; е) место возможной 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пацитации (дозревания) спермиев.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Оценка рН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 .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Результат рН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полу</w:t>
      </w:r>
      <w:r>
        <w:rPr>
          <w:rFonts w:ascii="Times New Roman" w:hAnsi="Times New Roman" w:cs="Times New Roman"/>
          <w:sz w:val="20"/>
          <w:szCs w:val="20"/>
          <w:lang w:eastAsia="ru-RU"/>
        </w:rPr>
        <w:t>чают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по индикаторной бумаге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медленно после забора слизи. Спермии чувствительны к изменению рН ЦС. Кислая ЦС обездвиживает спермии, щелочная - повышает их по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вижность. Оптимальная рН для миграции спермиев и их выживаемости в ЦС находится в интервале 7,0 -- 8,5 и присуща ЦС времени овуляции.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вышенный уровень рН ЦС нарушает пенетрантную способность сперм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ев, а рН выше 8,5 может вызвать "щелочной шок".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Взаимодействие спермы и ЦС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-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Посткоитальный тест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дает бог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тую информацию относительно репродуктивной способности супруж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ской пары -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правильность техники коитуса, качество спермы, количество и особенности ЦС, наличие антител, получить косвенную информацию о наличии овуляции.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Выбор времени ПКТ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-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время овуляции, или близкое к этой дате вр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мя, определяемое по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базаль</w:t>
      </w:r>
      <w:r>
        <w:rPr>
          <w:rFonts w:ascii="Times New Roman" w:hAnsi="Times New Roman" w:cs="Times New Roman"/>
          <w:sz w:val="20"/>
          <w:szCs w:val="20"/>
          <w:lang w:eastAsia="ru-RU"/>
        </w:rPr>
        <w:t>ной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температу</w:t>
      </w:r>
      <w:r>
        <w:rPr>
          <w:rFonts w:ascii="Times New Roman" w:hAnsi="Times New Roman" w:cs="Times New Roman"/>
          <w:sz w:val="20"/>
          <w:szCs w:val="20"/>
          <w:lang w:eastAsia="ru-RU"/>
        </w:rPr>
        <w:t>ре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тела, изменения</w:t>
      </w:r>
      <w:r>
        <w:rPr>
          <w:rFonts w:ascii="Times New Roman" w:hAnsi="Times New Roman" w:cs="Times New Roman"/>
          <w:sz w:val="20"/>
          <w:szCs w:val="20"/>
          <w:lang w:eastAsia="ru-RU"/>
        </w:rPr>
        <w:t>м ЦС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кол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поцитологичес</w:t>
      </w:r>
      <w:r>
        <w:rPr>
          <w:rFonts w:ascii="Times New Roman" w:hAnsi="Times New Roman" w:cs="Times New Roman"/>
          <w:sz w:val="20"/>
          <w:szCs w:val="20"/>
          <w:lang w:eastAsia="ru-RU"/>
        </w:rPr>
        <w:t>кому исследованию.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Необходимо соблюдать сексуальное воздержание в течение 2-3 дней и время после коитуса 2-4 часа. </w:t>
      </w:r>
    </w:p>
    <w:p w:rsidR="009F0945" w:rsidRPr="00C46A37" w:rsidRDefault="009F0945" w:rsidP="008A6FC4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Методика выполнения ПКТ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Шейка матки обнажается с помощью зеркала Куско (помнить, что дезсредства влияют на выживаемость и по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вижность спермиев). ЦС можно собрать для иссле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дования с помощью аспирации шприцом (без иглы),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пипет</w:t>
      </w:r>
      <w:r>
        <w:rPr>
          <w:rFonts w:ascii="Times New Roman" w:hAnsi="Times New Roman" w:cs="Times New Roman"/>
          <w:sz w:val="20"/>
          <w:szCs w:val="20"/>
          <w:lang w:eastAsia="ru-RU"/>
        </w:rPr>
        <w:t>ки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атетера (например, для катет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риза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ции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подключичной ве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ны);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специальных щипцов, имеющих на концах браншей полость для слизи.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Каплю ЦС необходимо поместить на подогретое предметное стекло, н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акрыть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покровным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5 полях зрения (при увеличении х 200), опред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лить число спермиев, процент подвижных, неподвижных и имеющих "ф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номен качания". Исследовать ЦС необходимо сразу после ее вз</w:t>
      </w:r>
      <w:r>
        <w:rPr>
          <w:rFonts w:ascii="Times New Roman" w:hAnsi="Times New Roman" w:cs="Times New Roman"/>
          <w:sz w:val="20"/>
          <w:szCs w:val="20"/>
          <w:lang w:eastAsia="ru-RU"/>
        </w:rPr>
        <w:t>ятия.</w:t>
      </w:r>
    </w:p>
    <w:p w:rsidR="009F0945" w:rsidRPr="00C46A37" w:rsidRDefault="009F0945" w:rsidP="00D00938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Интерпретация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ПКТ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 </w:t>
      </w:r>
      <w:proofErr w:type="gramStart"/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отличный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если в эндоцервикальной слизи имеется более 10 спермиев с активной поступательной подвижностью; количество спермиев с "феноменом качания" менее 25%;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б)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удовлетворительный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 - число спермиев в эндоцервикальной слизи 6-10; "феномен качания" менее 25%;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в) </w:t>
      </w:r>
      <w:proofErr w:type="gramStart"/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плохой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число спермиев менее 5;</w:t>
      </w:r>
    </w:p>
    <w:p w:rsidR="009F0945" w:rsidRPr="00C46A37" w:rsidRDefault="009F0945" w:rsidP="008A6FC4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г) </w:t>
      </w:r>
      <w:proofErr w:type="gramStart"/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отрицательный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спермиев нет; д) </w:t>
      </w:r>
      <w:r w:rsidRPr="00C46A37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сомнительный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- если число спермиев превышает 5 и спермиев с "феноменом качания" более 25% - появление иммунологической агрессии ЦС.</w:t>
      </w:r>
    </w:p>
    <w:p w:rsidR="009F0945" w:rsidRPr="00C46A37" w:rsidRDefault="009F0945" w:rsidP="008A6FC4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Тест контакта спермы и цервикальной слизи (ТКСЦС)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заключается в том, что небольшая капля ЦС помещается на предметное стекло, рядом помещается небольшая капля спермы, предв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рительно хорошо перемешанной. Две среды приводятся в соприкоснов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ние под покровным стеклом. На границе двух сред появляются пальц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видные выступы, на верхушках которых происходит пенетрация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спермиев в ЦС.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Интерпретация ТКСЦС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Подсчитывается число спермиев в двух рядом располож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енных полях зрения -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 отличный - когда в обоих полях зрения (п. зр.) более 25 спермиев с активной поступательной подвижн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стью и менее 25% имеют "феномен качания";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б)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удовлетворительный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когда в I п. зр. более 10, во II п. зр. - более 5 активно подвижных спермиев;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в)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плохой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в I п. зр. менее 10 спермиев, во II п. зр. - менее 5;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г)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сомнительный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- при наличии "феномена качания" более 25%.</w:t>
      </w:r>
    </w:p>
    <w:p w:rsidR="009F0945" w:rsidRPr="00C46A37" w:rsidRDefault="007D2C7B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Тема 6. 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План обследования супружеской пары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Консультации: терапевта, окулиста, эндокринолога генетика, медико-генетическое обследование психоневролога, сексопатолога, нейрохирурга. Специальные методы обследования:</w:t>
      </w:r>
    </w:p>
    <w:p w:rsidR="009F0945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44E62">
        <w:rPr>
          <w:rFonts w:ascii="Times New Roman" w:hAnsi="Times New Roman" w:cs="Times New Roman"/>
          <w:sz w:val="20"/>
          <w:szCs w:val="20"/>
          <w:lang w:eastAsia="ru-RU"/>
        </w:rPr>
        <w:t xml:space="preserve">инфекционный скрининг </w:t>
      </w:r>
    </w:p>
    <w:p w:rsidR="009F0945" w:rsidRPr="00844E62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44E62">
        <w:rPr>
          <w:rFonts w:ascii="Times New Roman" w:hAnsi="Times New Roman" w:cs="Times New Roman"/>
          <w:sz w:val="20"/>
          <w:szCs w:val="20"/>
          <w:lang w:eastAsia="ru-RU"/>
        </w:rPr>
        <w:t xml:space="preserve">обследование на туберкулез (флюорография, </w:t>
      </w:r>
      <w:r>
        <w:rPr>
          <w:rFonts w:ascii="Times New Roman" w:hAnsi="Times New Roman" w:cs="Times New Roman"/>
          <w:sz w:val="20"/>
          <w:szCs w:val="20"/>
          <w:lang w:eastAsia="ru-RU"/>
        </w:rPr>
        <w:t>туберкулин пробы</w:t>
      </w:r>
      <w:r w:rsidRPr="00844E62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посткоитальный тест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 тест контакта шеечной слизи со спер</w:t>
      </w:r>
      <w:r>
        <w:rPr>
          <w:rFonts w:ascii="Times New Roman" w:hAnsi="Times New Roman" w:cs="Times New Roman"/>
          <w:sz w:val="20"/>
          <w:szCs w:val="20"/>
          <w:lang w:eastAsia="ru-RU"/>
        </w:rPr>
        <w:t>мой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тесты функциональной диагностики 3 цикла;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кольпоцитология;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УЗИ органов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м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/таза;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УЗ-контроль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за фолликулогенезом 2-3 цикла;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кольпоскопия;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исследования гормонов крови (ФСГ, ЛГ, ТТГ, Т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4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ТЗ, пролактин, кортизол, эстрогены, прогестерон, тестостерон);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анализ мочи на 17-КС;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краниограмма;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МСГ водорастворимым контрастом;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гистероскопия;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лапароскопия с хромогидротубацией;</w:t>
      </w:r>
    </w:p>
    <w:p w:rsidR="009F0945" w:rsidRPr="00C46A37" w:rsidRDefault="009F0945" w:rsidP="00FC0013">
      <w:pPr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спермограмма.</w:t>
      </w:r>
    </w:p>
    <w:p w:rsidR="009F0945" w:rsidRPr="005E5608" w:rsidRDefault="009F0945" w:rsidP="00FC0013">
      <w:pPr>
        <w:jc w:val="both"/>
        <w:rPr>
          <w:rFonts w:ascii="Arial" w:hAnsi="Arial" w:cs="Arial"/>
          <w:sz w:val="16"/>
          <w:szCs w:val="16"/>
          <w:lang w:eastAsia="ru-RU"/>
        </w:rPr>
      </w:pPr>
    </w:p>
    <w:p w:rsidR="009F0945" w:rsidRDefault="009F0945" w:rsidP="00FC001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9F0945" w:rsidRDefault="002F693F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hyperlink r:id="rId8" w:tgtFrame="_blank" w:history="1">
        <w:r w:rsidR="009F0945" w:rsidRPr="00C46A37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Алгоритм обследования пар с бесплодием</w:t>
        </w:r>
      </w:hyperlink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C46A37" w:rsidRDefault="002F693F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F693F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04.8pt;height:175.2pt;visibility:visible">
            <v:imagedata r:id="rId9" o:title=""/>
          </v:shape>
        </w:pic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D2C7B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bookmarkStart w:id="0" w:name="top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Тема 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Мужское бесплодие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Исследование эякулята и оценка полученных данных.</w:t>
      </w:r>
    </w:p>
    <w:p w:rsidR="009F0945" w:rsidRPr="00C46A37" w:rsidRDefault="009F0945" w:rsidP="00391820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Одним из пе</w:t>
      </w:r>
      <w:r>
        <w:rPr>
          <w:rFonts w:ascii="Times New Roman" w:hAnsi="Times New Roman" w:cs="Times New Roman"/>
          <w:sz w:val="20"/>
          <w:szCs w:val="20"/>
          <w:lang w:eastAsia="ru-RU"/>
        </w:rPr>
        <w:t>рвоочередных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об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следований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явл</w:t>
      </w:r>
      <w:r>
        <w:rPr>
          <w:rFonts w:ascii="Times New Roman" w:hAnsi="Times New Roman" w:cs="Times New Roman"/>
          <w:sz w:val="20"/>
          <w:szCs w:val="20"/>
          <w:lang w:eastAsia="ru-RU"/>
        </w:rPr>
        <w:t>яется анализ эякулята мужчин.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Достаточно объективной можно считать классификацию беспл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дия у му</w:t>
      </w:r>
      <w:r>
        <w:rPr>
          <w:rFonts w:ascii="Times New Roman" w:hAnsi="Times New Roman" w:cs="Times New Roman"/>
          <w:sz w:val="20"/>
          <w:szCs w:val="20"/>
          <w:lang w:eastAsia="ru-RU"/>
        </w:rPr>
        <w:t>жчин по И. Ф. Юнда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Секреторное бесплодие: а) секреторно-эндокринное; б) секреторно-токсическое. Экстреторное бесплодие: а) эк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треторно-токсическое; б) экстреторно-обтурационное. Сочетанное бе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плодие. Иммунологическое бесплодие. </w:t>
      </w:r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еред сдачей анали</w:t>
      </w:r>
      <w:r>
        <w:rPr>
          <w:rFonts w:ascii="Times New Roman" w:hAnsi="Times New Roman" w:cs="Times New Roman"/>
          <w:sz w:val="20"/>
          <w:szCs w:val="20"/>
          <w:lang w:eastAsia="ru-RU"/>
        </w:rPr>
        <w:t>за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еобходимо воздержание от половой жизни в течение 4-5 суток, курения, потребления алког</w:t>
      </w:r>
      <w:r>
        <w:rPr>
          <w:rFonts w:ascii="Times New Roman" w:hAnsi="Times New Roman" w:cs="Times New Roman"/>
          <w:sz w:val="20"/>
          <w:szCs w:val="20"/>
          <w:lang w:eastAsia="ru-RU"/>
        </w:rPr>
        <w:t>оля</w:t>
      </w:r>
      <w:r w:rsidRPr="00CE06F1">
        <w:rPr>
          <w:rFonts w:ascii="Times New Roman" w:hAnsi="Times New Roman" w:cs="Times New Roman"/>
          <w:sz w:val="20"/>
          <w:szCs w:val="20"/>
          <w:lang w:eastAsia="ru-RU"/>
        </w:rPr>
        <w:t>. Сперма собирается путем мастурбации в лечебном учреждении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чашку Пет</w:t>
      </w:r>
      <w:r>
        <w:rPr>
          <w:rFonts w:ascii="Times New Roman" w:hAnsi="Times New Roman" w:cs="Times New Roman"/>
          <w:sz w:val="20"/>
          <w:szCs w:val="20"/>
          <w:lang w:eastAsia="ru-RU"/>
        </w:rPr>
        <w:t>ри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Оцениваются микроскопические и макроскопические данные эякулята. Объем в норме 2-5 мл, если он составляет более 5 мл, то это указывает на н</w:t>
      </w:r>
      <w:r>
        <w:rPr>
          <w:rFonts w:ascii="Times New Roman" w:hAnsi="Times New Roman" w:cs="Times New Roman"/>
          <w:sz w:val="20"/>
          <w:szCs w:val="20"/>
          <w:lang w:eastAsia="ru-RU"/>
        </w:rPr>
        <w:t>аличие воспалительного процесса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Запах у спермы специфический, бл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зок к запаху сырого каштана. РН эякулята в норме 7-8.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Сдвиг реакции либо в кислую, либо в щелочную сторону приводит к снижению оплод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творяющей функции.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Оценивается так же время разжижения спермы, что в норме 15-45 минут,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возможно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до 60 минут. Увеличение этого времени свидетельствует, как правило, о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недостаточности в секрете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предстател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ной железы ферментов, таких как фибринолизин, фиброгеназа. Уменьш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ние вязкости секрета указывает на недостаточное содержание в эякуляте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секрета семенных пузырьков, обеспечивающих энергетическ</w:t>
      </w:r>
      <w:r>
        <w:rPr>
          <w:rFonts w:ascii="Times New Roman" w:hAnsi="Times New Roman" w:cs="Times New Roman"/>
          <w:sz w:val="20"/>
          <w:szCs w:val="20"/>
          <w:lang w:eastAsia="ru-RU"/>
        </w:rPr>
        <w:t>ий потенциал сперматозоидов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DF6F2D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норме количе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ство спермиев в 1 мл должно бьпь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20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млн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/мл и более, а уменьшение этого показате</w:t>
      </w:r>
      <w:r>
        <w:rPr>
          <w:rFonts w:ascii="Times New Roman" w:hAnsi="Times New Roman" w:cs="Times New Roman"/>
          <w:sz w:val="20"/>
          <w:szCs w:val="20"/>
          <w:lang w:eastAsia="ru-RU"/>
        </w:rPr>
        <w:t>ля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расценивается как олигозооспермия. Общее количество подвижных форм спермиев должно быть 60% и более, а среди них с активным поступательным движением - 25% и выше. Снижение количества форм с активным поступательным движением - астенозоо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пермия.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Живые спермии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составляют в норме 80-90%. Наличие в эякуляте 70-80% мертвых форм - некрозооспермия. При изучении вида спер</w:t>
      </w:r>
      <w:r>
        <w:rPr>
          <w:rFonts w:ascii="Times New Roman" w:hAnsi="Times New Roman" w:cs="Times New Roman"/>
          <w:sz w:val="20"/>
          <w:szCs w:val="20"/>
          <w:lang w:eastAsia="ru-RU"/>
        </w:rPr>
        <w:t>миев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можно определить наличие патологических форм (изменения головки, хвоста, шейки). По нормам ВОЗ допускается 50% патологических форм, по данным дру</w:t>
      </w:r>
      <w:r>
        <w:rPr>
          <w:rFonts w:ascii="Times New Roman" w:hAnsi="Times New Roman" w:cs="Times New Roman"/>
          <w:sz w:val="20"/>
          <w:szCs w:val="20"/>
          <w:lang w:eastAsia="ru-RU"/>
        </w:rPr>
        <w:t>гих авторов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,и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не должно быть более 30%</w:t>
      </w:r>
      <w:r>
        <w:rPr>
          <w:rFonts w:ascii="Times New Roman" w:hAnsi="Times New Roman" w:cs="Times New Roman"/>
          <w:sz w:val="20"/>
          <w:szCs w:val="20"/>
          <w:lang w:eastAsia="ru-RU"/>
        </w:rPr>
        <w:t>, а состояние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лее 50% патологических форм называется тератозооспермией.</w:t>
      </w:r>
    </w:p>
    <w:p w:rsidR="009F0945" w:rsidRDefault="009F0945" w:rsidP="00473F52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Увеличение клеточных элементов сперматогенеза выше 5%, как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вило, говорит о патологии сперматогенеза. Эритроциты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 микрофлора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норме не должны определяться в эя</w:t>
      </w:r>
      <w:r>
        <w:rPr>
          <w:rFonts w:ascii="Times New Roman" w:hAnsi="Times New Roman" w:cs="Times New Roman"/>
          <w:sz w:val="20"/>
          <w:szCs w:val="20"/>
          <w:lang w:eastAsia="ru-RU"/>
        </w:rPr>
        <w:t>куляте, лейкоцитов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не более 6-8 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ток в 1 поле зрения или до 1,5х106/л. Лецитиновые зерна обычно прису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ствуют в большом количестве, а если их мало - это снижение функци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нального состояния предстательной железы. Микрофлора в эякуляте - свидетельство воспалительного процесса половых органов мужчины, так же как и повышение количества лейкоцитов - пиоспермия. Спермоаггл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тинация в эякуляте - показатель неблагоприятный, свидетельство наличия антиспермальных антител к собственным сперматозои</w:t>
      </w:r>
      <w:r>
        <w:rPr>
          <w:rFonts w:ascii="Times New Roman" w:hAnsi="Times New Roman" w:cs="Times New Roman"/>
          <w:sz w:val="20"/>
          <w:szCs w:val="20"/>
          <w:lang w:eastAsia="ru-RU"/>
        </w:rPr>
        <w:t>дам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Очень часто при бесплодном браке наблюдается сочетание мужского и женского факторов (35%). Полученные данные на основании анализа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торий наблюдения дают право считать показателями фертильной спермы следующее: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1) количество - 2-5 мл;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2) рН-7-8;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3) время разжижения - 15-60 минут;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4) количество в 1 мл - 40-60 млн. и более;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5) подвижные формы 70% и более;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6) активно-подвижные формы 50% и более;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7) патологические формы - 30-35%;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8) живые формы - 70-80%;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9) агглютинация - отсутствует;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10) эритроциты - отсутствуют;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11) лейкоциты - 6-8 в поле зрения;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12) лецитиновые зерна - в большом количестве;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13) микрофлора отсутствует.</w:t>
      </w:r>
    </w:p>
    <w:p w:rsidR="009F0945" w:rsidRDefault="009F0945" w:rsidP="00473F52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. </w:t>
      </w:r>
      <w:bookmarkEnd w:id="0"/>
    </w:p>
    <w:p w:rsidR="009F0945" w:rsidRPr="00C46A37" w:rsidRDefault="009F0945" w:rsidP="00473F52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8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Психосоциальные аспекты бесплодного брака.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Вступление в брак наиболее часто преследует цель реализации дет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родной функции для продолжения вида. Невозможность рождения ребе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 в семье - одно из самых тяжелых испытаний для супругов и их бл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жайших родственников. При обследовании по поводу бесплодия у многих пациенток обнаружено выраженное стрессовое состояние. Многочисле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ные работы показывают, что в большинстве случаев стресс является 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зультатом, а не причиной бесплодия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[1,16,27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</w:t>
      </w:r>
      <w:r w:rsidRPr="00DF6F2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иологическая взаимосвязь между стрессом и бесплодием обусловлена действием гормонов стресса на уровне коры головного мозга, гипотал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муса, гипофиза и гениталий. Гормоны стресса, таки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е, как катехоламины,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 допамин, и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система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гипоталамус-гипофиз-кора надпочечников, взаимод</w:t>
      </w:r>
      <w:r>
        <w:rPr>
          <w:rFonts w:ascii="Times New Roman" w:hAnsi="Times New Roman" w:cs="Times New Roman"/>
          <w:sz w:val="20"/>
          <w:szCs w:val="20"/>
          <w:lang w:eastAsia="ru-RU"/>
        </w:rPr>
        <w:t>ействуют с ЛГ и ФСГ гормонами и влияют на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процесс овуляции. Эндогенные опиаты и уровень мелатонина изменяются под воздействием стресса и влияют на овуляцию. Симпатическая иннервация женской 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продуктивной системы обеспечивает пути, по которым стресс воздейств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ет на репродукцию на уровне половых органов. Стресс усиливает де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тельность симпатической нервной системы и мозгового слоя надпочечн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ков, что прив</w:t>
      </w:r>
      <w:r>
        <w:rPr>
          <w:rFonts w:ascii="Times New Roman" w:hAnsi="Times New Roman" w:cs="Times New Roman"/>
          <w:sz w:val="20"/>
          <w:szCs w:val="20"/>
          <w:lang w:eastAsia="ru-RU"/>
        </w:rPr>
        <w:t>одит к повышению уровня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А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 НА.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Различные стрессовые ситуации усиливают выделение АКТГ гипофизом. Повышение конце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трации АКТГ стимулирует биосинтез глюкокортикоидных гормонов коры надпочечников. Кортикорилизинг-гормон,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синтезирующийся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гипотал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мусе, является основным фактором, усиливающим выделение АКТГ.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Пульсирующее выделение гипоталамусом гонадолиберина (ГнРГ) обеспечивает</w:t>
      </w:r>
      <w:r w:rsidR="00593FFC">
        <w:rPr>
          <w:rFonts w:ascii="Times New Roman" w:hAnsi="Times New Roman" w:cs="Times New Roman"/>
          <w:sz w:val="20"/>
          <w:szCs w:val="20"/>
          <w:lang w:eastAsia="ru-RU"/>
        </w:rPr>
        <w:t xml:space="preserve"> нормальный менструальный цикл.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хронической и острой стрессовой ситуации повышается уровень пролактина. Механизмы бесплодия при повышении уровня пролактина следующие: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1) высокий уровень пролактина сочетается с повышенным уровнем допамина, который подавляет выброс ГнРГ;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2) высокий уровень пролактина подавляет секрецию гонадотропинов;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3) повышенный уровень пролактина в фолликулярной жидкости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давляет нормальный фолликулостероидогенез в яичнике.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При стрессе повышается уровень серотонина, который в свою очередь может вести к повышению концентрации пролактина. Серотонин может прямо влиять на овуляцию путем прямого ингибирования ГнРГ.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Эндогенные опиаты - группа полипептидов, которые синтезируются в гипоталамусе, гипофизе, различных участках центральной, автономной нервной системы и других органах (яичники, пищеварительный тракт и легкие). Гипоталамус продуцирует бета-эндорфин - свой основной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дукт и небольшое количество АКТГ. Бета-эндорфины регулируют горм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ны, ответственные за нормальный менструальный цикл, а секреция бета-эндорфина в свою очередь регулируется половыми гормонами. Бета-эндорфины - не единственные опиаты, отрицательно влияющие на секр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цию ГнРГ. Этот эффект достигается путем прямого влияния ГнРГ и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вышения концентрации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</w:t>
      </w:r>
      <w:proofErr w:type="gramEnd"/>
    </w:p>
    <w:p w:rsidR="009F0945" w:rsidRPr="00C46A37" w:rsidRDefault="009F0945" w:rsidP="00F8055A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Мелатонин - гормон, выделяемый шишковидной железой. В больши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стве случаев репродуктивная функция усиливае</w:t>
      </w:r>
      <w:r>
        <w:rPr>
          <w:rFonts w:ascii="Times New Roman" w:hAnsi="Times New Roman" w:cs="Times New Roman"/>
          <w:sz w:val="20"/>
          <w:szCs w:val="20"/>
          <w:lang w:eastAsia="ru-RU"/>
        </w:rPr>
        <w:t>тся под влиянием этого гормона.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результате стресса происходит резкое повышение концентр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 мелатонина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.. 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Предовуляторная фолликулярная жидкость яичников содержит повышенную концентрацию мелатонина, которая моделирует процесс стероидогенеза в яичниках. Изучение содержания мелатонина у пациенток с аменореей и у женщин с овуляторным циклом выявило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вышение его уровня при нарушении цикла. </w:t>
      </w:r>
    </w:p>
    <w:p w:rsidR="009F0945" w:rsidRPr="00C46A37" w:rsidRDefault="009F0945" w:rsidP="00951629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Пары, которые лечились по поводу бесплодия, обнаруживают высокий уровень эмоционального стресса. Деторождение - самый сильный "кат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лизатор" чувства любви в супружестве, оно сохраняет привлекательность и молодость женщины - матери, создает положительный психофизич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ский тонус в жизнеощущениях и жизнеутверждении у обоих супругов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Проблема бесплодного брака является еще и тяжелой в морально-этическом плане как для врача, так для пациентов. Трудно вторгаться в интимную сторону жизни двух близких людей, у которых в жизни не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лучается, возможно, самое главное. Врач должен придерживаться опред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ленных принципов этики и медицинской деонтологии.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9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Т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рубно-перитонеальн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ый фактор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бесплодия.</w:t>
      </w:r>
    </w:p>
    <w:p w:rsidR="009F0945" w:rsidRPr="00C46A37" w:rsidRDefault="009F0945" w:rsidP="004507D9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ричиной трубно-перитонеального бесплодия у женщин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чаще всего являются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оспалительные заболевания, острые и хронические сальпинг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офори</w:t>
      </w:r>
      <w:r>
        <w:rPr>
          <w:rFonts w:ascii="Times New Roman" w:hAnsi="Times New Roman" w:cs="Times New Roman"/>
          <w:sz w:val="20"/>
          <w:szCs w:val="20"/>
          <w:lang w:eastAsia="ru-RU"/>
        </w:rPr>
        <w:t>ты.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Женское бесплодие, причиной которого является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перенесенный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ост</w:t>
      </w:r>
      <w:r>
        <w:rPr>
          <w:rFonts w:ascii="Times New Roman" w:hAnsi="Times New Roman" w:cs="Times New Roman"/>
          <w:sz w:val="20"/>
          <w:szCs w:val="20"/>
          <w:lang w:eastAsia="ru-RU"/>
        </w:rPr>
        <w:t>рый или хронический сальпингоофорит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встречается в 92% случаев. [</w:t>
      </w:r>
      <w:r>
        <w:rPr>
          <w:rFonts w:ascii="Times New Roman" w:hAnsi="Times New Roman" w:cs="Times New Roman"/>
          <w:sz w:val="20"/>
          <w:szCs w:val="20"/>
          <w:lang w:eastAsia="ru-RU"/>
        </w:rPr>
        <w:t>3, 11, 13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].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Диагностика острого воспалительного процесса прида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тков матки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зируется на использовании традиционных методов (анамнез, клиническое течение, результаты физикального и лабо</w:t>
      </w:r>
      <w:r>
        <w:rPr>
          <w:rFonts w:ascii="Times New Roman" w:hAnsi="Times New Roman" w:cs="Times New Roman"/>
          <w:sz w:val="20"/>
          <w:szCs w:val="20"/>
          <w:lang w:eastAsia="ru-RU"/>
        </w:rPr>
        <w:t>раторных исследовани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й-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гемат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hAnsi="Times New Roman" w:cs="Times New Roman"/>
          <w:sz w:val="20"/>
          <w:szCs w:val="20"/>
          <w:lang w:eastAsia="ru-RU"/>
        </w:rPr>
        <w:t>логических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микробиологиче</w:t>
      </w:r>
      <w:r>
        <w:rPr>
          <w:rFonts w:ascii="Times New Roman" w:hAnsi="Times New Roman" w:cs="Times New Roman"/>
          <w:sz w:val="20"/>
          <w:szCs w:val="20"/>
          <w:lang w:eastAsia="ru-RU"/>
        </w:rPr>
        <w:t>ских, биохимических)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Default="009F0945" w:rsidP="004507D9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Часто применяемый в гинекологической практике метод ультразвук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вой диагностики используется для постановки диагноза 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контроля за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чением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Внедренный широко в практическую медицину эндоскопический метод обследования позволяет визуально оценить состояние внутренних органов в острой или хронической стадии патологи</w:t>
      </w:r>
      <w:r>
        <w:rPr>
          <w:rFonts w:ascii="Times New Roman" w:hAnsi="Times New Roman" w:cs="Times New Roman"/>
          <w:sz w:val="20"/>
          <w:szCs w:val="20"/>
          <w:lang w:eastAsia="ru-RU"/>
        </w:rPr>
        <w:t>ческого процесса [5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4507D9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Принята следующая рабочая классификация воспалительных забол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ваний органов малого таза (ВЗОТ).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этиологическому фактору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I. Специфические (этиологически обозначенные) ВЗОТ: бактериал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ные; хламидийные; вирусные; грибковые и т. д.</w:t>
      </w:r>
    </w:p>
    <w:p w:rsidR="009F0945" w:rsidRDefault="009F0945" w:rsidP="00FC0013">
      <w:pPr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 характеру инфекции: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 моноинфекция (заболевание вызвано одним видом микрооргани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ма);</w:t>
      </w:r>
    </w:p>
    <w:p w:rsidR="009F0945" w:rsidRPr="00C46A37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б) смешанная инфекция (в возникновении болезни принимают участие 2 и более видов микроорганизмов).</w:t>
      </w:r>
    </w:p>
    <w:p w:rsidR="009F0945" w:rsidRDefault="009F0945" w:rsidP="00FC0013">
      <w:pPr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 источнику инфицирования: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 эндогенная инфекция (ВЗОТ вызвано микроорганизмами, в норме колонизирующими влагалище и цервикальный канал);</w:t>
      </w:r>
    </w:p>
    <w:p w:rsidR="009F0945" w:rsidRPr="00C46A37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б) экзогенная инфекция (ВЗОТ вызвано микроорганизмами, попавш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ми в макроорганизм извне, например инфекции, передающиеся пол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вым путем).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II. Неспецифические ВЗОТ:</w:t>
      </w:r>
    </w:p>
    <w:p w:rsidR="009F0945" w:rsidRPr="00C46A37" w:rsidRDefault="009F0945" w:rsidP="00FC0013">
      <w:pPr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Резидуальные ВЗОТ (все известные методы микробиологической диагностики исключили наличие микробов);</w:t>
      </w:r>
    </w:p>
    <w:p w:rsidR="009F0945" w:rsidRPr="00C46A37" w:rsidRDefault="009F0945" w:rsidP="00FC0013">
      <w:pPr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ВЗОТ неустановленной этиологии.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патогенезу</w:t>
      </w:r>
    </w:p>
    <w:p w:rsidR="009F0945" w:rsidRPr="00C46A37" w:rsidRDefault="009F0945" w:rsidP="00FC0013">
      <w:pPr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Первичные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ВЗОТ (инфекция распространяется из нижних отд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лов половых путей и вызывается эндогенной или экзогенной микрофл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рой);</w:t>
      </w:r>
    </w:p>
    <w:p w:rsidR="009F0945" w:rsidRPr="00C46A37" w:rsidRDefault="009F0945" w:rsidP="00FC0013">
      <w:pPr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Вторичные ВЗОТ (возникают вследствие проникновения возб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дителей из близлежащих органов (например, аппендикс) или в результате гематогенного заноса инфекции (генитальный туберкулез)).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локализации процесса</w:t>
      </w:r>
    </w:p>
    <w:p w:rsidR="009F0945" w:rsidRDefault="009F0945" w:rsidP="00313062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1.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Воспаление матк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и-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эндометрит</w:t>
      </w:r>
      <w:r w:rsidRPr="00C94436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эндомиометрит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абсцесс матки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метра</w:t>
      </w:r>
    </w:p>
    <w:p w:rsidR="009F0945" w:rsidRDefault="009F0945" w:rsidP="00817B47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2.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Воспаление придатков матк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и-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сальпингит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оофорит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периофорит</w:t>
      </w:r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сальпингоофорит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тяжести процесса</w:t>
      </w:r>
    </w:p>
    <w:p w:rsidR="009F0945" w:rsidRPr="00C46A37" w:rsidRDefault="009F0945" w:rsidP="00FC0013">
      <w:pPr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Неосложненные ВЗОТ</w:t>
      </w:r>
    </w:p>
    <w:p w:rsidR="009F0945" w:rsidRDefault="009F0945" w:rsidP="00FC0013">
      <w:pPr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Осложненные ВЗОТ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гидросальпинкс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абсцесс маточной трубы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пиосальпинкс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тубоовариальные воспалительные образования (серозные и гнойные)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абсцесс яичника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пиовар</w:t>
      </w:r>
    </w:p>
    <w:p w:rsidR="009F0945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- пельвиоперитонит</w:t>
      </w:r>
    </w:p>
    <w:p w:rsidR="009F0945" w:rsidRPr="00C46A37" w:rsidRDefault="009F0945" w:rsidP="00FC0013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параметрит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клинической картине</w:t>
      </w:r>
    </w:p>
    <w:p w:rsidR="009F0945" w:rsidRPr="00C46A37" w:rsidRDefault="009F0945" w:rsidP="00FC0013">
      <w:pPr>
        <w:numPr>
          <w:ilvl w:val="0"/>
          <w:numId w:val="1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Острые.</w:t>
      </w:r>
    </w:p>
    <w:p w:rsidR="009F0945" w:rsidRPr="00C46A37" w:rsidRDefault="009F0945" w:rsidP="00FC0013">
      <w:pPr>
        <w:numPr>
          <w:ilvl w:val="0"/>
          <w:numId w:val="1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Подострые.</w:t>
      </w:r>
    </w:p>
    <w:p w:rsidR="009F0945" w:rsidRPr="00C46A37" w:rsidRDefault="009F0945" w:rsidP="00FC0013">
      <w:pPr>
        <w:numPr>
          <w:ilvl w:val="0"/>
          <w:numId w:val="18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Хронические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(первично хронические либо следствие неизлече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ных острых и подострых ВЗОТ):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неактивные (фаза ремиссии - нет клинических проявлений, не выс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ваются микроорганизмы, морфологически - остаточные явления в очаге воспаления в виде фиброзных изменений и спаечного процесса);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- активные (фаза обострения):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а) 1-ый вариант обострения - инфекционно-токсическая форма: прот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кает по типу острого или подострого впервые возникшего воспаления с экссудативным и инфекционно-токсическим компонентом; характерист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ки микробного пейзажа в цервикальном канале соответствуют спектру микроорганизмов в полости матки, маточных трубах; причина обострения по 1-му варианту - внутриматочные манипуляции, ВМК, инфекции, пер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дающиеся половым путем, и т. д.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б) 2-ой вариант обострения: клинические проявления в виде тазовых болей, эндотоксикоза, нарушения менструального цикла, бесплодия,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вынашивания беременности в анамнезе, повышенной утомляемости, не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розов; нарушение биоценоза влагалища и кишечника; микроорганизмы, как правило, выявляются лишь при углубленном микробиологическом исследовании эндометрия и эндосальпинкса; причина обострения по 2-му варианту - срыв адаптивных и протективных механизмов внутренних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ловых органов.</w:t>
      </w:r>
      <w:proofErr w:type="gramEnd"/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Таблица 5.1. </w:t>
      </w:r>
    </w:p>
    <w:p w:rsidR="009F0945" w:rsidRPr="00004BC9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004BC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Программа обследования больных при ВЗОТ</w:t>
      </w:r>
    </w:p>
    <w:tbl>
      <w:tblPr>
        <w:tblW w:w="500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6"/>
        <w:gridCol w:w="4386"/>
      </w:tblGrid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Общий анализ крови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Лейкоцитоз, палочкоядерный сдвиг влево, ускорение СОЭ, лимфопения при острых и 1 м варианте обостр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ния хронических ВЗОТ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СРВ, серомукоиды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Увеличение уровня при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острых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 1-м варианте обос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рения хронических ВЗОТ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Общий белок, белковые фракции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Снижение уровня общего белка, альбуминов, повыш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ние содержания глобулинов при острых и 1-м варианте обострения хронических ВЗОТ</w:t>
            </w:r>
            <w:proofErr w:type="gramEnd"/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Средние молекулы, сре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немо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лекулярные пептиды для оценки эндогенной интоксикации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Увеличение уровня (норма: средние молекулы -56,8±1,3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ед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/мл; среднемолекулярные пептиды -85,4±1,8 мкг/мл) при острых и 1-м варианте обострения хронических ВЗОТ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УЗИ органов малого таза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Информативно в сочетании с анамнестическими, кл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ническими и клинико-лабораторными данными в диа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г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ностике серозных и гнойных ТОВО, абсцессов малого таза, патологических изменениях: структуре яичников, спаечного процесса, инфильтративных изменений в 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органах и тканях малого таза, при оценке результатов консервативного лечения в динамике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Иммунограмма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При остром и обострении хронического процесса: рост абсолютного и относительного числа нейтрофильных гранулоцитов в периферической крови, а также их функциональной активности в НСТ-тесте при низком функциональном резерве; снижение показателей ф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а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гоцитоза; повышение ИЛ-1 - продуцирующей активн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сти моноцитов; повышение содержания лизоцима в сыворотке крови; повышение уровня IgM и IgG в пер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ферической крови; снижение количества и функци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нальной активности лимфоцитов периферической крови;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возрастание значение соотношения Т4Л8 (хе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перы/супрессоры)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При хроническом процессе вне обострения: снижение количественных и функциональных показателей кл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точных элементов системы мононуклеарных фагоц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тов; вторичный иммунодефицит по системе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Т-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 В-клеточного иммунитета; понижение уровня IgA, пов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ы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шение количества IgM и IgG; повышение уровня ЦИК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Первичная микроскопия нативного материала из влагалища, цервикального канала, полости матки, малого таза (пунктат), маточной трубы (лапар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скопия)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Ключевые клетки, трихомонады, грибковая флора, лейкоцитоз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Мазок, окрашенный по Граму из влагалища, це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викального канала, поло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ти матки, малого таза (пунктат), маточной трубы (лапароскопия)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Диагностика гонореи, трихомониаза, бактериального вагиноза, кандидоза; лейкоцитоз, степень функци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нальной активности лейкоцитов. Оценка степени 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б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семененности материала раздельно для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грамм-отрицательных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 грамм-положительных палочек, грамм-положительных кокков, грибов с использован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ем следующих критериев: в большом количестве - более 100 микроорганизмов в поле зрения; в умере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ном количестве - 20-100 микроорганизмов в поле зр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ния; в малом количестве - 5-20 микроорганизмов в поле зрения; микрофлора не определяется. Для опр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деления инвазивности (агрессивности) грибковой ми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рофлоры отмечается наличие почкующихся дрожж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вых клеток, элементов мицелия и псевдомицелия. Результат получают в течение 1 часа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Посев на аэробную и ан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а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эробную микрофлору, определение чувств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тельности к антибиотикам содержимого влагалища, цервикального канала, полости матки, маточных труб и малого таза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Определение характера биоценоза влагалища, выя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ление этиологически значимых аэробных и анаэро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б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ных микроорганизмов и их антибиотикочувствительн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сти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Определение возбудителя методами МИФ и ПЦР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мазках-соскобах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из церв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и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кального канала, энд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метрия, маточных труб, малого таза (хламидии, микоплазмы, уреаплазмы, вирусы)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Подтверждение диагноза хламидиоза, микоплазмоза, уреаплазмоза, вирусной инфекции гениталий. Резул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ь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тат получают в течение 1 суток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Аспирационная биопсия эндометрия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Оценка функциональных возможностей яичников и рецепции эндометрия по гистологическим изменениям слизистой оболочки матки, диагностика характера воспалительного процесса в эндометрии, гистобакт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риоскопическая характеристика возбудителя, получ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ние представлений о состоянии местного иммунитета (иммуноморфологические реакции) и протективных возможностей слизеобразующего аппарата матки (ле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тиногистохимические исследования)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Гистероскопия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Проводится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при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хронических</w:t>
            </w:r>
            <w:proofErr w:type="gramEnd"/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ВЗОТ для: выявления наиболее измененных участков эндометрия; провед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ние прицельной биопсии эндометрия для гистологич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ского, гистохимического исследования и определения возбудителя; обнаружение сопутствующей патологии</w:t>
            </w:r>
          </w:p>
        </w:tc>
      </w:tr>
      <w:tr w:rsidR="009F0945" w:rsidRPr="00D52106">
        <w:tc>
          <w:tcPr>
            <w:tcW w:w="1688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Лапароскопия - "золотой" стандарт диагностики острых ВЗОТ</w:t>
            </w:r>
          </w:p>
        </w:tc>
        <w:tc>
          <w:tcPr>
            <w:tcW w:w="3312" w:type="pct"/>
          </w:tcPr>
          <w:p w:rsidR="009F0945" w:rsidRPr="00D52106" w:rsidRDefault="009F0945" w:rsidP="00D52106">
            <w:pPr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Установление характера воспаления, степени измен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ний маточных труб, наличия осложненных ВЗОТ. Дифференциальная диагностика. Биопсия материала для бактериологических и гистологических (иммун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морфологических, лектиногистохимических) исслед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D52106">
              <w:rPr>
                <w:rFonts w:ascii="Arial" w:hAnsi="Arial" w:cs="Arial"/>
                <w:sz w:val="16"/>
                <w:szCs w:val="16"/>
                <w:lang w:eastAsia="ru-RU"/>
              </w:rPr>
              <w:t>ваний. Лечебные мероприятия</w:t>
            </w:r>
          </w:p>
        </w:tc>
      </w:tr>
    </w:tbl>
    <w:p w:rsidR="009F0945" w:rsidRPr="00004BC9" w:rsidRDefault="009F0945" w:rsidP="00FC0013">
      <w:pPr>
        <w:jc w:val="both"/>
        <w:rPr>
          <w:rFonts w:ascii="Arial" w:hAnsi="Arial" w:cs="Arial"/>
          <w:sz w:val="16"/>
          <w:szCs w:val="16"/>
          <w:lang w:eastAsia="ru-RU"/>
        </w:rPr>
      </w:pPr>
    </w:p>
    <w:p w:rsidR="009F0945" w:rsidRDefault="007D2C7B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9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.1. Лечение острой стадии заболевания или стадии обострения хронического воспалительного процесса придатков матки</w:t>
      </w:r>
      <w:r w:rsidR="009F0945"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Основные принципы лечения должны базироваться на проведении комплексной терапии с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учетом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как местного проявления патологического процесса, так и этиологического фактора, патогенеза заболевания, стадии процесса, состояния иммунно</w:t>
      </w:r>
      <w:r>
        <w:rPr>
          <w:rFonts w:ascii="Times New Roman" w:hAnsi="Times New Roman" w:cs="Times New Roman"/>
          <w:sz w:val="20"/>
          <w:szCs w:val="20"/>
          <w:lang w:eastAsia="ru-RU"/>
        </w:rPr>
        <w:t>го гомеостаза.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Pr="00C46A37" w:rsidRDefault="009F0945" w:rsidP="006F4B1B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комплексное лечение острой стадии воспалительного процесса прида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ков матки входят антибактериальные, антисептические, антигистаминные, дезинтоксикационные, болеутолящие,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противо-грибковые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при необход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мости противовирусные препараты, витамины, ингибиторы простагла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динов, иммунокорректоры.</w:t>
      </w:r>
    </w:p>
    <w:p w:rsidR="009F0945" w:rsidRPr="00C46A37" w:rsidRDefault="009F0945" w:rsidP="006F4B1B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Выработано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мнение о том, что воспалительный процесс гениталий очень редко вызывается одним видом микробного возбудителя. А невыявление в процессе обследования хотя бы одного из микроорганизмов из ассоци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 может привести к выбору неадекватной терапии. Неадекватная тер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пия ведет к хронизации процесса, нередко могут возникать мешотчатые образования с различным содержимым (серозно-геморагическая жи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кость, гной).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  <w:t>При подборе антибиотиков необходимо учитывать: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спектр действия;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скорость проникновения к очагу;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время полураспада;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дозу (разовую, суточную);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сочетаемость с другими препаратами;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длительность курса лечения;</w:t>
      </w:r>
    </w:p>
    <w:p w:rsidR="009F0945" w:rsidRPr="00C46A37" w:rsidRDefault="009F0945" w:rsidP="00FC0013">
      <w:pPr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индивидуальную переносимость препарата.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еред началом антибактериальной терапии провести тесты, опред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ляющие чувствительность микроорганизмов к антиби</w:t>
      </w:r>
      <w:r>
        <w:rPr>
          <w:rFonts w:ascii="Times New Roman" w:hAnsi="Times New Roman" w:cs="Times New Roman"/>
          <w:sz w:val="20"/>
          <w:szCs w:val="20"/>
          <w:lang w:eastAsia="ru-RU"/>
        </w:rPr>
        <w:t>отикам.  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ечение целесообразно проводить антибиотиками широкого спектра действия, способными оказать действие на возможно присутствующие в ассоциац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ях хламидии, уреомикоплазму, гарднереллы, анаэробы. С учетом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вышеи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ложенного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курс антибактериальной терапии должен быть 12-14 дней. Во время проведения антибактериальной терапии необходимо назначение антимикотических препарато</w:t>
      </w:r>
      <w:r>
        <w:rPr>
          <w:rFonts w:ascii="Times New Roman" w:hAnsi="Times New Roman" w:cs="Times New Roman"/>
          <w:sz w:val="20"/>
          <w:szCs w:val="20"/>
          <w:lang w:eastAsia="ru-RU"/>
        </w:rPr>
        <w:t>в.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Если используемая терапия в течение 3-5 суток не приводит к полож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тельной динамике в течение острого воспаления придатков матки, нео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ходима смена антибиотиков. Целесообразно комбинировать применение антибиотиков, нитрофуранов и сульфаниламидов в сочетании с трихоп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лом. При лечении острых воспалительных процессов придатков матки необходимо применение средств, улучшающих микроциркуляцию (спа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молитики, антиагреганты). Для уменьшения экссудации в очаге пораж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ния, предупреждения продуктивных и фибропластических процессов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значают анальгетики, производные пирозолона. Применение антиокс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дантных препаратов - неотъемлемая часть лечения острых воспалител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ных процессов любой локализации. При выраженных явлениях интокс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кации обязательно проведение дезинтоксикационной инфузионной тер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пии. При формировании ограниченных тубоовариальных образований без их разрыва возможно проведение пункций через своды влагалища с эв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куацией содержимого и последующим промыванием полостей антисепт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ками и введением антибиотиков в эти полости. Регуляция функции 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шечника, рациональное питание - также очень важные моменты в лечении остр</w:t>
      </w:r>
      <w:r>
        <w:rPr>
          <w:rFonts w:ascii="Times New Roman" w:hAnsi="Times New Roman" w:cs="Times New Roman"/>
          <w:sz w:val="20"/>
          <w:szCs w:val="20"/>
          <w:lang w:eastAsia="ru-RU"/>
        </w:rPr>
        <w:t>ого воспаления придатков матки.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Как метод неспецифической пат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генетической терапии, основанный на способности введенного в ткани раствора новокаина, снимать сильное раздражение, возникающее в зоне патологического очага, одновременно действуя в качестве слабого 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дражителя, можно применять нов</w:t>
      </w:r>
      <w:r>
        <w:rPr>
          <w:rFonts w:ascii="Times New Roman" w:hAnsi="Times New Roman" w:cs="Times New Roman"/>
          <w:sz w:val="20"/>
          <w:szCs w:val="20"/>
          <w:lang w:eastAsia="ru-RU"/>
        </w:rPr>
        <w:t>окаиновые блокады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При этом происх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дит выключение периферической иннервации и связанное с этим обезб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ливание, а также нормализуется нервная трофика, что наиболее ярко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является при заболеваниях воспалительного характера. Чаще всего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меняется пресакральная блокада (100.0-120.0 0.25%-го раствора новока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на), реже - паранефральная. После ликвидации острых проявлений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цесса в комплекс лечения включаются средства, которые будут способс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вовать уменьшению инфильтративных изменений. С этой целью назнач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>
        <w:rPr>
          <w:rFonts w:ascii="Times New Roman" w:hAnsi="Times New Roman" w:cs="Times New Roman"/>
          <w:sz w:val="20"/>
          <w:szCs w:val="20"/>
          <w:lang w:eastAsia="ru-RU"/>
        </w:rPr>
        <w:t>ют биостимуляторы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В ряде случаев хороший эффект дает ультрафиол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товое облучение аутокрови - через день, 7-8 процедур по общепринятым методикам. Для коррекции иммунного гомеостаза применяют лазеротер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пию в виде лазеропунктуры (наружные методики) или в виде внутриве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ного лазерного облучения крови (ВЛОК), а также надвенного лазерного облучения крови (НЛОК) - через день, 4-5 процедур по 30 ми</w:t>
      </w:r>
      <w:r>
        <w:rPr>
          <w:rFonts w:ascii="Times New Roman" w:hAnsi="Times New Roman" w:cs="Times New Roman"/>
          <w:sz w:val="20"/>
          <w:szCs w:val="20"/>
          <w:lang w:eastAsia="ru-RU"/>
        </w:rPr>
        <w:t>нут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Низк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энергетическое лазерное излучение оказывает болеутоляющее, против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воспалительное, десенсибилизирующее действие, кроме его основного иммунокоррегирующего эффекта. При выраженном болевом синдроме целесообразно применение диадинамофореза с магнием на низ живота или на область поясницы в количестве 10 процедур ежедневно.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леч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нии острой стадии воспалительного процесса внутренних половых орг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нов категорически противопоказаны: тепловая терапия (грязелечение, бальнеолечение, озокерит, парафин, диатермия), гинекологический ма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саж.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 Очень эффективны для лечения влагалищные и ректальные методы введ</w:t>
      </w:r>
      <w:r>
        <w:rPr>
          <w:rFonts w:ascii="Times New Roman" w:hAnsi="Times New Roman" w:cs="Times New Roman"/>
          <w:sz w:val="20"/>
          <w:szCs w:val="20"/>
          <w:lang w:eastAsia="ru-RU"/>
        </w:rPr>
        <w:t>ения препаратов.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Улучшение общего состояния, исчезновение или значительное уменьшение болевого синдрома, нормализация температуры тела, пульса, положительные изменения гемограммы являются критериями излечения. </w:t>
      </w:r>
      <w:r>
        <w:rPr>
          <w:rFonts w:ascii="Times New Roman" w:hAnsi="Times New Roman" w:cs="Times New Roman"/>
          <w:sz w:val="20"/>
          <w:szCs w:val="20"/>
          <w:lang w:eastAsia="ru-RU"/>
        </w:rPr>
        <w:t>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енщинам, у которых не решена проблема детородной функции, терапия не может заканчиваться единственным курсом, а лечение должно быть продолжено и проводиться поэтапно. 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  <w:t>Грозным осложнением острого воспаления придатков матки является формирование гнойных мешотч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тых образований, лечение которых требует оперативного вмешательства. Операцию у больных с гнойным воспалением необходимо проводить в основном в плановом порядке в стадии ремиссии. Но при угрозе разрыва гнойника, развитии острой почечной недостаточности или других осло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нениях хирургическое лечение необходимо по жизненным показаниям даже в острой стадии процесса.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 нерожавших женщин при проведении операций в плановом порядке возможно ограничение вмешательства лишь дренированием полостей с эвакуацией содержимого и последующим промыванием их антисептик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ми, введением в полость антибиотиков. Такое ведение позволяет сохр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нить органы (труба, яичник) и надежду на восстановление функции. В острой стадии оперативное вмешательство, как правило, заканчивается удалением мешотчатых образований, а дальнейшее ведение больных идет по общепринятым правилам.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Однако и в первом и во втором случаях хирургическое лечение гно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ных мешотчатых образований придатков матки сопровождается высокой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степенью риска развития перитонита, межпетлевых кишечных абсцессов, септических осложнений. При вовлечении в гнойный процесс смежных органов (кишечник, мочевой пузырь) необходимо участие в операции, кроме акушера-гинеколога, еще и хирурга. Послеоперационное ведение больных требует проведения в обязательном порядке дезинтоксикацио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ной инфузионной терапии, применения антибиотиков, десенсибилиз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рующих препаратов, витаминов, иммунокорректоров, обезболивающих препаратов.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получении положительных результатов после операции (заживл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ние ран, нормализация анализов крови, мочи, гинекологического статуса) можно говорить о завершении 1-го этапа лечения, после которого все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циентки нуждаются еще во 2-м этапе, т.е. в лечении, которое предполаг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ет восстановление репродуктивной функции женщины.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Лечение подострого воспаления придатков матки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Лечение, как правило, консервативное, по своей тактике близко к 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чению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острых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сальпингоофоритов. Больные с такой формой воспалител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ного процесса также нуждаются в проведении 2-го этапа, т. е. восстано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ления репродуктивной функции женщины.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2-й этап восстановительного лечения соответствует 2-му этапу лечения хронических воспалительных процессов придатков матки.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C46A37" w:rsidRDefault="007D2C7B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9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.2. </w:t>
      </w:r>
      <w:proofErr w:type="gramStart"/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Лечение хронических сальпингоофоритов в период ремиссии у больных с бесплодием</w:t>
      </w:r>
      <w:proofErr w:type="gramEnd"/>
    </w:p>
    <w:p w:rsidR="009F0945" w:rsidRDefault="009F0945" w:rsidP="00F01D6B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Больные с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хроническими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сальпингоофоритами в бе</w:t>
      </w:r>
      <w:r>
        <w:rPr>
          <w:rFonts w:ascii="Times New Roman" w:hAnsi="Times New Roman" w:cs="Times New Roman"/>
          <w:sz w:val="20"/>
          <w:szCs w:val="20"/>
          <w:lang w:eastAsia="ru-RU"/>
        </w:rPr>
        <w:t>сплодном браке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ставляют &gt; 80%. </w:t>
      </w:r>
    </w:p>
    <w:p w:rsidR="009F0945" w:rsidRPr="00C46A37" w:rsidRDefault="009F0945" w:rsidP="00F01D6B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Лечение может быть консервативным или оперативным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Так как одним из наиболее тяжелых осложнений при хроническом аднексите 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ляется наступление частичной или полной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окклюзии маточных труб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Стертое, атипичное течение хронического воспаления придатков матки без выраженной характерной клинической картины является причиной поздней обращаемо</w:t>
      </w:r>
      <w:r>
        <w:rPr>
          <w:rFonts w:ascii="Times New Roman" w:hAnsi="Times New Roman" w:cs="Times New Roman"/>
          <w:sz w:val="20"/>
          <w:szCs w:val="20"/>
          <w:lang w:eastAsia="ru-RU"/>
        </w:rPr>
        <w:t>сти женщин к врачу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Обязательно в результате обследования пациенток необходимо искл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чение специфических процессов (туберкулез, гонорея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ламидиоз, уре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плазмоз, герпетическая инфекц</w:t>
      </w:r>
      <w:r>
        <w:rPr>
          <w:rFonts w:ascii="Times New Roman" w:hAnsi="Times New Roman" w:cs="Times New Roman"/>
          <w:sz w:val="20"/>
          <w:szCs w:val="20"/>
          <w:lang w:eastAsia="ru-RU"/>
        </w:rPr>
        <w:t>ия и др.)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01D6B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Как правило, при хронических воспалительных процессах органов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лого таза поражаются и яичники, особенно если течение процесса дл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тельное, с частыми обострениями. Нарушение функции яичников в виде ановуляторных циклов, синдрома персистенции фолликула, недостато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ности функции желтого тела и др. приближается к 100% у паци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енток с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хроническими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сальпингоофоритами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Поэтому в результате лечения пре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полагается восстановление и функции яичник</w:t>
      </w:r>
      <w:r>
        <w:rPr>
          <w:rFonts w:ascii="Times New Roman" w:hAnsi="Times New Roman" w:cs="Times New Roman"/>
          <w:sz w:val="20"/>
          <w:szCs w:val="20"/>
          <w:lang w:eastAsia="ru-RU"/>
        </w:rPr>
        <w:t>ов. 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период ремиссии хр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нического воспаления придатков матки необходимо в первую очередь определить наличие анатомической проходимости маточных труб,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вести инфекционный скрининг, а затем решить, какой вид лечения наиб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лее подходит данной женщине. При наличии проходимости маточных труб (по данным МСГ, РИМСГ, лапароскопии) начинается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1-й этап леч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Он может проводиться в условиях женской консультации или в ст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ционаре. Обязательна активация процесса пирогеналом, (продигиозаном), гоновакциной. 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  <w:t>При каждой инъекции одного из выше указанных преп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ратов производится бактериологическое и бактериоскопическое исслед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вание содержимого цервикального канала и уретры. Наличие реакции (подъем температуры, изменения в крови, моче, мазках) требует назнач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ния антибиотиков с учетом их спектра действия и определяемой флоры. Целесообразно во всех случаях назначение трихопола дополнительно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антибиотиками (0.5х3 раза в день) в течение 10 дней, а также противом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котических препаратов. После применения антибактериальной терапии необходимо назначать биопрепараты - эубиотики для нормализации ми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>
        <w:rPr>
          <w:rFonts w:ascii="Times New Roman" w:hAnsi="Times New Roman" w:cs="Times New Roman"/>
          <w:sz w:val="20"/>
          <w:szCs w:val="20"/>
          <w:lang w:eastAsia="ru-RU"/>
        </w:rPr>
        <w:t>рофлоры.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Лечение эубиотиками должно продолжаться не менее 10-14 дней. Кроме вышеуказанных препаратов, больным необходимо назначать иммунокорректоры (циклоферон, неовир, солкотриховак, виферон, мет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лурацил, эссенциале, пен</w:t>
      </w:r>
      <w:r>
        <w:rPr>
          <w:rFonts w:ascii="Times New Roman" w:hAnsi="Times New Roman" w:cs="Times New Roman"/>
          <w:sz w:val="20"/>
          <w:szCs w:val="20"/>
          <w:lang w:eastAsia="ru-RU"/>
        </w:rPr>
        <w:t>токсил).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курс противовоспалительного лечения включают ингибиторы простагландинов (диклофенак-натрий, напроксен, индометацин), антигистаминные препараты, психотропные и седативные средства. Показано проведение цикловой витаминотерапии. После 2-3-х дневного приема антибактериальной терапии рекомендуется добавить физиотерапевтическое лечение. 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  <w:t>При длительности заболевания до 2-х лет - микроволны сантиметрового диапазона или УВЧ; при наличии спаечн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го процесса в малом тазу - ультразвук на гипогастральную,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надлобковую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паховые области в импульсном режиме (10-15 процедур), электрофорез сульфата меди, цинка или магния. Женщинам с гипофункцией яичников показан вибрационный массаж на нижние отделы передней брюшной стенки (12-15 процедур), магнитное поле (индуктотермия). 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отсутствии указаний на опухолевый рост в организме пациентки, целесообразно назначение биостимуляторов.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Параллельно с лечением пациентки проводится обследование и леч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ние мужа, которое также включает препараты, обостряющие воспал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тельный процесс, антибактериальные средства и другие медикаменты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согласно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существующих схем. После проведенного курса лечения рек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мендуется в течение 1 менструального цикла контрацепция, а затем в 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чение 4-6 циклов - открытая половая жизнь, в результате чего мы можем ожидать наступление беременности.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 этап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лечения проводится через 4-6 месяцев после окончания перв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го и направлен на улучшение гемодинамики, тканевого обмена в пор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женных органах,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микро циркуляции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восстановление тканевых иммунных, гормональных механизмов регуляции, восстановление проходимости 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точных труб. Терапия обязательно начинается с 4-6 дня менструального цикла, т.е. в 1 фазу. Медикаментозное и физиотерапевтическое лечение подбирается дифференцирование с учетом анатомических изменений и нарушений функции ГГЯС. Рекомендуется витаминотерапия (фолиевая кислота, витамин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витамин С). Применение биостимуляторов показано как при гиперэстрогении, так и при гипоэстрогении. Обязательно в курс лечения включаются иммуномодуляторы, ингибиторы простагландинов, психотропные препараты.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Физиотерапевтические методы воздействия могут включать тепловые процедуры (индуктотермия, озокерит, локальная гипертермия, парафин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лечение) и бестепловые процедуры - электрофорез с медью, цинком или магнием, фонофорез или диадинамофорез с магнием. Показан назальный электрофорез с витамином В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1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воротник по Щербаку.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комплекс лечения 2 этапа могут быть включены лазеротерапия (л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зеропунктура или ВЛОК (НЛОК)), иглорефлексотерапия (ИРТ), гинекол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гический массаж. Однако лазеротерапию и ИРТ нецелесообразно пров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дить одновременно, а гинекологический массаж эффективнее в сочетании с лазеротерапией.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После проведения 2 этапа лечения так же рекомендуется в течение 1 менструального цикла контрацепция, а затем, как и после 1 этапа, в теч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ние 4-6 месяцев разрешается открытая половая жизнь и беременность. При отсутствии беременности за этот период времени целесообразно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вторить обследование функции яичников и труб. Если не произошло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ложительной динамики при изучении проходимости маточных труб,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обходима лапароскопия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 Для восстановления функции яичников потреб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ется гормональная терапия.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имеющейся проходимости маточных труб, сохранении болевого синдрома, а так же сохраняющихся нарушениях овариально-менструальной функции и отсутствии беременности через 4-6 месяцев после проведения 2 этапа лечения показан 3 этап.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3 этап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 включает санаторно-курортное лечение (лечебные грязи, ванны, орошение, гинекологический массаж). Целесообразно сочетание грязел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чения и синусоидальных модулированных токов, грязелечения и гинек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логического массажа сероводородных или радоновых ванн с гинеколог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ческим массажем. </w:t>
      </w:r>
    </w:p>
    <w:p w:rsidR="009F0945" w:rsidRPr="002948B6" w:rsidRDefault="009F0945" w:rsidP="002948B6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Если в результате лечения в течение 1-1.5 лет не наступила береме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ность, необходимо доуточнение диагноза и тактики ведения больной. Это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позволит сделать диагностическая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хирургическая лапароскопия и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ведение после нее еще курса реабилитационной терапии по показан</w:t>
      </w:r>
      <w:r>
        <w:rPr>
          <w:rFonts w:ascii="Times New Roman" w:hAnsi="Times New Roman" w:cs="Times New Roman"/>
          <w:sz w:val="20"/>
          <w:szCs w:val="20"/>
          <w:lang w:eastAsia="ru-RU"/>
        </w:rPr>
        <w:t>иям. Лапароскопия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 наиболее целесообразна при операциях лизиса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,с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паечном процессе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, резекции яичников, выпаривании эндометриоидных гетерот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пий, удалении небольших кист яичников, пароовариальных кист, эну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леации небольших (1-2 см в диаметре) фиброматозных субсерозных у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8320CA">
        <w:rPr>
          <w:rFonts w:ascii="Times New Roman" w:hAnsi="Times New Roman" w:cs="Times New Roman"/>
          <w:sz w:val="20"/>
          <w:szCs w:val="20"/>
          <w:lang w:eastAsia="ru-RU"/>
        </w:rPr>
        <w:t>лов, сальпинготомии, сальпингоэкгомии при внематочной беременности, хирургической стерилизац</w:t>
      </w:r>
      <w:r>
        <w:rPr>
          <w:rFonts w:ascii="Times New Roman" w:hAnsi="Times New Roman" w:cs="Times New Roman"/>
          <w:sz w:val="20"/>
          <w:szCs w:val="20"/>
          <w:lang w:eastAsia="ru-RU"/>
        </w:rPr>
        <w:t>ии [9,10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После проведенного оперативного лечения все больные нуждаются в ранней (сразу после операции) и более поздней (после очередных меся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ных) реабилитационной терапии.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Сразу после операции проводится курс антибактериальной терапии в течение 5-7 дней (например, гентамицин по 0,08 мг через 8 часов внутр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мышечно,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биостимуляторов, ЛФК, магнитотерапии на низ живота еж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дневно в течение 5-6 дней, ВЛОК или НЛОК 2-3 раза с перерывом 2-3 дня.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 благоприятном течении послеоперационного периода с 2-3-х суток можно про</w:t>
      </w:r>
      <w:r>
        <w:rPr>
          <w:rFonts w:ascii="Times New Roman" w:hAnsi="Times New Roman" w:cs="Times New Roman"/>
          <w:sz w:val="20"/>
          <w:szCs w:val="20"/>
          <w:lang w:eastAsia="ru-RU"/>
        </w:rPr>
        <w:t>вести 2-4 инстилляции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лидазы</w:t>
      </w:r>
      <w:r>
        <w:rPr>
          <w:rFonts w:ascii="Times New Roman" w:hAnsi="Times New Roman" w:cs="Times New Roman"/>
          <w:sz w:val="20"/>
          <w:szCs w:val="20"/>
          <w:lang w:eastAsia="ru-RU"/>
        </w:rPr>
        <w:t>, лонгидазы или дистри</w:t>
      </w:r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r>
        <w:rPr>
          <w:rFonts w:ascii="Times New Roman" w:hAnsi="Times New Roman" w:cs="Times New Roman"/>
          <w:sz w:val="20"/>
          <w:szCs w:val="20"/>
          <w:lang w:eastAsia="ru-RU"/>
        </w:rPr>
        <w:t>тазы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ежедневно или через день.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После операции больная выписывается с рекомендациями по контр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цепции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тече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ние одного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цикла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 затем разрешается открытая поло</w:t>
      </w:r>
      <w:r>
        <w:rPr>
          <w:rFonts w:ascii="Times New Roman" w:hAnsi="Times New Roman" w:cs="Times New Roman"/>
          <w:sz w:val="20"/>
          <w:szCs w:val="20"/>
          <w:lang w:eastAsia="ru-RU"/>
        </w:rPr>
        <w:t>вая жизнь.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Наибольший процент наступления беременности отмечен в бл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жайший год после операции. Однако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если беременность не наступает через 6-8 месяцев после реабилитации, прово</w:t>
      </w:r>
      <w:r>
        <w:rPr>
          <w:rFonts w:ascii="Times New Roman" w:hAnsi="Times New Roman" w:cs="Times New Roman"/>
          <w:sz w:val="20"/>
          <w:szCs w:val="20"/>
          <w:lang w:eastAsia="ru-RU"/>
        </w:rPr>
        <w:t>дится МСГ.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 непроход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мых маточных трубах обычно рекомендуется ЭКО, однако если сохран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ются большие мешотчатые образования (d &gt; 2см), то лучше трубы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перед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ЭКО убрать, т.е. провести радикальную санацию. 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Повторные микрох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рургические операции не показаны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Так как наступление беременности разрешается и желательно в бл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жайшее после операции время, то половой партнер (муж) должен быть обследован и здоров. При наличии </w:t>
      </w:r>
      <w:r>
        <w:rPr>
          <w:rFonts w:ascii="Times New Roman" w:hAnsi="Times New Roman" w:cs="Times New Roman"/>
          <w:sz w:val="20"/>
          <w:szCs w:val="20"/>
          <w:lang w:eastAsia="ru-RU"/>
        </w:rPr>
        <w:t>патоспермии необходимо лечение.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10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индром поликистозных яичников - СПКЯ).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Под термином "поликистозные яичники" (ПКЯ) понимают патологию структуры и функции яичников на фоне нейрообменных нарушений. 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новными критериями, указывающими на патологию, являются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хронич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ская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ановуляция и гиперандрогения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[2 ,6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Структурные изменения яичников характеризуются: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1) двухсторонним увеличением яичников в 2-6 раз;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2) гиперплазией стромы;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3) гиперплазией клеток тека с участками лютеинизации;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4) наличием множества кистозно-атрезирующихся фолликулов ди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метром 5-8 мм, расположенных под капсулой в виде "ожерелья";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5) утолщением капсулы яичников.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астота СПКЯ составляет около 30% среди пациенток гинекологов-эндокринологов, а в структуре эндокринного бесплодия достигает 75%.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Различают "истинные" - первичные ПКЯ и вторичные. Вторичные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ликистозные яичники являются результатом хронической ановуляции. Так,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вторичные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ПКЯ встречаются у женщин с длительно текущим хрон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ческим сальпингоофоритом, с надпочечниковой гиперандрогенией, 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перпролактинемией, нейрообменно-эндокринным синдромом. Выделение групп пациенток с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первичными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вторичными ПКЯ существенно, так как этиопатогенез заболевания играет роль в тактике ведения и лечения бол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ных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[12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].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Гиперандрогения является следствием следующих нарушений в орг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низме женщины:</w:t>
      </w:r>
    </w:p>
    <w:p w:rsidR="009F0945" w:rsidRPr="00C46A37" w:rsidRDefault="009F0945" w:rsidP="00FC0013">
      <w:pPr>
        <w:numPr>
          <w:ilvl w:val="0"/>
          <w:numId w:val="2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Повышение у</w:t>
      </w:r>
      <w:r>
        <w:rPr>
          <w:rFonts w:ascii="Times New Roman" w:hAnsi="Times New Roman" w:cs="Times New Roman"/>
          <w:sz w:val="20"/>
          <w:szCs w:val="20"/>
          <w:lang w:eastAsia="ru-RU"/>
        </w:rPr>
        <w:t>ровня ЛГ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 результате нарушения цирхорального ритма выделения ГнРГ и гонадотропинов, формирующихся в пуберта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ном возрасте. Причиной могут быть и генетические факторы.</w:t>
      </w:r>
      <w:r w:rsidRPr="009B0B8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Гиперстимуляция ЛГ приводит к нарушению фолликулогенеза в яи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никах, к формированию кистозной атрезии фолликулов с гиперплазией тека-клеток, стромы, увеличению синтеза андрогенов.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 результате дефицита ФСГ происходит накопление андрогенов и 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фицит эстрадиола.</w:t>
      </w:r>
    </w:p>
    <w:p w:rsidR="009F0945" w:rsidRPr="00C46A37" w:rsidRDefault="009F0945" w:rsidP="00FC0013">
      <w:pPr>
        <w:numPr>
          <w:ilvl w:val="0"/>
          <w:numId w:val="2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Для СПКЯ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характерна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ИР, в результате чего формируется ко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пенсаторная гипергенсулинемия (ГИ).</w:t>
      </w:r>
    </w:p>
    <w:p w:rsidR="009F0945" w:rsidRPr="00C46A37" w:rsidRDefault="009F0945" w:rsidP="00FC0013">
      <w:pPr>
        <w:numPr>
          <w:ilvl w:val="0"/>
          <w:numId w:val="2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ИР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высоком уровне ЛГ происходит увеличение концентр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 свободного биологически активного тестостерона (Т).</w:t>
      </w:r>
    </w:p>
    <w:p w:rsidR="009F0945" w:rsidRPr="00C46A37" w:rsidRDefault="009F0945" w:rsidP="00FC0013">
      <w:pPr>
        <w:numPr>
          <w:ilvl w:val="0"/>
          <w:numId w:val="23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Если у больных диагностируется НЖО, то также развивается ИР 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компенсаторная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ГИ, что и приводит к усилению синтеза андрогенов в адипоцитах (жировых клетках). Этот процесс автономный и независимый от гонадотропной стимуляции.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Формирование СПКЯ может быть на фоне НЖО и без него. Однако различия в пусковом механизме приводят к одному и тому же результату - увеличению синтеза андрогенов в яичниках.</w:t>
      </w:r>
    </w:p>
    <w:p w:rsidR="009F0945" w:rsidRPr="00C46A37" w:rsidRDefault="007D2C7B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10</w:t>
      </w:r>
      <w:r w:rsidR="009F0945"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.1. Клиническая картина СПКЯ</w:t>
      </w:r>
    </w:p>
    <w:p w:rsidR="009F0945" w:rsidRPr="00C46A37" w:rsidRDefault="009F0945" w:rsidP="00FC001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Нарушения менструального цикла по типу олигоаменореи. Во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раст менархе для первичных ПКЯ - 12-13 лет сразу с нарушением цикла. При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вторичных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ПКЯ нарушения цикла могут проявляться в разное время, возраст менархе обычно запаздывает (особенно при АГС). Может набл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hAnsi="Times New Roman" w:cs="Times New Roman"/>
          <w:sz w:val="20"/>
          <w:szCs w:val="20"/>
          <w:lang w:eastAsia="ru-RU"/>
        </w:rPr>
        <w:t>даться ДМК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на фоне гиперпластических процессов эндометрия. Женщ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 с СПКЯ входят в группу риска по развитию аденокарциномы эндоме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рия, ФКМ и рака молочных желез.</w:t>
      </w:r>
    </w:p>
    <w:p w:rsidR="009F0945" w:rsidRPr="00C46A37" w:rsidRDefault="009F0945" w:rsidP="00FC001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Ановуляторное бесплодие первичное (при АГС возможна бер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менность и характерно невынашивание).</w:t>
      </w:r>
    </w:p>
    <w:p w:rsidR="009F0945" w:rsidRPr="00C46A37" w:rsidRDefault="009F0945" w:rsidP="00FC001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Гирсутизм при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первичных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ПКЯ развивается с периода менархе и позже. При АГС гирсутизм развивается до менархе.</w:t>
      </w:r>
    </w:p>
    <w:p w:rsidR="009F0945" w:rsidRPr="00C46A37" w:rsidRDefault="009F0945" w:rsidP="00FC001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Нарушение жирового обмена встречается примерно у 70% же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щин с ПКЯ.</w:t>
      </w:r>
    </w:p>
    <w:p w:rsidR="009F0945" w:rsidRPr="00C46A37" w:rsidRDefault="009F0945" w:rsidP="00FC001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У 30-35% пациенток отличается ФКМ,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которая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развивается на фоне хронической ановуляции и гиперэстрогении.</w:t>
      </w:r>
    </w:p>
    <w:p w:rsidR="009F0945" w:rsidRPr="008A4A63" w:rsidRDefault="009F0945" w:rsidP="008A4A63">
      <w:pPr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У более 50% женщин ПКЯ развиваются на фоне ИР 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компенс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торной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ГИ. Это приводит к нарушениям углеводного и липидного обмена по диабетоидному типу.</w:t>
      </w:r>
      <w:r w:rsidRPr="008A4A63">
        <w:rPr>
          <w:rFonts w:ascii="Times New Roman" w:hAnsi="Times New Roman" w:cs="Times New Roman"/>
          <w:sz w:val="20"/>
          <w:szCs w:val="20"/>
          <w:lang w:eastAsia="ru-RU"/>
        </w:rPr>
        <w:t> 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ДИАГНОСТИКА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Для постановки диагноза СПКЯ имеют значение следующие данные.</w:t>
      </w:r>
    </w:p>
    <w:p w:rsidR="009F0945" w:rsidRPr="00C46A37" w:rsidRDefault="009F0945" w:rsidP="00FC0013">
      <w:pPr>
        <w:numPr>
          <w:ilvl w:val="0"/>
          <w:numId w:val="25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Анамнез.</w:t>
      </w:r>
    </w:p>
    <w:p w:rsidR="009F0945" w:rsidRPr="00C46A37" w:rsidRDefault="009F0945" w:rsidP="00FC0013">
      <w:pPr>
        <w:numPr>
          <w:ilvl w:val="0"/>
          <w:numId w:val="25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Оценка клинических данных.</w:t>
      </w:r>
    </w:p>
    <w:p w:rsidR="009F0945" w:rsidRPr="00342517" w:rsidRDefault="009F0945" w:rsidP="008A4A63">
      <w:pPr>
        <w:numPr>
          <w:ilvl w:val="0"/>
          <w:numId w:val="25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42517">
        <w:rPr>
          <w:rFonts w:ascii="Times New Roman" w:hAnsi="Times New Roman" w:cs="Times New Roman"/>
          <w:sz w:val="20"/>
          <w:szCs w:val="20"/>
          <w:lang w:eastAsia="ru-RU"/>
        </w:rPr>
        <w:t>УЗИ.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42517">
        <w:rPr>
          <w:rFonts w:ascii="Times New Roman" w:hAnsi="Times New Roman" w:cs="Times New Roman"/>
          <w:sz w:val="20"/>
          <w:szCs w:val="20"/>
          <w:lang w:eastAsia="ru-RU"/>
        </w:rPr>
        <w:t>По УЗИ характерно увеличение объема яичника &gt;9 см3, расположение &gt;10 атретичных фолликулов по периферии под утолще</w:t>
      </w:r>
      <w:r w:rsidRPr="0034251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342517">
        <w:rPr>
          <w:rFonts w:ascii="Times New Roman" w:hAnsi="Times New Roman" w:cs="Times New Roman"/>
          <w:sz w:val="20"/>
          <w:szCs w:val="20"/>
          <w:lang w:eastAsia="ru-RU"/>
        </w:rPr>
        <w:t xml:space="preserve">ной капсулой с их диаметром до 10 мм. </w:t>
      </w:r>
    </w:p>
    <w:p w:rsidR="009F0945" w:rsidRPr="00C46A37" w:rsidRDefault="009F0945" w:rsidP="008A4A6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4.</w:t>
      </w:r>
      <w:r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Исследование ЛГ и ФСГ, тестостерона, инсулина. Для </w:t>
      </w:r>
      <w:r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ПКЯ х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рактерно соотношение ЛГ/ФСГ&gt;2,5-3, увеличение уровня общего и св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бодного Т. Уровень инсулина повышен.</w:t>
      </w:r>
    </w:p>
    <w:p w:rsidR="009F0945" w:rsidRPr="005F113E" w:rsidRDefault="009F0945" w:rsidP="00342517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5.</w:t>
      </w:r>
      <w:r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ациклических кровотечениях показана биопсия эндометрия для исключения гиперпластического процесса эндометрия.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ВТОРИЧНЫЕ</w:t>
      </w:r>
      <w:proofErr w:type="gramEnd"/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ПКЯ У ЖЕНЩИН С НЕЙРООБМЕННО-ЭНДОКРИННЫМ СИНДРОМОМ</w:t>
      </w:r>
    </w:p>
    <w:p w:rsidR="009F0945" w:rsidRPr="00C46A37" w:rsidRDefault="009F0945" w:rsidP="005F113E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Иногда это заболевание называют СПКЯ "центрального генеза". Патог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нез развития СПКЯ при первичных гипоталамических нарушениях можно представить так: нарушение образования и выделения нейротрансмитт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ров в надгипоталамической области передних и/или медиобазальных структурах гипоталамуса вследствие инфекции, интоксикации, эмоци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нального или психического стресса, беременности, прерывания береме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ности; нарушает ритм выделения РГЛГ и выброса ЛГ из клеток передней доли гипофиза. В результате вышеизложенного наступает ановуляторная дисфункция яичников с нарушением процесса фолликулогенеза. А далее включаются механизмы, сходные с таковыми при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первичных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СПКЯ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[26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Для клиники характерны: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1)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вегетативно-сосудистая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дистония по гипертоническому типу;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2) повышение аппетита;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3) жажда;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4) нарушения сна и бодрствования;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5) эмоциональные нарушения;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6) НЖО 2-3 степени;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7) увеличенные молочные железы за счет жировых отложений;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8) бесплодие (чаще вторичное);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9) гипертрихоз не выражен;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10) иногда гиперпластические процессы эндометрия (реже, чем при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первичных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СПКЯ);</w:t>
      </w:r>
    </w:p>
    <w:p w:rsidR="009F0945" w:rsidRPr="00C46A37" w:rsidRDefault="009F0945" w:rsidP="005F113E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11) нарушения менструального цикла от аменоре</w:t>
      </w:r>
      <w:r>
        <w:rPr>
          <w:rFonts w:ascii="Times New Roman" w:hAnsi="Times New Roman" w:cs="Times New Roman"/>
          <w:sz w:val="20"/>
          <w:szCs w:val="20"/>
          <w:lang w:eastAsia="ru-RU"/>
        </w:rPr>
        <w:t>и до ациклических кровотечений.</w:t>
      </w:r>
    </w:p>
    <w:p w:rsidR="009F0945" w:rsidRPr="00342517" w:rsidRDefault="009F0945" w:rsidP="00FC0013">
      <w:pPr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Поликистозные яичники могут сочетаться с гиперпролактинемией или быть как вторичные СПКЯ при этом заболевании. Гиперпролактинемия встречается у 70% женщин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2948B6">
        <w:rPr>
          <w:rFonts w:ascii="Times New Roman" w:hAnsi="Times New Roman" w:cs="Times New Roman"/>
          <w:sz w:val="20"/>
          <w:szCs w:val="20"/>
          <w:lang w:eastAsia="ru-RU"/>
        </w:rPr>
        <w:t>Сочетание высокого уровня пролактина с х</w:t>
      </w:r>
      <w:r w:rsidRPr="002948B6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2948B6">
        <w:rPr>
          <w:rFonts w:ascii="Times New Roman" w:hAnsi="Times New Roman" w:cs="Times New Roman"/>
          <w:sz w:val="20"/>
          <w:szCs w:val="20"/>
          <w:lang w:eastAsia="ru-RU"/>
        </w:rPr>
        <w:t>рактерными другими клиническими проявлениями позволяет тактически правильно провести диагностику заболевания и выбрать вид лечения.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10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.2. Лечение больных с СПКЯ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Очень важно установить первичные или вторичные СПКЯ у пациен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ки.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При наличии вторичных ПКЯ необходимо лечить первичное забол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вание, которое приводит к нарушениям в гипоталамо-гипофизарно-яичниково-надпочечниковой системе, что и поможет достичь желаемых результатов.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установлении диагноза гипертекоза (морфологическое исследов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ние) клиновидная резекция 2/3 яичников редко приводит к восстановл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нию овуляторного цикла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При гиперпролактинемии необходима рентгенография черепа или компьютерная томография для исключения опухоли и длительное лечение (до 2-х лет) бромкриптотином с периодическим контролем уровня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лактина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..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Лечение больных с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вторичными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ПКЯ в результате нейрообменно-эндокринного синдрома наиболее сложно. Чаще всего - это медикаме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тозная терапия, направленная на коррекцию метаболических нарушений: снижение массы тела; ЛФК; седативные препараты; препараты, регул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рующие нейромедиаторный обмен (дифенин, хлоракон, парлодел); пр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менение кломифена; OK почти всегда противопоказаны, за исключением случаев, когда необходимо лечение гиперпластических процессов энд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метрия. Но даже в этих случаях, вероятно, следует отдать предпочтение гестагенам.</w:t>
      </w:r>
    </w:p>
    <w:p w:rsidR="009F0945" w:rsidRPr="00C46A37" w:rsidRDefault="009F0945" w:rsidP="002948B6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Лечение больных с </w:t>
      </w:r>
      <w:r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ПКЯ на фоне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надпочечниковой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гиперандрогении - консервативное, медикаментозное преператами глюкокортикоидного ряда.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C46A37" w:rsidRDefault="009F0945" w:rsidP="00161E5A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ЛЕЧЕНИЕ </w:t>
      </w:r>
      <w:proofErr w:type="gramStart"/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ПЕРВИЧНЫХ</w:t>
      </w:r>
      <w:proofErr w:type="gramEnd"/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ПК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Я</w:t>
      </w:r>
    </w:p>
    <w:p w:rsidR="009F0945" w:rsidRPr="00161E5A" w:rsidRDefault="009F0945" w:rsidP="00161E5A">
      <w:pPr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61E5A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Наиболее эффективный спо</w:t>
      </w:r>
      <w:r>
        <w:rPr>
          <w:rFonts w:ascii="Times New Roman" w:hAnsi="Times New Roman" w:cs="Times New Roman"/>
          <w:sz w:val="20"/>
          <w:szCs w:val="20"/>
          <w:lang w:eastAsia="ru-RU"/>
        </w:rPr>
        <w:t>соб лечения - хирургический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161E5A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Предпочтение в последние годы получило эндоскопическое вмеш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тельство в виде резекции или каутеризации яичников при помощи ра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личных энергий (терм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, электро-, лазерной). В результате уменьшения объема яичников вследствие разрушения стромы нормализуется стеро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допродуцирующая функция яичников, нормализуется чувствительность гипофиза и ГнРГ, восстанавливаются ГГЯС.</w:t>
      </w:r>
    </w:p>
    <w:p w:rsidR="009F0945" w:rsidRPr="00C46A37" w:rsidRDefault="009F0945" w:rsidP="00161E5A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Наиболее часто после операции беременность наступает в первый год (6-8 месяцев), в ближайшие после операции месяцы у 15-20% больных беременность возникает без какого-</w:t>
      </w:r>
      <w:r>
        <w:rPr>
          <w:rFonts w:ascii="Times New Roman" w:hAnsi="Times New Roman" w:cs="Times New Roman"/>
          <w:sz w:val="20"/>
          <w:szCs w:val="20"/>
          <w:lang w:eastAsia="ru-RU"/>
        </w:rPr>
        <w:t>либо дополнительного лечения.</w:t>
      </w:r>
    </w:p>
    <w:p w:rsidR="009F0945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Для профилактики СПКЯ при наступающих ановуляторных циклах, расстройствах овариально-менструальной функции рекомендуется назн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чение гестагенов во вторую фазу, витамин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по 300-400 мг во вторую ф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зу длительно. При исключении ИР и ГИ можно использовать ОК </w:t>
      </w:r>
      <w:r>
        <w:rPr>
          <w:rFonts w:ascii="Times New Roman" w:hAnsi="Times New Roman" w:cs="Times New Roman"/>
          <w:sz w:val="20"/>
          <w:szCs w:val="20"/>
          <w:lang w:eastAsia="ru-RU"/>
        </w:rPr>
        <w:t>(пре</w:t>
      </w:r>
      <w:r>
        <w:rPr>
          <w:rFonts w:ascii="Times New Roman" w:hAnsi="Times New Roman" w:cs="Times New Roman"/>
          <w:sz w:val="20"/>
          <w:szCs w:val="20"/>
          <w:lang w:eastAsia="ru-RU"/>
        </w:rPr>
        <w:t>д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почтительнее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монофазные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) [28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11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Эндокринное бесплодие при гиперпролактинемии.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Гиперпролактинемия занимает основное место в структуре эндокри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ного бесплодия у женщин, составляя 40%. В 68% случаев причинами 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вышенной секреции пролактина являются различные органические пор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жения гипоталамо-гипофизарной области, в частности микр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о-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и макр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аденома, кистозные опухоли, "пустое" турецкое седло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Клиническими проявлениями органической гиперпролактинемии 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ляются нарушение менструального цикла по типу аменореи (74%), гала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торея (80%) и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хроническая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ановуляция на фоне гипоэстрогении (94%).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Функциональная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гиперпролактинемия проявляется олигоменореей (61% пациенток) и регулярным ритмом менструаций (38%). Ановуляция и 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достаточность лютеиновой фазы встречаются с одинаковой частотой [45].</w:t>
      </w:r>
    </w:p>
    <w:p w:rsidR="009F0945" w:rsidRPr="00C46A37" w:rsidRDefault="009F0945" w:rsidP="00261718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Выбор метода лечения при гиперпролактинемии зависит от формы з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болевания (функциональная или органическая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).. 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Бромэргокриптин (па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лодел, бромэргон), норпролак являются наиболее распространенными препаратами с дофаминергическим действием. В основе действия преп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ратов лежит их способность стимулировать рецепторы дофамина и сн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жат</w:t>
      </w:r>
      <w:r>
        <w:rPr>
          <w:rFonts w:ascii="Times New Roman" w:hAnsi="Times New Roman" w:cs="Times New Roman"/>
          <w:sz w:val="20"/>
          <w:szCs w:val="20"/>
          <w:lang w:eastAsia="ru-RU"/>
        </w:rPr>
        <w:t>ь уровень пролактина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ачальная доза парлодела подбирается индив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дуально в зависимости от характера нарушения менструального цикла, исходного уровня пролактина и переносимости препарата. Лечение сл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дует начинать с 1/4-1/2 таблетки (в таблетке 2,5 мг). Доза постепенно ув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личивается на 1/2 таблетки каждые 2-3 дня. Парлодел назначается с 1-го дня менструального цикла при наличии менструации и с любого дня - при аменорее. В 1-м цикле лечения парлодел принимают в течение 28-30 дней в дозе 2,5-5 мг в сутки во время еды в </w:t>
      </w: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одно и тоже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время (лучше вечером).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 случае отсутствия эффекта после 1-го курса лечения (неполноценная лютеиновая фаза, монофазная базальная температура, что свидетельствует о повышенном уровне пролактина) суточную дозу парлодела следует ув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личить на 2,5 мг и продолжить лечен</w:t>
      </w:r>
      <w:r>
        <w:rPr>
          <w:rFonts w:ascii="Times New Roman" w:hAnsi="Times New Roman" w:cs="Times New Roman"/>
          <w:sz w:val="20"/>
          <w:szCs w:val="20"/>
          <w:lang w:eastAsia="ru-RU"/>
        </w:rPr>
        <w:t>ие в течение 28-30 дней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proofErr w:type="gramEnd"/>
      <w:r w:rsidRPr="00C46A37">
        <w:rPr>
          <w:rFonts w:ascii="Times New Roman" w:hAnsi="Times New Roman" w:cs="Times New Roman"/>
          <w:sz w:val="20"/>
          <w:szCs w:val="20"/>
          <w:lang w:eastAsia="ru-RU"/>
        </w:rPr>
        <w:t>Однако максимальная доза не должна превышать 10 мг в сутки при длитель</w:t>
      </w:r>
      <w:r>
        <w:rPr>
          <w:rFonts w:ascii="Times New Roman" w:hAnsi="Times New Roman" w:cs="Times New Roman"/>
          <w:sz w:val="20"/>
          <w:szCs w:val="20"/>
          <w:lang w:eastAsia="ru-RU"/>
        </w:rPr>
        <w:t>ности лечения 6-8 месяцев.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У пациенток с гиперпролактинемией и СПКЯ при отсутствии эффекта от проведенной терапии рекомендуется лапароскопическое исследование с последующей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термокаутеризацией яичников. 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12</w:t>
      </w:r>
      <w:r w:rsidRPr="00C46A3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Эндокринное бесплодие при нормопролактинемии.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Бесплодие при нормопролактинемии может развиваться как на фоне ановуляции, так и при недостаточности лютеиновой фазы.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Гипоталамо-гипофизарная недостаточность характеризуется аменор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ей, отсутствием яичниковых эстрогенов, нормальным уровнем пролакт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на, низким или не поддающимся определению уровнем гонадотропинов при отсутствии опухоли в гипоталамо-гипофизарной области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[4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]. При гипоталамо-гипофизарной дисфункции имеют место различные расстро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ства менструального цикла (недостаточность лютеиновой фазы, ановул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торные циклы или аменорея) с выраженной секрецией яичниковых эстр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генов и невысокими уровнями пролактина и гонадотропинов.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ab/>
        <w:t>Преп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раты, которые можно считать непосредственными стимуляторами овул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ции, разделяются на следующие группы.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1. Антигормоны. Антиэстроген кломифен-цитрат (КЦ), аналоги - кл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стилбегит, кломид, серофен, перготайм и другие являются непрямыми стимуляторами овуляции. 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2. Человеческие менопаузальные гонадотропины (ЧМГ) являются прямыми стимуляторами фолликулогенеза в яичниках. Препараты перг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нал, хумегон, меногон, менотропин выполняют гонадотропную функцию гипофиза и содержат одинаковое количество ЛГ и ФСГ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3. Препараты гонадолиберинов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На сегодняшний день существует множество схем стимуляции овул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ции, в которых исполь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зуются комбинации указанных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препаратов, их с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четание с антиандрогенами, эстрогенами, парлоделом,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гестагенами и др. </w:t>
      </w:r>
    </w:p>
    <w:p w:rsidR="009F0945" w:rsidRPr="00C46A37" w:rsidRDefault="009F0945" w:rsidP="001433C9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t>Бо</w:t>
      </w:r>
      <w:r>
        <w:rPr>
          <w:rFonts w:ascii="Times New Roman" w:hAnsi="Times New Roman" w:cs="Times New Roman"/>
          <w:sz w:val="20"/>
          <w:szCs w:val="20"/>
          <w:lang w:eastAsia="ru-RU"/>
        </w:rPr>
        <w:t>лее сложным является процесс лечения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больных с гипоталамо-гипофизарной дисфункцией. Эта группа пациенток характеризуется нал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чием собственной асинхронной, дизрегулированной деятельностью гип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таламо-гипофизарных структур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В связи с этим при лечении 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таких бол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>ных необ</w:t>
      </w:r>
      <w:r>
        <w:rPr>
          <w:rFonts w:ascii="Times New Roman" w:hAnsi="Times New Roman" w:cs="Times New Roman"/>
          <w:sz w:val="20"/>
          <w:szCs w:val="20"/>
          <w:lang w:eastAsia="ru-RU"/>
        </w:rPr>
        <w:t>ходимо назначение</w:t>
      </w:r>
      <w:r w:rsidRPr="00C46A37">
        <w:rPr>
          <w:rFonts w:ascii="Times New Roman" w:hAnsi="Times New Roman" w:cs="Times New Roman"/>
          <w:sz w:val="20"/>
          <w:szCs w:val="20"/>
          <w:lang w:eastAsia="ru-RU"/>
        </w:rPr>
        <w:t xml:space="preserve"> агонистов гонадолиберинов (декапептил, супрефакт, бузерелин и др.), антигонадотропных препаратов (даназол), синтетических прогестинов (ригевидон, марвелон и др.). 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593FFC">
        <w:rPr>
          <w:rFonts w:ascii="Times New Roman" w:hAnsi="Times New Roman"/>
          <w:b/>
          <w:bCs/>
          <w:sz w:val="20"/>
          <w:szCs w:val="20"/>
        </w:rPr>
        <w:t>Тема</w:t>
      </w:r>
      <w:r w:rsidR="007D2C7B" w:rsidRPr="00593FFC">
        <w:rPr>
          <w:rFonts w:ascii="Times New Roman" w:hAnsi="Times New Roman"/>
          <w:b/>
          <w:bCs/>
          <w:sz w:val="20"/>
          <w:szCs w:val="20"/>
        </w:rPr>
        <w:t xml:space="preserve"> 13</w:t>
      </w:r>
      <w:r w:rsidRPr="00593FFC">
        <w:rPr>
          <w:rFonts w:ascii="Times New Roman" w:hAnsi="Times New Roman"/>
          <w:b/>
          <w:bCs/>
          <w:sz w:val="20"/>
          <w:szCs w:val="20"/>
        </w:rPr>
        <w:t>. Иммунологическое бесплодие у женщин.</w:t>
      </w:r>
    </w:p>
    <w:p w:rsidR="009F0945" w:rsidRPr="00593FFC" w:rsidRDefault="009F0945" w:rsidP="001433C9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lastRenderedPageBreak/>
        <w:t>Иммунологическое бесплодие является достаточно сложной и недо</w:t>
      </w:r>
      <w:r w:rsidRPr="00593FFC">
        <w:rPr>
          <w:rFonts w:ascii="Times New Roman" w:hAnsi="Times New Roman"/>
          <w:sz w:val="20"/>
          <w:szCs w:val="20"/>
        </w:rPr>
        <w:t>с</w:t>
      </w:r>
      <w:r w:rsidRPr="00593FFC">
        <w:rPr>
          <w:rFonts w:ascii="Times New Roman" w:hAnsi="Times New Roman"/>
          <w:sz w:val="20"/>
          <w:szCs w:val="20"/>
        </w:rPr>
        <w:t xml:space="preserve">таточно изученной проблемой. </w:t>
      </w:r>
      <w:proofErr w:type="gramStart"/>
      <w:r w:rsidRPr="00593FFC">
        <w:rPr>
          <w:rFonts w:ascii="Times New Roman" w:hAnsi="Times New Roman"/>
          <w:sz w:val="20"/>
          <w:szCs w:val="20"/>
        </w:rPr>
        <w:t>Причинами иммунологического бесплодия у женщин могут быть специфические изоантитела к спермиям в разли</w:t>
      </w:r>
      <w:r w:rsidRPr="00593FFC">
        <w:rPr>
          <w:rFonts w:ascii="Times New Roman" w:hAnsi="Times New Roman"/>
          <w:sz w:val="20"/>
          <w:szCs w:val="20"/>
        </w:rPr>
        <w:t>ч</w:t>
      </w:r>
      <w:r w:rsidRPr="00593FFC">
        <w:rPr>
          <w:rFonts w:ascii="Times New Roman" w:hAnsi="Times New Roman"/>
          <w:sz w:val="20"/>
          <w:szCs w:val="20"/>
        </w:rPr>
        <w:t>ных отделах полового тракта: во влагалище, цервикальной слизи, энд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метрии, маточных трубах, фолликулярной и перитонеальной жидкости, аутоантитела к блестящей оболочке яйцеклетки и клеткам зернистого слоя или аутоиммунные тотальные поражения яичников.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Изоиммунный ответ на спермии в организме женщин реализуется как посредством гум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ральных, так и клеточных факторов, может иметь общий местный хара</w:t>
      </w:r>
      <w:r w:rsidRPr="00593FFC">
        <w:rPr>
          <w:rFonts w:ascii="Times New Roman" w:hAnsi="Times New Roman"/>
          <w:sz w:val="20"/>
          <w:szCs w:val="20"/>
        </w:rPr>
        <w:t>к</w:t>
      </w:r>
      <w:r w:rsidRPr="00593FFC">
        <w:rPr>
          <w:rFonts w:ascii="Times New Roman" w:hAnsi="Times New Roman"/>
          <w:sz w:val="20"/>
          <w:szCs w:val="20"/>
        </w:rPr>
        <w:t>тер, причем наиболее выраженным является локальный иммунитет [1, 25].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593FFC">
        <w:rPr>
          <w:rFonts w:ascii="Times New Roman" w:hAnsi="Times New Roman"/>
          <w:sz w:val="20"/>
          <w:szCs w:val="20"/>
        </w:rPr>
        <w:t>Выделяют несколько путей сенсибилизации женского организма эяк</w:t>
      </w:r>
      <w:r w:rsidRPr="00593FFC">
        <w:rPr>
          <w:rFonts w:ascii="Times New Roman" w:hAnsi="Times New Roman"/>
          <w:sz w:val="20"/>
          <w:szCs w:val="20"/>
        </w:rPr>
        <w:t>у</w:t>
      </w:r>
      <w:r w:rsidRPr="00593FFC">
        <w:rPr>
          <w:rFonts w:ascii="Times New Roman" w:hAnsi="Times New Roman"/>
          <w:sz w:val="20"/>
          <w:szCs w:val="20"/>
        </w:rPr>
        <w:t>лятом: за счет генетической предрасположенности, сексуальной активн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сти во 2-ю фазу менструального цикла (отсутствует слизь в канале шейки матки, строма эндометрия разрыхлена), что облегчает проникновение спермиев в субэпителиальный слой и обеспечивает контакт их с иммун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компетентными клетками, наличие инфекции (перекрестное реагиров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>ние), снижение содержания ингибиторов иммунного ответа в семенной плазме.</w:t>
      </w:r>
      <w:proofErr w:type="gramEnd"/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По результатам ряда исследований, частота выявления АСАТ у же</w:t>
      </w:r>
      <w:r w:rsidRPr="00593FFC">
        <w:rPr>
          <w:rFonts w:ascii="Times New Roman" w:hAnsi="Times New Roman"/>
          <w:sz w:val="20"/>
          <w:szCs w:val="20"/>
        </w:rPr>
        <w:t>н</w:t>
      </w:r>
      <w:r w:rsidRPr="00593FFC">
        <w:rPr>
          <w:rFonts w:ascii="Times New Roman" w:hAnsi="Times New Roman"/>
          <w:sz w:val="20"/>
          <w:szCs w:val="20"/>
        </w:rPr>
        <w:t>щин, страдающих бесплодием, составляет 5-62%.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Антиспермальные антитела могут образовываться не только в же</w:t>
      </w:r>
      <w:r w:rsidRPr="00593FFC">
        <w:rPr>
          <w:rFonts w:ascii="Times New Roman" w:hAnsi="Times New Roman"/>
          <w:sz w:val="20"/>
          <w:szCs w:val="20"/>
        </w:rPr>
        <w:t>н</w:t>
      </w:r>
      <w:r w:rsidRPr="00593FFC">
        <w:rPr>
          <w:rFonts w:ascii="Times New Roman" w:hAnsi="Times New Roman"/>
          <w:sz w:val="20"/>
          <w:szCs w:val="20"/>
        </w:rPr>
        <w:t>ском, но и в мужском организме в результате нарушения гематотестик</w:t>
      </w:r>
      <w:r w:rsidRPr="00593FFC">
        <w:rPr>
          <w:rFonts w:ascii="Times New Roman" w:hAnsi="Times New Roman"/>
          <w:sz w:val="20"/>
          <w:szCs w:val="20"/>
        </w:rPr>
        <w:t>у</w:t>
      </w:r>
      <w:r w:rsidRPr="00593FFC">
        <w:rPr>
          <w:rFonts w:ascii="Times New Roman" w:hAnsi="Times New Roman"/>
          <w:sz w:val="20"/>
          <w:szCs w:val="20"/>
        </w:rPr>
        <w:t>лярного барьера при травме, инфекции или хирургическом вмешательс</w:t>
      </w:r>
      <w:r w:rsidRPr="00593FFC">
        <w:rPr>
          <w:rFonts w:ascii="Times New Roman" w:hAnsi="Times New Roman"/>
          <w:sz w:val="20"/>
          <w:szCs w:val="20"/>
        </w:rPr>
        <w:t>т</w:t>
      </w:r>
      <w:r w:rsidRPr="00593FFC">
        <w:rPr>
          <w:rFonts w:ascii="Times New Roman" w:hAnsi="Times New Roman"/>
          <w:sz w:val="20"/>
          <w:szCs w:val="20"/>
        </w:rPr>
        <w:t>ве. Не исключается роль генетически обусловленной склонности к обр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>зованию у некоторых мужчин антиспермальных антител.  Для исследов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 xml:space="preserve">ния антиспермальных антител в </w:t>
      </w:r>
      <w:proofErr w:type="gramStart"/>
      <w:r w:rsidRPr="00593FFC">
        <w:rPr>
          <w:rFonts w:ascii="Times New Roman" w:hAnsi="Times New Roman"/>
          <w:sz w:val="20"/>
          <w:szCs w:val="20"/>
        </w:rPr>
        <w:t>крови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как женщин, так и мужчин прим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няется способ иммунофлюоресцентного выявления антител.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Важным диагностическим тестом иммунологической совместимости супругов является посткоитальный тест Шуварского - Гунера и проба Курцрокка - Миллера (тест контакта спермы с цервикальной слизью).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Общепринятыми в лечении иммунологического бесплодия являются иммуносупрессивные методы, инсеминация "отмытой" спермой, спермой донора, антибиотикотерапия, контрацептивная терапия. </w:t>
      </w:r>
    </w:p>
    <w:p w:rsidR="009F0945" w:rsidRPr="00593FFC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</w:t>
      </w:r>
      <w:r w:rsidR="007D2C7B" w:rsidRPr="00593FF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14</w:t>
      </w:r>
      <w:r w:rsidRPr="00593FF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. Экстракорпоральное оплодотворение.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Недостаточная эффективность восстановления фертильности беспло</w:t>
      </w:r>
      <w:r w:rsidRPr="00593FFC">
        <w:rPr>
          <w:rFonts w:ascii="Times New Roman" w:hAnsi="Times New Roman"/>
          <w:sz w:val="20"/>
          <w:szCs w:val="20"/>
        </w:rPr>
        <w:t>д</w:t>
      </w:r>
      <w:r w:rsidRPr="00593FFC">
        <w:rPr>
          <w:rFonts w:ascii="Times New Roman" w:hAnsi="Times New Roman"/>
          <w:sz w:val="20"/>
          <w:szCs w:val="20"/>
        </w:rPr>
        <w:t>ных супружеских пар стимулировала развитие новых подходов к лечению бесплодия, среди которых наибольшее распространение в последнее дес</w:t>
      </w:r>
      <w:r w:rsidRPr="00593FFC">
        <w:rPr>
          <w:rFonts w:ascii="Times New Roman" w:hAnsi="Times New Roman"/>
          <w:sz w:val="20"/>
          <w:szCs w:val="20"/>
        </w:rPr>
        <w:t>я</w:t>
      </w:r>
      <w:r w:rsidRPr="00593FFC">
        <w:rPr>
          <w:rFonts w:ascii="Times New Roman" w:hAnsi="Times New Roman"/>
          <w:sz w:val="20"/>
          <w:szCs w:val="20"/>
        </w:rPr>
        <w:t>тилетие приобрел метод экстракорпорального оплодотворения яйцеклеток с последующим переносом эмбрионов в матку матери (ЭКО и ПЭ) [8, 14].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 xml:space="preserve">В зависимости от основного фактора развития бесплодия разработаны медицинские показания для лечения методом ЭКО. Показания </w:t>
      </w:r>
      <w:proofErr w:type="gramStart"/>
      <w:r w:rsidRPr="00593FFC">
        <w:rPr>
          <w:rFonts w:ascii="Times New Roman" w:hAnsi="Times New Roman"/>
          <w:sz w:val="20"/>
          <w:szCs w:val="20"/>
        </w:rPr>
        <w:t>к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ЭКО </w:t>
      </w:r>
      <w:proofErr w:type="gramStart"/>
      <w:r w:rsidRPr="00593FFC">
        <w:rPr>
          <w:rFonts w:ascii="Times New Roman" w:hAnsi="Times New Roman"/>
          <w:sz w:val="20"/>
          <w:szCs w:val="20"/>
        </w:rPr>
        <w:t>в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</w:t>
      </w:r>
      <w:r w:rsidRPr="00593FFC">
        <w:rPr>
          <w:rFonts w:ascii="Times New Roman" w:hAnsi="Times New Roman"/>
          <w:sz w:val="20"/>
          <w:szCs w:val="20"/>
        </w:rPr>
        <w:lastRenderedPageBreak/>
        <w:t>качестве первичного лечения возникают лишь в исключительных обсто</w:t>
      </w:r>
      <w:r w:rsidRPr="00593FFC">
        <w:rPr>
          <w:rFonts w:ascii="Times New Roman" w:hAnsi="Times New Roman"/>
          <w:sz w:val="20"/>
          <w:szCs w:val="20"/>
        </w:rPr>
        <w:t>я</w:t>
      </w:r>
      <w:r w:rsidRPr="00593FFC">
        <w:rPr>
          <w:rFonts w:ascii="Times New Roman" w:hAnsi="Times New Roman"/>
          <w:sz w:val="20"/>
          <w:szCs w:val="20"/>
        </w:rPr>
        <w:t>тельствах, например при лапароскопически подтвержденной двусторо</w:t>
      </w:r>
      <w:r w:rsidRPr="00593FFC">
        <w:rPr>
          <w:rFonts w:ascii="Times New Roman" w:hAnsi="Times New Roman"/>
          <w:sz w:val="20"/>
          <w:szCs w:val="20"/>
        </w:rPr>
        <w:t>н</w:t>
      </w:r>
      <w:r w:rsidRPr="00593FFC">
        <w:rPr>
          <w:rFonts w:ascii="Times New Roman" w:hAnsi="Times New Roman"/>
          <w:sz w:val="20"/>
          <w:szCs w:val="20"/>
        </w:rPr>
        <w:t xml:space="preserve">ней непроходимости труб. Необратимое повреждение маточных труб или их отсутствие является абсолютным показанием </w:t>
      </w:r>
      <w:proofErr w:type="gramStart"/>
      <w:r w:rsidRPr="00593FFC">
        <w:rPr>
          <w:rFonts w:ascii="Times New Roman" w:hAnsi="Times New Roman"/>
          <w:sz w:val="20"/>
          <w:szCs w:val="20"/>
        </w:rPr>
        <w:t>к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ЭКО. 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Стойкая неспособность спермы, содержащейся в нормальном эякул</w:t>
      </w:r>
      <w:r w:rsidRPr="00593FFC">
        <w:rPr>
          <w:rFonts w:ascii="Times New Roman" w:hAnsi="Times New Roman"/>
          <w:sz w:val="20"/>
          <w:szCs w:val="20"/>
        </w:rPr>
        <w:t>я</w:t>
      </w:r>
      <w:r w:rsidRPr="00593FFC">
        <w:rPr>
          <w:rFonts w:ascii="Times New Roman" w:hAnsi="Times New Roman"/>
          <w:sz w:val="20"/>
          <w:szCs w:val="20"/>
        </w:rPr>
        <w:t>те, проникать сквозь шеечную слизь, полученную в середине менструал</w:t>
      </w:r>
      <w:r w:rsidRPr="00593FFC">
        <w:rPr>
          <w:rFonts w:ascii="Times New Roman" w:hAnsi="Times New Roman"/>
          <w:sz w:val="20"/>
          <w:szCs w:val="20"/>
        </w:rPr>
        <w:t>ь</w:t>
      </w:r>
      <w:r w:rsidRPr="00593FFC">
        <w:rPr>
          <w:rFonts w:ascii="Times New Roman" w:hAnsi="Times New Roman"/>
          <w:sz w:val="20"/>
          <w:szCs w:val="20"/>
        </w:rPr>
        <w:t xml:space="preserve">ного цикла, может явиться показанием </w:t>
      </w:r>
      <w:proofErr w:type="gramStart"/>
      <w:r w:rsidRPr="00593FFC">
        <w:rPr>
          <w:rFonts w:ascii="Times New Roman" w:hAnsi="Times New Roman"/>
          <w:sz w:val="20"/>
          <w:szCs w:val="20"/>
        </w:rPr>
        <w:t>к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ЭКО при условии, что искусс</w:t>
      </w:r>
      <w:r w:rsidRPr="00593FFC">
        <w:rPr>
          <w:rFonts w:ascii="Times New Roman" w:hAnsi="Times New Roman"/>
          <w:sz w:val="20"/>
          <w:szCs w:val="20"/>
        </w:rPr>
        <w:t>т</w:t>
      </w:r>
      <w:r w:rsidRPr="00593FFC">
        <w:rPr>
          <w:rFonts w:ascii="Times New Roman" w:hAnsi="Times New Roman"/>
          <w:sz w:val="20"/>
          <w:szCs w:val="20"/>
        </w:rPr>
        <w:t>венное осеменение спермой, взятой от мужа, оказалось безрезультатным.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При неудачном искусственном осеменении семенной жидкостью, вз</w:t>
      </w:r>
      <w:r w:rsidRPr="00593FFC">
        <w:rPr>
          <w:rFonts w:ascii="Times New Roman" w:hAnsi="Times New Roman"/>
          <w:sz w:val="20"/>
          <w:szCs w:val="20"/>
        </w:rPr>
        <w:t>я</w:t>
      </w:r>
      <w:r w:rsidRPr="00593FFC">
        <w:rPr>
          <w:rFonts w:ascii="Times New Roman" w:hAnsi="Times New Roman"/>
          <w:sz w:val="20"/>
          <w:szCs w:val="20"/>
        </w:rPr>
        <w:t>той от донора или от мужа, в сочетании со стимуляцией функции яичн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>ков или без нее, метод ЭКО также эффективен.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Хотя в мире благодаря ЭКО методу родилось уже около 30 тысяч д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тей, частота наступления беременности при его использовании по данным разных авторов все еще не превышает 20-30% при расчете на число пер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носов эмбрионов или 15% в расчете на одну попытку. Следует также по</w:t>
      </w:r>
      <w:r w:rsidRPr="00593FFC">
        <w:rPr>
          <w:rFonts w:ascii="Times New Roman" w:hAnsi="Times New Roman"/>
          <w:sz w:val="20"/>
          <w:szCs w:val="20"/>
        </w:rPr>
        <w:t>д</w:t>
      </w:r>
      <w:r w:rsidRPr="00593FFC">
        <w:rPr>
          <w:rFonts w:ascii="Times New Roman" w:hAnsi="Times New Roman"/>
          <w:sz w:val="20"/>
          <w:szCs w:val="20"/>
        </w:rPr>
        <w:t>черкнуть, что эффективность лечения бесплодия методом ЭКО во многом зависит от успешной имплантации эмбрионов, для обеспечения которой необходим адекватный ответ эндометрия на гормональные стимулы, в основном обуславливаемые функцией желтого тела. При этом многие а</w:t>
      </w:r>
      <w:r w:rsidRPr="00593FFC">
        <w:rPr>
          <w:rFonts w:ascii="Times New Roman" w:hAnsi="Times New Roman"/>
          <w:sz w:val="20"/>
          <w:szCs w:val="20"/>
        </w:rPr>
        <w:t>в</w:t>
      </w:r>
      <w:r w:rsidRPr="00593FFC">
        <w:rPr>
          <w:rFonts w:ascii="Times New Roman" w:hAnsi="Times New Roman"/>
          <w:sz w:val="20"/>
          <w:szCs w:val="20"/>
        </w:rPr>
        <w:t>торы считают, что пункция фолликулов в программе ЭКО и аспирация ФЖ из одного (в естественных циклах) или из многих (в стимулирова</w:t>
      </w:r>
      <w:r w:rsidRPr="00593FFC">
        <w:rPr>
          <w:rFonts w:ascii="Times New Roman" w:hAnsi="Times New Roman"/>
          <w:sz w:val="20"/>
          <w:szCs w:val="20"/>
        </w:rPr>
        <w:t>н</w:t>
      </w:r>
      <w:r w:rsidRPr="00593FFC">
        <w:rPr>
          <w:rFonts w:ascii="Times New Roman" w:hAnsi="Times New Roman"/>
          <w:sz w:val="20"/>
          <w:szCs w:val="20"/>
        </w:rPr>
        <w:t>ных циклах) фолликулов влечет за собой дефект (недостаточность) л</w:t>
      </w:r>
      <w:r w:rsidRPr="00593FFC">
        <w:rPr>
          <w:rFonts w:ascii="Times New Roman" w:hAnsi="Times New Roman"/>
          <w:sz w:val="20"/>
          <w:szCs w:val="20"/>
        </w:rPr>
        <w:t>ю</w:t>
      </w:r>
      <w:r w:rsidRPr="00593FFC">
        <w:rPr>
          <w:rFonts w:ascii="Times New Roman" w:hAnsi="Times New Roman"/>
          <w:sz w:val="20"/>
          <w:szCs w:val="20"/>
        </w:rPr>
        <w:t>теиновой фазы.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В целях достижения наибольшей эффективности лечения бесплодия методом ЭКО для индукции суперовуляции (среди схем, не предусматр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>вающих назначение агонистов рилизинг-факторов гонадотропинов) цел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сообразно применение антиэстрогенных препаратов (</w:t>
      </w:r>
      <w:proofErr w:type="gramStart"/>
      <w:r w:rsidRPr="00593FFC">
        <w:rPr>
          <w:rFonts w:ascii="Times New Roman" w:hAnsi="Times New Roman"/>
          <w:sz w:val="20"/>
          <w:szCs w:val="20"/>
        </w:rPr>
        <w:t>КМ</w:t>
      </w:r>
      <w:proofErr w:type="gramEnd"/>
      <w:r w:rsidRPr="00593FFC">
        <w:rPr>
          <w:rFonts w:ascii="Times New Roman" w:hAnsi="Times New Roman"/>
          <w:sz w:val="20"/>
          <w:szCs w:val="20"/>
        </w:rPr>
        <w:t>, КБ) в сочетании с препаратами ЧМГ. Использование метода экстракорпорального оплод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творения с применением наиболее эффективной схемы индукции супе</w:t>
      </w:r>
      <w:r w:rsidRPr="00593FFC">
        <w:rPr>
          <w:rFonts w:ascii="Times New Roman" w:hAnsi="Times New Roman"/>
          <w:sz w:val="20"/>
          <w:szCs w:val="20"/>
        </w:rPr>
        <w:t>р</w:t>
      </w:r>
      <w:r w:rsidRPr="00593FFC">
        <w:rPr>
          <w:rFonts w:ascii="Times New Roman" w:hAnsi="Times New Roman"/>
          <w:sz w:val="20"/>
          <w:szCs w:val="20"/>
        </w:rPr>
        <w:t>овуляции (КМ/КБ + ЧМГ (хумегон, пергонал) + ХГ)  и адекватной ко</w:t>
      </w:r>
      <w:r w:rsidRPr="00593FFC">
        <w:rPr>
          <w:rFonts w:ascii="Times New Roman" w:hAnsi="Times New Roman"/>
          <w:sz w:val="20"/>
          <w:szCs w:val="20"/>
        </w:rPr>
        <w:t>р</w:t>
      </w:r>
      <w:r w:rsidRPr="00593FFC">
        <w:rPr>
          <w:rFonts w:ascii="Times New Roman" w:hAnsi="Times New Roman"/>
          <w:sz w:val="20"/>
          <w:szCs w:val="20"/>
        </w:rPr>
        <w:t xml:space="preserve">рекцией дефекта лютеиновой фазы позволяет достичь наиболее высокого показателя эффективности лечения бесплодия данным методом. 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Для наблюдения за реакцией яичников на проведение индукции с</w:t>
      </w:r>
      <w:r w:rsidRPr="00593FFC">
        <w:rPr>
          <w:rFonts w:ascii="Times New Roman" w:hAnsi="Times New Roman"/>
          <w:sz w:val="20"/>
          <w:szCs w:val="20"/>
        </w:rPr>
        <w:t>у</w:t>
      </w:r>
      <w:r w:rsidRPr="00593FFC">
        <w:rPr>
          <w:rFonts w:ascii="Times New Roman" w:hAnsi="Times New Roman"/>
          <w:sz w:val="20"/>
          <w:szCs w:val="20"/>
        </w:rPr>
        <w:t>перовуляции, а также при выполнении пункции преовуляторных фолл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>кулов и аспирации их содержимого, применяют как трансабдоминальное (ТА), так и трансвагинальное (ТВ) сканирование яичников.   Преимущ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ства ТВ УЗ-исследовани</w:t>
      </w:r>
      <w:proofErr w:type="gramStart"/>
      <w:r w:rsidRPr="00593FFC">
        <w:rPr>
          <w:rFonts w:ascii="Times New Roman" w:hAnsi="Times New Roman"/>
          <w:sz w:val="20"/>
          <w:szCs w:val="20"/>
        </w:rPr>
        <w:t>я-</w:t>
      </w:r>
      <w:proofErr w:type="gramEnd"/>
      <w:r w:rsidRPr="00593FFC">
        <w:rPr>
          <w:rFonts w:ascii="Times New Roman" w:hAnsi="Times New Roman"/>
          <w:sz w:val="20"/>
          <w:szCs w:val="20"/>
        </w:rPr>
        <w:t>- более высокая разрешающая способность и лучшая визуализация тонкой структуры фолликулярного аппарата яичн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 xml:space="preserve">ков, дает возможность проводить его при опорожненном мочевом пузыре, что менее обременительно для больной и позволяет избежать опасности разрыва преовуляторных фолликулов. 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lastRenderedPageBreak/>
        <w:t>При лечении бесплодия методом экстракорпорального оплодотвор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ния наиболее целесообразным является сочетанное применение трансв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>гинального ультразвукового мониторинга роста фолликулов и динамич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ского определения в крови концентрации эстрадиола. Пункция фоллик</w:t>
      </w:r>
      <w:r w:rsidRPr="00593FFC">
        <w:rPr>
          <w:rFonts w:ascii="Times New Roman" w:hAnsi="Times New Roman"/>
          <w:sz w:val="20"/>
          <w:szCs w:val="20"/>
        </w:rPr>
        <w:t>у</w:t>
      </w:r>
      <w:r w:rsidRPr="00593FFC">
        <w:rPr>
          <w:rFonts w:ascii="Times New Roman" w:hAnsi="Times New Roman"/>
          <w:sz w:val="20"/>
          <w:szCs w:val="20"/>
        </w:rPr>
        <w:t>лов влагалищным доступом под трансвагинальным ультразвуковым ко</w:t>
      </w:r>
      <w:r w:rsidRPr="00593FFC">
        <w:rPr>
          <w:rFonts w:ascii="Times New Roman" w:hAnsi="Times New Roman"/>
          <w:sz w:val="20"/>
          <w:szCs w:val="20"/>
        </w:rPr>
        <w:t>н</w:t>
      </w:r>
      <w:r w:rsidRPr="00593FFC">
        <w:rPr>
          <w:rFonts w:ascii="Times New Roman" w:hAnsi="Times New Roman"/>
          <w:sz w:val="20"/>
          <w:szCs w:val="20"/>
        </w:rPr>
        <w:t>тролем является эффективным способом получения преовуляторных ооцитов при лечении бесплодия методом экстракорпорального оплод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творения. Трансвагинальная пункция фолликулов позволяет осуществлять лечение в амбулаторных условиях и, таким образом, снизить его сто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>мость и увеличить объем помощи пациентам.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sz w:val="20"/>
          <w:szCs w:val="20"/>
        </w:rPr>
        <w:t>Были разработаны новые методики помещения гамет и эмбрионов в матку и маточные трубы, которые обладают четко выраженными пр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имуществами по сравнению с ранее созданными методиками, поскольку не требуют общей анестезии и выполнения лапаротомии. Поскольку ЭКО и сопутствующие процедуры высокотехнологичны, вполне целесообразно ожидать дальнейшего усовершенствования применяемых в настоящее время технологий и оборудования, в том числе получение более качес</w:t>
      </w:r>
      <w:r w:rsidRPr="00593FFC">
        <w:rPr>
          <w:rFonts w:ascii="Times New Roman" w:hAnsi="Times New Roman"/>
          <w:sz w:val="20"/>
          <w:szCs w:val="20"/>
        </w:rPr>
        <w:t>т</w:t>
      </w:r>
      <w:r w:rsidRPr="00593FFC">
        <w:rPr>
          <w:rFonts w:ascii="Times New Roman" w:hAnsi="Times New Roman"/>
          <w:sz w:val="20"/>
          <w:szCs w:val="20"/>
        </w:rPr>
        <w:t xml:space="preserve">венных изображений с помощью допплера, цветного допплера и датчиков более высокой степени разрешения. </w:t>
      </w:r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  <w:r w:rsidRPr="00593FFC">
        <w:rPr>
          <w:rFonts w:ascii="Times New Roman" w:hAnsi="Times New Roman"/>
          <w:b/>
          <w:bCs/>
          <w:sz w:val="20"/>
          <w:szCs w:val="20"/>
        </w:rPr>
        <w:t>В заключение</w:t>
      </w:r>
      <w:r w:rsidRPr="00593FFC">
        <w:rPr>
          <w:rFonts w:ascii="Times New Roman" w:hAnsi="Times New Roman"/>
          <w:sz w:val="20"/>
          <w:szCs w:val="20"/>
        </w:rPr>
        <w:t xml:space="preserve"> следует отметить, что применение комплексного п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этапного подхода в обследовании многочисленных нарушений репроду</w:t>
      </w:r>
      <w:r w:rsidRPr="00593FFC">
        <w:rPr>
          <w:rFonts w:ascii="Times New Roman" w:hAnsi="Times New Roman"/>
          <w:sz w:val="20"/>
          <w:szCs w:val="20"/>
        </w:rPr>
        <w:t>к</w:t>
      </w:r>
      <w:r w:rsidRPr="00593FFC">
        <w:rPr>
          <w:rFonts w:ascii="Times New Roman" w:hAnsi="Times New Roman"/>
          <w:sz w:val="20"/>
          <w:szCs w:val="20"/>
        </w:rPr>
        <w:t>тивной функции способствует правильной диагностике различных факт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ров бесплодия, что в свою очередь определяет эффективность оказания помощи бесплодным супружеским парам. Оценивая перспективы в леч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нии бесплодия в ближайшее десятилетие, можно выделить следующие направления: 1) разработка и внедрение в практику рекомбинантных пр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паратов гонадотропинов - хорошо стандартизованных и потому легко контролируемых, свободных от побочных эффектов и биологической опасности естественных гонадотропинов; 2) преимплантационная диагн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стика и генная терапия, помимо возможностей использования для этих целей техники ЭКО, большое внимание будут уделять поиску генетич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ских факторов, ответственных за некоторые виды бесплодия; 3) прогресс в фундаментальных исследованиях - изучение молекулярных механизмов фолликул</w:t>
      </w:r>
      <w:proofErr w:type="gramStart"/>
      <w:r w:rsidRPr="00593FFC">
        <w:rPr>
          <w:rFonts w:ascii="Times New Roman" w:hAnsi="Times New Roman"/>
          <w:sz w:val="20"/>
          <w:szCs w:val="20"/>
        </w:rPr>
        <w:t>о-</w:t>
      </w:r>
      <w:proofErr w:type="gramEnd"/>
      <w:r w:rsidRPr="00593FFC">
        <w:rPr>
          <w:rFonts w:ascii="Times New Roman" w:hAnsi="Times New Roman"/>
          <w:sz w:val="20"/>
          <w:szCs w:val="20"/>
        </w:rPr>
        <w:t xml:space="preserve"> и оогенеза, имплантации, возможности криоконсервации ооцитов и др.; 4) отказ от хирургических методов лечения бесплодия, в том числе обусловленного эндометриозом, за счет разработки высокоэ</w:t>
      </w:r>
      <w:r w:rsidRPr="00593FFC">
        <w:rPr>
          <w:rFonts w:ascii="Times New Roman" w:hAnsi="Times New Roman"/>
          <w:sz w:val="20"/>
          <w:szCs w:val="20"/>
        </w:rPr>
        <w:t>ф</w:t>
      </w:r>
      <w:r w:rsidRPr="00593FFC">
        <w:rPr>
          <w:rFonts w:ascii="Times New Roman" w:hAnsi="Times New Roman"/>
          <w:sz w:val="20"/>
          <w:szCs w:val="20"/>
        </w:rPr>
        <w:t>фективных препаратов 5) применение малоинвазивных методов опер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>тивн</w:t>
      </w:r>
      <w:r w:rsidR="00593FFC" w:rsidRPr="00593FFC">
        <w:rPr>
          <w:rFonts w:ascii="Times New Roman" w:hAnsi="Times New Roman"/>
          <w:sz w:val="20"/>
          <w:szCs w:val="20"/>
        </w:rPr>
        <w:t>ого лечения(лапароскопия  и др.</w:t>
      </w:r>
      <w:r w:rsidRPr="00593FFC">
        <w:rPr>
          <w:rFonts w:ascii="Times New Roman" w:hAnsi="Times New Roman"/>
          <w:sz w:val="20"/>
          <w:szCs w:val="20"/>
        </w:rPr>
        <w:t>; 6) определение специфических д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фектов сперматогенеза и их коррекция на генном уровне; 7) выяснение истинной роли психологического фактора в генезе бесплодия и более ш</w:t>
      </w:r>
      <w:r w:rsidRPr="00593FFC">
        <w:rPr>
          <w:rFonts w:ascii="Times New Roman" w:hAnsi="Times New Roman"/>
          <w:sz w:val="20"/>
          <w:szCs w:val="20"/>
        </w:rPr>
        <w:t>и</w:t>
      </w:r>
      <w:r w:rsidRPr="00593FFC">
        <w:rPr>
          <w:rFonts w:ascii="Times New Roman" w:hAnsi="Times New Roman"/>
          <w:sz w:val="20"/>
          <w:szCs w:val="20"/>
        </w:rPr>
        <w:t>рокое использование психотерапии и лекарственных препаратов, возде</w:t>
      </w:r>
      <w:r w:rsidRPr="00593FFC">
        <w:rPr>
          <w:rFonts w:ascii="Times New Roman" w:hAnsi="Times New Roman"/>
          <w:sz w:val="20"/>
          <w:szCs w:val="20"/>
        </w:rPr>
        <w:t>й</w:t>
      </w:r>
      <w:r w:rsidRPr="00593FFC">
        <w:rPr>
          <w:rFonts w:ascii="Times New Roman" w:hAnsi="Times New Roman"/>
          <w:sz w:val="20"/>
          <w:szCs w:val="20"/>
        </w:rPr>
        <w:lastRenderedPageBreak/>
        <w:t>ствующих на центральную нервную систему, для лечения как женского, так и мужского бесплодия; 8) разработка компьютерных систем диагн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 xml:space="preserve">стики причин бесплодия и контроля эффективности его лечения; </w:t>
      </w:r>
      <w:proofErr w:type="gramStart"/>
      <w:r w:rsidRPr="00593FFC">
        <w:rPr>
          <w:rFonts w:ascii="Times New Roman" w:hAnsi="Times New Roman"/>
          <w:sz w:val="20"/>
          <w:szCs w:val="20"/>
        </w:rPr>
        <w:t>9) разр</w:t>
      </w:r>
      <w:r w:rsidRPr="00593FFC">
        <w:rPr>
          <w:rFonts w:ascii="Times New Roman" w:hAnsi="Times New Roman"/>
          <w:sz w:val="20"/>
          <w:szCs w:val="20"/>
        </w:rPr>
        <w:t>а</w:t>
      </w:r>
      <w:r w:rsidRPr="00593FFC">
        <w:rPr>
          <w:rFonts w:ascii="Times New Roman" w:hAnsi="Times New Roman"/>
          <w:sz w:val="20"/>
          <w:szCs w:val="20"/>
        </w:rPr>
        <w:t>ботка этических и юридических норм, регулирующих возможность и об</w:t>
      </w:r>
      <w:r w:rsidRPr="00593FFC">
        <w:rPr>
          <w:rFonts w:ascii="Times New Roman" w:hAnsi="Times New Roman"/>
          <w:sz w:val="20"/>
          <w:szCs w:val="20"/>
        </w:rPr>
        <w:t>ъ</w:t>
      </w:r>
      <w:r w:rsidRPr="00593FFC">
        <w:rPr>
          <w:rFonts w:ascii="Times New Roman" w:hAnsi="Times New Roman"/>
          <w:sz w:val="20"/>
          <w:szCs w:val="20"/>
        </w:rPr>
        <w:t>ем научных исследований при лечении бесплодия, и особенно при пом</w:t>
      </w:r>
      <w:r w:rsidRPr="00593FFC">
        <w:rPr>
          <w:rFonts w:ascii="Times New Roman" w:hAnsi="Times New Roman"/>
          <w:sz w:val="20"/>
          <w:szCs w:val="20"/>
        </w:rPr>
        <w:t>о</w:t>
      </w:r>
      <w:r w:rsidRPr="00593FFC">
        <w:rPr>
          <w:rFonts w:ascii="Times New Roman" w:hAnsi="Times New Roman"/>
          <w:sz w:val="20"/>
          <w:szCs w:val="20"/>
        </w:rPr>
        <w:t>щи современных репродуктивных технологий; 10) создание электронной информационной сети, благодаря которой любой специалист, работа</w:t>
      </w:r>
      <w:r w:rsidRPr="00593FFC">
        <w:rPr>
          <w:rFonts w:ascii="Times New Roman" w:hAnsi="Times New Roman"/>
          <w:sz w:val="20"/>
          <w:szCs w:val="20"/>
        </w:rPr>
        <w:t>ю</w:t>
      </w:r>
      <w:r w:rsidRPr="00593FFC">
        <w:rPr>
          <w:rFonts w:ascii="Times New Roman" w:hAnsi="Times New Roman"/>
          <w:sz w:val="20"/>
          <w:szCs w:val="20"/>
        </w:rPr>
        <w:t>щий в области репродукции, легко получит доступ к последним достиж</w:t>
      </w:r>
      <w:r w:rsidRPr="00593FFC">
        <w:rPr>
          <w:rFonts w:ascii="Times New Roman" w:hAnsi="Times New Roman"/>
          <w:sz w:val="20"/>
          <w:szCs w:val="20"/>
        </w:rPr>
        <w:t>е</w:t>
      </w:r>
      <w:r w:rsidRPr="00593FFC">
        <w:rPr>
          <w:rFonts w:ascii="Times New Roman" w:hAnsi="Times New Roman"/>
          <w:sz w:val="20"/>
          <w:szCs w:val="20"/>
        </w:rPr>
        <w:t>ниям в этой сфере.</w:t>
      </w:r>
      <w:proofErr w:type="gramEnd"/>
    </w:p>
    <w:p w:rsidR="009F0945" w:rsidRPr="00593FFC" w:rsidRDefault="009F0945" w:rsidP="00FC0013">
      <w:pPr>
        <w:pStyle w:val="head"/>
        <w:spacing w:before="0" w:beforeAutospacing="0" w:after="0" w:afterAutospacing="0"/>
        <w:ind w:firstLine="284"/>
        <w:jc w:val="both"/>
        <w:rPr>
          <w:rFonts w:ascii="Times New Roman" w:hAnsi="Times New Roman"/>
          <w:sz w:val="20"/>
          <w:szCs w:val="20"/>
        </w:rPr>
      </w:pPr>
    </w:p>
    <w:p w:rsidR="009F0945" w:rsidRPr="00593FFC" w:rsidRDefault="007D2C7B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 15.</w:t>
      </w:r>
      <w:r w:rsidR="009F0945" w:rsidRPr="00593FF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Профилактика бесплодия в браке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Правильное половое воспитание с младенческого возраста.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Соблюдение правил гигиены с раннего детства, закаливание, з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нятия спортом.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Пропаганда здорового образа жизни.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Обеспечение охраны труда девушки, женщины.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Владение современными знаниями о лечении всех ЗППП и ВЗОТ.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Осознание влияния некоторых современных контрацептивов на повышение заболеваемости ВЗОТ.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Санитарное просвещение населения по последствиям нелеченных форм инфекций половых органов.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Проведение работы по увеличению доступности своевременного лечения для всех желающих.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Пропаганда применения с контрацептивной целью ОК.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Разъяснение последствий прерывания беременности.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Проведение преимущественно органосохраняющих операций у женщин с учетом последующего продолжения детородной функции.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Выполнение оперативных вмешательств у нерожавших женщин, девочек, девушек только в условиях специализированных клиник с уч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стием высококвалифицированных врачей.</w:t>
      </w:r>
    </w:p>
    <w:p w:rsidR="009F0945" w:rsidRPr="00593FFC" w:rsidRDefault="009F0945" w:rsidP="00FC0013">
      <w:pPr>
        <w:numPr>
          <w:ilvl w:val="0"/>
          <w:numId w:val="29"/>
        </w:numPr>
        <w:tabs>
          <w:tab w:val="left" w:pos="3165"/>
        </w:tabs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Обеспечение возможности консультирования психологами ну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ж</w:t>
      </w:r>
      <w:r w:rsidRPr="00593FFC">
        <w:rPr>
          <w:rFonts w:ascii="Times New Roman" w:hAnsi="Times New Roman" w:cs="Times New Roman"/>
          <w:sz w:val="20"/>
          <w:szCs w:val="20"/>
          <w:lang w:eastAsia="ru-RU"/>
        </w:rPr>
        <w:t>дающихся пациентов.</w:t>
      </w:r>
    </w:p>
    <w:p w:rsidR="009F0945" w:rsidRPr="00593FFC" w:rsidRDefault="009F0945" w:rsidP="00FC0013">
      <w:pPr>
        <w:numPr>
          <w:ilvl w:val="0"/>
          <w:numId w:val="2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Необходимость информирования о возможностях усыновления.</w:t>
      </w:r>
    </w:p>
    <w:p w:rsidR="009F0945" w:rsidRPr="00593FFC" w:rsidRDefault="009F0945" w:rsidP="00FC0013">
      <w:pPr>
        <w:numPr>
          <w:ilvl w:val="0"/>
          <w:numId w:val="2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Доступность генетического консультирования.</w:t>
      </w:r>
    </w:p>
    <w:p w:rsidR="009F0945" w:rsidRPr="00593FFC" w:rsidRDefault="009F0945" w:rsidP="00FC0013">
      <w:pPr>
        <w:numPr>
          <w:ilvl w:val="0"/>
          <w:numId w:val="29"/>
        </w:numPr>
        <w:ind w:left="0"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t>Изыскание новых безвредных способов контрацепции.</w:t>
      </w:r>
    </w:p>
    <w:p w:rsidR="001C6EBA" w:rsidRPr="00593FFC" w:rsidRDefault="001C6EBA" w:rsidP="00FC0013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F0945" w:rsidRPr="00593FFC" w:rsidRDefault="001C6EBA" w:rsidP="00FC0013">
      <w:pPr>
        <w:ind w:firstLine="284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b/>
          <w:sz w:val="20"/>
          <w:szCs w:val="20"/>
          <w:lang w:eastAsia="ru-RU"/>
        </w:rPr>
        <w:t>Контрольн</w:t>
      </w:r>
      <w:r w:rsidR="00BE6AD6" w:rsidRPr="00593FFC">
        <w:rPr>
          <w:rFonts w:ascii="Times New Roman" w:hAnsi="Times New Roman" w:cs="Times New Roman"/>
          <w:b/>
          <w:sz w:val="20"/>
          <w:szCs w:val="20"/>
          <w:lang w:eastAsia="ru-RU"/>
        </w:rPr>
        <w:t>ые вопросы по данной теме</w:t>
      </w:r>
      <w:r w:rsidR="009F0945" w:rsidRPr="00593FFC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593FFC" w:rsidRDefault="00593FFC" w:rsidP="001C6EBA">
      <w:pPr>
        <w:rPr>
          <w:rFonts w:ascii="Times New Roman" w:hAnsi="Times New Roman" w:cs="Times New Roman"/>
          <w:sz w:val="20"/>
          <w:szCs w:val="20"/>
        </w:rPr>
      </w:pPr>
    </w:p>
    <w:p w:rsidR="001C6EBA" w:rsidRPr="00593FFC" w:rsidRDefault="00990BE7" w:rsidP="001C6EB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1.Назовите состовляющие моменты</w:t>
      </w:r>
      <w:r w:rsidR="001C6EBA" w:rsidRPr="00593FFC">
        <w:rPr>
          <w:rFonts w:ascii="Times New Roman" w:hAnsi="Times New Roman" w:cs="Times New Roman"/>
          <w:sz w:val="20"/>
          <w:szCs w:val="20"/>
        </w:rPr>
        <w:t xml:space="preserve"> бесплодия.</w:t>
      </w:r>
    </w:p>
    <w:p w:rsidR="001C6EBA" w:rsidRPr="00593FFC" w:rsidRDefault="001C6EBA" w:rsidP="001C6EBA">
      <w:pPr>
        <w:rPr>
          <w:rFonts w:ascii="Times New Roman" w:hAnsi="Times New Roman" w:cs="Times New Roman"/>
          <w:sz w:val="20"/>
          <w:szCs w:val="20"/>
        </w:rPr>
      </w:pPr>
      <w:r w:rsidRPr="00593FFC">
        <w:rPr>
          <w:rFonts w:ascii="Times New Roman" w:hAnsi="Times New Roman" w:cs="Times New Roman"/>
          <w:sz w:val="20"/>
          <w:szCs w:val="20"/>
        </w:rPr>
        <w:t>2.Перечислите женские факторы бесплодия.</w:t>
      </w:r>
    </w:p>
    <w:p w:rsidR="001C6EBA" w:rsidRPr="00593FFC" w:rsidRDefault="001C6EBA" w:rsidP="001C6EBA">
      <w:pPr>
        <w:rPr>
          <w:rFonts w:ascii="Times New Roman" w:hAnsi="Times New Roman" w:cs="Times New Roman"/>
          <w:sz w:val="20"/>
          <w:szCs w:val="20"/>
        </w:rPr>
      </w:pPr>
      <w:r w:rsidRPr="00593FFC">
        <w:rPr>
          <w:rFonts w:ascii="Times New Roman" w:hAnsi="Times New Roman" w:cs="Times New Roman"/>
          <w:sz w:val="20"/>
          <w:szCs w:val="20"/>
        </w:rPr>
        <w:t>3.Виды нарушений менструального цикла.</w:t>
      </w:r>
    </w:p>
    <w:p w:rsidR="001C6EBA" w:rsidRPr="00593FFC" w:rsidRDefault="001C6EBA" w:rsidP="001C6EBA">
      <w:pPr>
        <w:rPr>
          <w:rFonts w:ascii="Times New Roman" w:hAnsi="Times New Roman" w:cs="Times New Roman"/>
          <w:sz w:val="20"/>
          <w:szCs w:val="20"/>
        </w:rPr>
      </w:pPr>
      <w:r w:rsidRPr="00593FFC">
        <w:rPr>
          <w:rFonts w:ascii="Times New Roman" w:hAnsi="Times New Roman" w:cs="Times New Roman"/>
          <w:sz w:val="20"/>
          <w:szCs w:val="20"/>
        </w:rPr>
        <w:lastRenderedPageBreak/>
        <w:t xml:space="preserve">4.Инструментальные методы обследования.  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5.Расскажите о методике проведения метросальпингографии.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6.Показания для лапароскопии.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7.Типы графиков базальной температуры.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8.Какие функциональные пробы проводятся при диагностике ам</w:t>
      </w:r>
      <w:r w:rsidRPr="00593FFC">
        <w:rPr>
          <w:rFonts w:ascii="Times New Roman" w:hAnsi="Times New Roman" w:cs="Times New Roman"/>
        </w:rPr>
        <w:t>е</w:t>
      </w:r>
      <w:r w:rsidRPr="00593FFC">
        <w:rPr>
          <w:rFonts w:ascii="Times New Roman" w:hAnsi="Times New Roman" w:cs="Times New Roman"/>
        </w:rPr>
        <w:t>нореи?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9.Предназначение цервикальной слизи.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10.Как обследуется супружеская пара с бесплодием.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11.Этапность в лечении воспалительных заболеваний женской п</w:t>
      </w:r>
      <w:r w:rsidRPr="00593FFC">
        <w:rPr>
          <w:rFonts w:ascii="Times New Roman" w:hAnsi="Times New Roman" w:cs="Times New Roman"/>
        </w:rPr>
        <w:t>о</w:t>
      </w:r>
      <w:r w:rsidRPr="00593FFC">
        <w:rPr>
          <w:rFonts w:ascii="Times New Roman" w:hAnsi="Times New Roman" w:cs="Times New Roman"/>
        </w:rPr>
        <w:t>ловой сферы.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12.Клинические признаки СПКЯ.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13.Принципы лечения иммунологического бесплодия.</w:t>
      </w:r>
    </w:p>
    <w:p w:rsidR="001C6EBA" w:rsidRPr="00593FFC" w:rsidRDefault="001C6EBA" w:rsidP="001C6EBA">
      <w:pPr>
        <w:rPr>
          <w:rFonts w:ascii="Times New Roman" w:hAnsi="Times New Roman" w:cs="Times New Roman"/>
        </w:rPr>
      </w:pPr>
      <w:r w:rsidRPr="00593FFC">
        <w:rPr>
          <w:rFonts w:ascii="Times New Roman" w:hAnsi="Times New Roman" w:cs="Times New Roman"/>
        </w:rPr>
        <w:t>14.В чем заключается профилактика бесплодия?</w:t>
      </w:r>
    </w:p>
    <w:p w:rsidR="009F0945" w:rsidRPr="00593FFC" w:rsidRDefault="009F0945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93FFC">
        <w:rPr>
          <w:rFonts w:ascii="Times New Roman" w:hAnsi="Times New Roman" w:cs="Times New Roman"/>
          <w:sz w:val="20"/>
          <w:szCs w:val="20"/>
          <w:lang w:eastAsia="ru-RU"/>
        </w:rPr>
        <w:br w:type="page"/>
      </w:r>
    </w:p>
    <w:p w:rsidR="009F0945" w:rsidRPr="00C46A37" w:rsidRDefault="009F0945" w:rsidP="00FC001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9F0945" w:rsidRPr="00593FFC" w:rsidRDefault="009F0945" w:rsidP="00FC0013">
      <w:pPr>
        <w:pStyle w:val="3"/>
        <w:shd w:val="clear" w:color="auto" w:fill="FFFFFF"/>
        <w:spacing w:before="0" w:beforeAutospacing="0" w:after="0" w:afterAutospacing="0"/>
        <w:ind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ЛИТЕРАТУРА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Адамян Л. В.</w:t>
      </w:r>
      <w:hyperlink r:id="rId10" w:history="1">
        <w:r w:rsidRPr="00593FFC">
          <w:rPr>
            <w:rFonts w:ascii="Times New Roman" w:hAnsi="Times New Roman"/>
            <w:color w:val="000000"/>
            <w:sz w:val="20"/>
            <w:szCs w:val="20"/>
          </w:rPr>
          <w:t> Бесплодие </w:t>
        </w:r>
      </w:hyperlink>
      <w:r w:rsidRPr="00593FFC">
        <w:rPr>
          <w:rFonts w:ascii="Times New Roman" w:hAnsi="Times New Roman"/>
          <w:color w:val="000000"/>
          <w:sz w:val="20"/>
          <w:szCs w:val="20"/>
        </w:rPr>
        <w:t>у больных с тяжелыми формами энд</w:t>
      </w:r>
      <w:r w:rsidRPr="00593FFC">
        <w:rPr>
          <w:rFonts w:ascii="Times New Roman" w:hAnsi="Times New Roman"/>
          <w:color w:val="000000"/>
          <w:sz w:val="20"/>
          <w:szCs w:val="20"/>
        </w:rPr>
        <w:t>о</w:t>
      </w:r>
      <w:r w:rsidRPr="00593FFC">
        <w:rPr>
          <w:rFonts w:ascii="Times New Roman" w:hAnsi="Times New Roman"/>
          <w:color w:val="000000"/>
          <w:sz w:val="20"/>
          <w:szCs w:val="20"/>
        </w:rPr>
        <w:t>метриоза и тактика восстановительного лечения // Диагностика и лечение бесплодного брака. М„ 1988. С. 105—111.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Алиева Э. А., Данченко О. В., Гаспаров Л. С. Бесплодие, об</w:t>
      </w:r>
      <w:r w:rsidRPr="00593FFC">
        <w:rPr>
          <w:rFonts w:ascii="Times New Roman" w:hAnsi="Times New Roman"/>
          <w:color w:val="000000"/>
          <w:sz w:val="20"/>
          <w:szCs w:val="20"/>
        </w:rPr>
        <w:t>у</w:t>
      </w:r>
      <w:r w:rsidRPr="00593FFC">
        <w:rPr>
          <w:rFonts w:ascii="Times New Roman" w:hAnsi="Times New Roman"/>
          <w:color w:val="000000"/>
          <w:sz w:val="20"/>
          <w:szCs w:val="20"/>
        </w:rPr>
        <w:t>словленное синдромом поликистозных яичников // Бесплодный брак. М., 1988. С. 158—164.</w:t>
      </w:r>
    </w:p>
    <w:p w:rsidR="009F0945" w:rsidRPr="00593FFC" w:rsidRDefault="009F0945" w:rsidP="001B3832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Аншина М. Б. История и эволюция методов лечения бесплодия // Проблемы репродукции. 1995. № 1. С. 9-13.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Арустамян К. К. Репродуктивная функция у женщин, страда</w:t>
      </w:r>
      <w:r w:rsidRPr="00593FFC">
        <w:rPr>
          <w:rFonts w:ascii="Times New Roman" w:hAnsi="Times New Roman"/>
          <w:color w:val="000000"/>
          <w:sz w:val="20"/>
          <w:szCs w:val="20"/>
        </w:rPr>
        <w:t>ю</w:t>
      </w:r>
      <w:r w:rsidRPr="00593FFC">
        <w:rPr>
          <w:rFonts w:ascii="Times New Roman" w:hAnsi="Times New Roman"/>
          <w:color w:val="000000"/>
          <w:sz w:val="20"/>
          <w:szCs w:val="20"/>
        </w:rPr>
        <w:t>щих гипоталамическим синдромом: Дис. ... канд. мед наук. М., 1985.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Белоглазова С. Е., Зурабиани 3. Р., Джабраилова С. Ш. Хирург</w:t>
      </w:r>
      <w:r w:rsidRPr="00593FFC">
        <w:rPr>
          <w:rFonts w:ascii="Times New Roman" w:hAnsi="Times New Roman"/>
          <w:color w:val="000000"/>
          <w:sz w:val="20"/>
          <w:szCs w:val="20"/>
        </w:rPr>
        <w:t>и</w:t>
      </w:r>
      <w:r w:rsidRPr="00593FFC">
        <w:rPr>
          <w:rFonts w:ascii="Times New Roman" w:hAnsi="Times New Roman"/>
          <w:color w:val="000000"/>
          <w:sz w:val="20"/>
          <w:szCs w:val="20"/>
        </w:rPr>
        <w:t xml:space="preserve">ческое лечение образований яичников лапароскопическим доступом // 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Акуш. и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 xml:space="preserve"> гин. 1995. № 5. С. 7-9.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Бланкстеин Дж., Куигли М. М. Ановуляция: новый подход к оценке и лечению // Сандоз ревю. 1992. № 1. С. 11-14.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Варданян Л. X., Пшеничникова Т. Я., Волков Н. И. Иммунолог</w:t>
      </w:r>
      <w:r w:rsidRPr="00593FFC">
        <w:rPr>
          <w:rFonts w:ascii="Times New Roman" w:hAnsi="Times New Roman"/>
          <w:color w:val="000000"/>
          <w:sz w:val="20"/>
          <w:szCs w:val="20"/>
        </w:rPr>
        <w:t>и</w:t>
      </w:r>
      <w:r w:rsidRPr="00593FFC">
        <w:rPr>
          <w:rFonts w:ascii="Times New Roman" w:hAnsi="Times New Roman"/>
          <w:color w:val="000000"/>
          <w:sz w:val="20"/>
          <w:szCs w:val="20"/>
        </w:rPr>
        <w:t xml:space="preserve">ческие аспекты наружного генитального эндометриоза: (Обзор) // 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Акуш. и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 xml:space="preserve"> гин. 1992. № 2. С. 6—9.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Грищенко В. I, Козуб М. I. Бесплодный брак. Методические ук</w:t>
      </w:r>
      <w:r w:rsidRPr="00593FFC">
        <w:rPr>
          <w:rFonts w:ascii="Times New Roman" w:hAnsi="Times New Roman"/>
          <w:color w:val="000000"/>
          <w:sz w:val="20"/>
          <w:szCs w:val="20"/>
        </w:rPr>
        <w:t>а</w:t>
      </w:r>
      <w:r w:rsidRPr="00593FFC">
        <w:rPr>
          <w:rFonts w:ascii="Times New Roman" w:hAnsi="Times New Roman"/>
          <w:color w:val="000000"/>
          <w:sz w:val="20"/>
          <w:szCs w:val="20"/>
        </w:rPr>
        <w:t>зания для студентов.// 2001. С. 59.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 xml:space="preserve"> Грищенко В. I, Козуб М. I. Лапароскоп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i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>чнi методики лiкування хворих з синдромом полiкiстозних яечникiв // ПАТ. 1997. № 1. С. 76—78.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Жемчужина Т. Ю., Стрижелецкий В. В., Рутенбург Г. М. и др. Видеоэндохирургия в комплексном лечении женского бесплодия // Энд</w:t>
      </w:r>
      <w:r w:rsidRPr="00593FFC">
        <w:rPr>
          <w:rFonts w:ascii="Times New Roman" w:hAnsi="Times New Roman"/>
          <w:color w:val="000000"/>
          <w:sz w:val="20"/>
          <w:szCs w:val="20"/>
        </w:rPr>
        <w:t>о</w:t>
      </w:r>
      <w:r w:rsidRPr="00593FFC">
        <w:rPr>
          <w:rFonts w:ascii="Times New Roman" w:hAnsi="Times New Roman"/>
          <w:color w:val="000000"/>
          <w:sz w:val="20"/>
          <w:szCs w:val="20"/>
        </w:rPr>
        <w:t>скоп, хирургия. 1996. Т. 2, № 2. С. 17—18.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Занько С. Н., Косинец А. Н., Супруп Л. Я. Хронические воспал</w:t>
      </w:r>
      <w:r w:rsidRPr="00593FFC">
        <w:rPr>
          <w:rFonts w:ascii="Times New Roman" w:hAnsi="Times New Roman"/>
          <w:color w:val="000000"/>
          <w:sz w:val="20"/>
          <w:szCs w:val="20"/>
        </w:rPr>
        <w:t>и</w:t>
      </w:r>
      <w:r w:rsidRPr="00593FFC">
        <w:rPr>
          <w:rFonts w:ascii="Times New Roman" w:hAnsi="Times New Roman"/>
          <w:color w:val="000000"/>
          <w:sz w:val="20"/>
          <w:szCs w:val="20"/>
        </w:rPr>
        <w:t>тельные заболевания придатков матки. Витебск, 1998.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Паращук Ю.С. Бесплодие в браке. – Київ</w:t>
      </w:r>
      <w:r w:rsidRPr="00593FFC">
        <w:rPr>
          <w:rFonts w:ascii="Times New Roman" w:hAnsi="Times New Roman"/>
          <w:color w:val="000000"/>
          <w:sz w:val="20"/>
          <w:szCs w:val="20"/>
          <w:lang w:val="uk-UA"/>
        </w:rPr>
        <w:t xml:space="preserve">: «Здоровя», 1994.  208 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  <w:lang w:val="uk-UA"/>
        </w:rPr>
        <w:t>с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  <w:lang w:val="uk-UA"/>
        </w:rPr>
        <w:t>.</w:t>
      </w:r>
    </w:p>
    <w:p w:rsidR="009F0945" w:rsidRPr="00593FFC" w:rsidRDefault="009F0945" w:rsidP="001B3832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Савицкий Г. А., Савицкий А. Г. Миома матки. СПб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.: «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>Элби», 2000.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Сметник В. П., Тумилович Л. Г. Неоперативная гинекология. СПб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 xml:space="preserve">.: 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>СОТИС, 1995. Кн. 2.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Соломатина Е. В. Возможности трансвагинальной эхографии при лечении бесплодия методом экстракорпорального оплодотворения: Авт</w:t>
      </w:r>
      <w:r w:rsidRPr="00593FFC">
        <w:rPr>
          <w:rFonts w:ascii="Times New Roman" w:hAnsi="Times New Roman"/>
          <w:color w:val="000000"/>
          <w:sz w:val="20"/>
          <w:szCs w:val="20"/>
        </w:rPr>
        <w:t>о</w:t>
      </w:r>
      <w:r w:rsidRPr="00593FFC">
        <w:rPr>
          <w:rFonts w:ascii="Times New Roman" w:hAnsi="Times New Roman"/>
          <w:color w:val="000000"/>
          <w:sz w:val="20"/>
          <w:szCs w:val="20"/>
        </w:rPr>
        <w:t>реф. дис. ... канд. мед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н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</w:rPr>
        <w:t>аук. М., 1991.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apple-converted-space"/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</w:rPr>
        <w:t>Юнда И. Ф., Иванюта Л. И., Имшинецкая Л. П.</w:t>
      </w:r>
      <w:hyperlink r:id="rId11" w:history="1">
        <w:r w:rsidRPr="00593FFC">
          <w:rPr>
            <w:rStyle w:val="apple-converted-space"/>
            <w:rFonts w:ascii="Times New Roman" w:hAnsi="Times New Roman"/>
            <w:color w:val="005CC2"/>
            <w:sz w:val="20"/>
            <w:szCs w:val="20"/>
          </w:rPr>
          <w:t> </w:t>
        </w:r>
      </w:hyperlink>
      <w:r w:rsidRPr="00593FFC">
        <w:rPr>
          <w:rFonts w:ascii="Times New Roman" w:hAnsi="Times New Roman"/>
          <w:sz w:val="20"/>
          <w:szCs w:val="20"/>
        </w:rPr>
        <w:t>Бесплодие</w:t>
      </w:r>
      <w:r w:rsidRPr="00593FFC">
        <w:rPr>
          <w:rFonts w:ascii="Times New Roman" w:hAnsi="Times New Roman"/>
          <w:color w:val="000000"/>
          <w:sz w:val="20"/>
          <w:szCs w:val="20"/>
        </w:rPr>
        <w:t xml:space="preserve"> в су</w:t>
      </w:r>
      <w:r w:rsidRPr="00593FFC">
        <w:rPr>
          <w:rFonts w:ascii="Times New Roman" w:hAnsi="Times New Roman"/>
          <w:color w:val="000000"/>
          <w:sz w:val="20"/>
          <w:szCs w:val="20"/>
        </w:rPr>
        <w:t>п</w:t>
      </w:r>
      <w:r w:rsidRPr="00593FFC">
        <w:rPr>
          <w:rFonts w:ascii="Times New Roman" w:hAnsi="Times New Roman"/>
          <w:color w:val="000000"/>
          <w:sz w:val="20"/>
          <w:szCs w:val="20"/>
        </w:rPr>
        <w:t>ружестве. Киев: «Здоровья», 1990.</w:t>
      </w:r>
      <w:r w:rsidRPr="00593FFC">
        <w:rPr>
          <w:rStyle w:val="apple-converted-space"/>
          <w:rFonts w:ascii="Times New Roman" w:hAnsi="Times New Roman"/>
          <w:color w:val="000000"/>
          <w:sz w:val="20"/>
          <w:szCs w:val="20"/>
          <w:lang w:val="en-US"/>
        </w:rPr>
        <w:t> 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lastRenderedPageBreak/>
        <w:t xml:space="preserve">Chronic anovulation due to prolactin hypersecretion /R. Palenno et al. // Acta Eur. Fertil. </w:t>
      </w:r>
      <w:r w:rsidRPr="00593FFC">
        <w:rPr>
          <w:rFonts w:ascii="Times New Roman" w:hAnsi="Times New Roman"/>
          <w:color w:val="000000"/>
          <w:sz w:val="20"/>
          <w:szCs w:val="20"/>
        </w:rPr>
        <w:t>200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4. V. 25, N 3. P. 161-172.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 xml:space="preserve">Classification of endometriosis / </w:t>
      </w:r>
      <w:r w:rsidRPr="00593FFC">
        <w:rPr>
          <w:rFonts w:ascii="Times New Roman" w:hAnsi="Times New Roman"/>
          <w:color w:val="000000"/>
          <w:sz w:val="20"/>
          <w:szCs w:val="20"/>
        </w:rPr>
        <w:t>К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. M. Hoeger et al. // Obstet. Gyn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col. Clin. North. Am. 1997. V. 24, N 2. P. 347-359.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Clinical and hormonal response to short-term intermittent versus co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n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tinuous oral bromocriptine in hyperprolactinemic women / A. Parra et al. // Int. J. Fertil. Menopausal Stud. 1995. V. 40, N 2. P. 96-101.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Intracytoplasmic injection of spermatids retrieved from testicular ti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s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sue: influence of testicular pathology, type of selected spermatids and oocyte activation / P. Vanderzwalmen et al. // Hum. Reprod. 1997. V. 12, N 6. P. 1203-1213.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Laser laparoscopic surgery in the treatment of ovarian endometriomas / C. J. Sutton et al. //J. Am. Assoc. Gynecol. Laparosc. 1997. V. 4, N 3. P. 319-323.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 xml:space="preserve">Lunenfeld </w:t>
      </w:r>
      <w:proofErr w:type="gramStart"/>
      <w:r w:rsidRPr="00593FFC">
        <w:rPr>
          <w:rFonts w:ascii="Times New Roman" w:hAnsi="Times New Roman"/>
          <w:color w:val="000000"/>
          <w:sz w:val="20"/>
          <w:szCs w:val="20"/>
        </w:rPr>
        <w:t>В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.,</w:t>
      </w:r>
      <w:proofErr w:type="gramEnd"/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 xml:space="preserve"> Insler V. Induction of ovulation: historical aspects // Baillieres Clin. Obstet. Gynaecol. 1990. V. 4, N 3. P. 473-489.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Preliminary report on the treatment of endometriosis with low-dose mifeprisrone (RU 486) / L. M. Kettel et al. // Am. J. Obstet. Gynecol. 1998. V. 178, N 6. P. 1151—1156.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Pshenichnikova T. Ya., Volkov N. I., Drampjan A. F. Second book l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a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paroscopy in the infertile patients with endometriosis // World Congress of G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y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necol. Endoscopy, 2nd. Clermont, 19</w:t>
      </w:r>
      <w:r w:rsidRPr="00593FFC">
        <w:rPr>
          <w:rFonts w:ascii="Times New Roman" w:hAnsi="Times New Roman"/>
          <w:color w:val="000000"/>
          <w:sz w:val="20"/>
          <w:szCs w:val="20"/>
        </w:rPr>
        <w:t>9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9. P. 128-128.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Stovall D. W., Guzick D. S. Current management of unexplained i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n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fertility // Curr. Opin. Obstet. Gynecol. 1993. V. 5, N 2. P. 228-233.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apple-converted-space"/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The ovarian hyperstimulation syndrome in</w:t>
      </w:r>
      <w:hyperlink r:id="rId12" w:history="1">
        <w:r w:rsidRPr="00593FFC">
          <w:rPr>
            <w:rFonts w:ascii="Times New Roman" w:hAnsi="Times New Roman"/>
            <w:color w:val="000000"/>
            <w:sz w:val="20"/>
            <w:szCs w:val="20"/>
            <w:lang w:val="en-US"/>
          </w:rPr>
          <w:t> vitro </w:t>
        </w:r>
      </w:hyperlink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fertilization: a Belgian multicentric study. I. Clinical and biological features / A. Delvigne et al. // Hum. Reprod. 1993. V. 8, N 9. P. 1353—1360.</w:t>
      </w:r>
      <w:r w:rsidRPr="00593FFC">
        <w:rPr>
          <w:rStyle w:val="apple-converted-space"/>
          <w:rFonts w:ascii="Times New Roman" w:hAnsi="Times New Roman"/>
          <w:color w:val="000000"/>
          <w:sz w:val="20"/>
          <w:szCs w:val="20"/>
          <w:lang w:val="en-US"/>
        </w:rPr>
        <w:t> </w:t>
      </w:r>
    </w:p>
    <w:p w:rsidR="009F0945" w:rsidRPr="00593FFC" w:rsidRDefault="009F0945" w:rsidP="00FC0013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Uterine myoma and outcome of assisted reproduction /A. M. Ramzy et al. // Hum. Reprod. 1998. V. 13, N 1. P. 198—202.</w:t>
      </w:r>
    </w:p>
    <w:p w:rsidR="009F0945" w:rsidRPr="00593FFC" w:rsidRDefault="009F0945" w:rsidP="00E0482B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 xml:space="preserve">Van Voorhis </w:t>
      </w:r>
      <w:r w:rsidRPr="00593FFC">
        <w:rPr>
          <w:rFonts w:ascii="Times New Roman" w:hAnsi="Times New Roman"/>
          <w:color w:val="000000"/>
          <w:sz w:val="20"/>
          <w:szCs w:val="20"/>
        </w:rPr>
        <w:t>В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. J., Stovall D. W. Autoantibodies and infertility: a r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593FFC">
        <w:rPr>
          <w:rFonts w:ascii="Times New Roman" w:hAnsi="Times New Roman"/>
          <w:color w:val="000000"/>
          <w:sz w:val="20"/>
          <w:szCs w:val="20"/>
          <w:lang w:val="en-US"/>
        </w:rPr>
        <w:t>view of the literature // J. Reprod. Immunol. 1997. V. 33, N 3. P. 239-256.</w:t>
      </w: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Pr="00593FFC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482B" w:rsidRDefault="00E0482B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93FFC" w:rsidRDefault="00593FFC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C7758" w:rsidRPr="00C46A37" w:rsidRDefault="002C7758" w:rsidP="002139F6">
      <w:pPr>
        <w:ind w:firstLine="283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6A37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Оглавление</w:t>
      </w:r>
    </w:p>
    <w:p w:rsidR="002C7758" w:rsidRPr="00C46A37" w:rsidRDefault="002C7758" w:rsidP="002C7758">
      <w:pPr>
        <w:ind w:firstLine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6054" w:type="pct"/>
        <w:tblCellSpacing w:w="0" w:type="dxa"/>
        <w:tblInd w:w="-49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134"/>
        <w:gridCol w:w="6804"/>
      </w:tblGrid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История </w:t>
              </w:r>
              <w:proofErr w:type="gramStart"/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этапов эволюции методов лечения бесплодия</w:t>
              </w:r>
              <w:proofErr w:type="gramEnd"/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в браке</w:t>
              </w:r>
            </w:hyperlink>
            <w:r w:rsidR="005D7F90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  <w:r w:rsidR="00FD63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</w:p>
        </w:tc>
        <w:tc>
          <w:tcPr>
            <w:tcW w:w="4286" w:type="pct"/>
            <w:vAlign w:val="center"/>
          </w:tcPr>
          <w:p w:rsidR="002C7758" w:rsidRPr="006E4523" w:rsidRDefault="002F693F" w:rsidP="006E4523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FD6304" w:rsidRP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Бес</w:t>
              </w:r>
              <w:r w:rsidR="006E4523" w:rsidRP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="00FD6304" w:rsidRP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лодие</w:t>
              </w:r>
            </w:hyperlink>
            <w:r w:rsidR="00FD6304" w:rsidRPr="006E45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4523" w:rsidRPr="006E4523">
              <w:rPr>
                <w:rFonts w:ascii="Times New Roman" w:hAnsi="Times New Roman" w:cs="Times New Roman"/>
                <w:sz w:val="20"/>
                <w:szCs w:val="20"/>
              </w:rPr>
              <w:t>и его составляющие</w:t>
            </w:r>
            <w:r w:rsidR="005D7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139F6" w:rsidRPr="00D52106" w:rsidTr="00F7013C">
        <w:trPr>
          <w:trHeight w:val="1359"/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6E4523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Тема 3.   </w:t>
            </w:r>
          </w:p>
        </w:tc>
        <w:tc>
          <w:tcPr>
            <w:tcW w:w="4286" w:type="pct"/>
            <w:vAlign w:val="center"/>
          </w:tcPr>
          <w:p w:rsidR="00F7013C" w:rsidRDefault="00F7013C" w:rsidP="00A01234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7013C" w:rsidRDefault="00F7013C" w:rsidP="00A01234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C7758" w:rsidRDefault="006E4523" w:rsidP="00A01234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Этиология бесплодия в браке</w:t>
            </w:r>
            <w:r w:rsidR="005D7F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7013C" w:rsidRDefault="00F7013C" w:rsidP="00A01234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7013C" w:rsidRPr="00FC0013" w:rsidRDefault="00F7013C" w:rsidP="00A01234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139F6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4</w:t>
            </w:r>
            <w:r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Методы обследования при женском бесплодии</w:t>
            </w:r>
            <w:r w:rsidR="005D7F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2139F6">
        <w:trPr>
          <w:trHeight w:val="171"/>
          <w:tblCellSpacing w:w="0" w:type="dxa"/>
        </w:trPr>
        <w:tc>
          <w:tcPr>
            <w:tcW w:w="714" w:type="pct"/>
            <w:vAlign w:val="center"/>
          </w:tcPr>
          <w:p w:rsidR="002139F6" w:rsidRPr="00C46A37" w:rsidRDefault="002139F6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5</w:t>
            </w:r>
            <w:r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Свойства цервикальной слизи в проблеме бесплодного брака</w:t>
            </w:r>
            <w:r w:rsidR="005D7F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E0482B">
        <w:trPr>
          <w:trHeight w:val="374"/>
          <w:tblCellSpacing w:w="0" w:type="dxa"/>
        </w:trPr>
        <w:tc>
          <w:tcPr>
            <w:tcW w:w="714" w:type="pct"/>
            <w:vAlign w:val="center"/>
          </w:tcPr>
          <w:p w:rsidR="002139F6" w:rsidRDefault="002139F6" w:rsidP="002139F6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6.</w:t>
            </w:r>
          </w:p>
        </w:tc>
        <w:tc>
          <w:tcPr>
            <w:tcW w:w="4286" w:type="pct"/>
            <w:vAlign w:val="center"/>
          </w:tcPr>
          <w:p w:rsidR="002139F6" w:rsidRDefault="002139F6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обследования супружеской пары</w:t>
            </w:r>
            <w:r w:rsidR="005D7F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2139F6">
        <w:trPr>
          <w:trHeight w:val="501"/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2139F6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="006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139F6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Мужское бесплодие.</w:t>
            </w:r>
            <w:r w:rsidR="005D7F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15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Исследование эякулята и оценка полученных данных</w:t>
              </w:r>
            </w:hyperlink>
            <w:r w:rsidR="005D7F90">
              <w:t>.</w:t>
            </w:r>
          </w:p>
        </w:tc>
      </w:tr>
      <w:tr w:rsidR="002139F6" w:rsidRPr="00D52106" w:rsidTr="00E0482B">
        <w:trPr>
          <w:trHeight w:val="463"/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="006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Психосоциальные аспекты бесплодного брака</w:t>
              </w:r>
            </w:hyperlink>
            <w:r w:rsidR="00DF18F6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="006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Трубно-перитонеальный фактор</w:t>
              </w:r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бесплодия</w:t>
              </w:r>
            </w:hyperlink>
            <w:r w:rsidR="00DF18F6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pct"/>
            <w:vAlign w:val="center"/>
          </w:tcPr>
          <w:p w:rsidR="002C7758" w:rsidRPr="00FC0013" w:rsidRDefault="005D7F90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C7758"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.1. Лечение острой стадии заболевания или стадии обострения хронического воспалительного процесса придатков матки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pct"/>
            <w:vAlign w:val="center"/>
          </w:tcPr>
          <w:p w:rsidR="002C7758" w:rsidRPr="00FC0013" w:rsidRDefault="005D7F90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C7758"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.2. </w:t>
            </w:r>
            <w:proofErr w:type="gramStart"/>
            <w:r w:rsidR="002C7758"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Лечение хронических сальпингоофоритов в период ремиссии у больных с бесплодием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="006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</w:t>
              </w:r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индром поликистозных яичников </w:t>
              </w:r>
              <w:proofErr w:type="gramStart"/>
              <w:r w:rsidR="006E452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(</w:t>
              </w:r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proofErr w:type="gramEnd"/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СПКЯ)</w:t>
              </w:r>
            </w:hyperlink>
            <w:r w:rsidR="005D7F90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pct"/>
            <w:vAlign w:val="center"/>
          </w:tcPr>
          <w:p w:rsidR="002C7758" w:rsidRPr="00FC0013" w:rsidRDefault="006E4523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C7758"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.1. Клиническая картина СПКЯ</w:t>
            </w:r>
            <w:r w:rsidR="00593F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pct"/>
            <w:vAlign w:val="center"/>
          </w:tcPr>
          <w:p w:rsidR="002C7758" w:rsidRPr="00FC0013" w:rsidRDefault="006E4523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C7758" w:rsidRPr="00FC00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.2. Лечение больных с СПКЯ</w:t>
            </w:r>
            <w:r w:rsidR="00593F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48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Эндокринное бесплодие при гиперпролактинемии</w:t>
              </w:r>
            </w:hyperlink>
            <w:r w:rsidR="00593FFC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48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Эндокринное бесплодие при нормопролактинемии</w:t>
              </w:r>
            </w:hyperlink>
            <w:r w:rsidR="00593FFC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48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Иммунологическое бесплодие у женщин</w:t>
              </w:r>
            </w:hyperlink>
            <w:r w:rsidR="00593FFC">
              <w:t>.</w:t>
            </w:r>
          </w:p>
        </w:tc>
      </w:tr>
      <w:tr w:rsidR="002139F6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2C7758" w:rsidRPr="00C46A37" w:rsidRDefault="002C7758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Тема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48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C46A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86" w:type="pct"/>
            <w:vAlign w:val="center"/>
          </w:tcPr>
          <w:p w:rsidR="002C7758" w:rsidRPr="00FC0013" w:rsidRDefault="002F693F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758" w:rsidRPr="00FC0013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Экстракорпоральное оплодотворение</w:t>
              </w:r>
            </w:hyperlink>
            <w:r w:rsidR="00593FFC">
              <w:t>.</w:t>
            </w:r>
          </w:p>
        </w:tc>
      </w:tr>
      <w:tr w:rsidR="00E0482B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E0482B" w:rsidRDefault="00E0482B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Тема 15. </w:t>
            </w:r>
          </w:p>
        </w:tc>
        <w:tc>
          <w:tcPr>
            <w:tcW w:w="4286" w:type="pct"/>
            <w:vAlign w:val="center"/>
          </w:tcPr>
          <w:p w:rsidR="00E0482B" w:rsidRPr="00E0482B" w:rsidRDefault="00E0482B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82B">
              <w:rPr>
                <w:rFonts w:ascii="Times New Roman" w:hAnsi="Times New Roman" w:cs="Times New Roman"/>
                <w:sz w:val="20"/>
                <w:szCs w:val="20"/>
              </w:rPr>
              <w:t>Профилактика бесплодного брака</w:t>
            </w:r>
            <w:r w:rsidR="00593F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482B" w:rsidRPr="00D52106" w:rsidTr="002139F6">
        <w:trPr>
          <w:tblCellSpacing w:w="0" w:type="dxa"/>
        </w:trPr>
        <w:tc>
          <w:tcPr>
            <w:tcW w:w="714" w:type="pct"/>
            <w:vAlign w:val="center"/>
          </w:tcPr>
          <w:p w:rsidR="00E0482B" w:rsidRDefault="00E0482B" w:rsidP="00E0482B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pct"/>
            <w:vAlign w:val="center"/>
          </w:tcPr>
          <w:p w:rsidR="00E0482B" w:rsidRPr="00E0482B" w:rsidRDefault="00593FFC" w:rsidP="00FE526E">
            <w:pPr>
              <w:ind w:right="-2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вопросы по данной теме.</w:t>
            </w:r>
          </w:p>
        </w:tc>
      </w:tr>
    </w:tbl>
    <w:p w:rsidR="009F0945" w:rsidRPr="00C46A37" w:rsidRDefault="00E0482B" w:rsidP="00E0482B">
      <w:pPr>
        <w:ind w:left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Литература</w:t>
      </w:r>
    </w:p>
    <w:p w:rsidR="00E0482B" w:rsidRPr="005C2ECB" w:rsidRDefault="00E0482B">
      <w:pPr>
        <w:ind w:left="1418"/>
        <w:jc w:val="both"/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</w:pPr>
    </w:p>
    <w:p w:rsidR="00234B33" w:rsidRPr="005C2ECB" w:rsidRDefault="00234B33">
      <w:pPr>
        <w:ind w:left="1418"/>
        <w:jc w:val="both"/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</w:pPr>
    </w:p>
    <w:sectPr w:rsidR="00234B33" w:rsidRPr="005C2ECB" w:rsidSect="00C46A37">
      <w:footerReference w:type="default" r:id="rId23"/>
      <w:pgSz w:w="8391" w:h="11907" w:code="11"/>
      <w:pgMar w:top="1134" w:right="1134" w:bottom="1134" w:left="851" w:header="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234" w:rsidRDefault="00A01234" w:rsidP="005C180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1234" w:rsidRDefault="00A01234" w:rsidP="005C180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234" w:rsidRDefault="002F693F">
    <w:pPr>
      <w:pStyle w:val="a9"/>
      <w:rPr>
        <w:rFonts w:cs="Times New Roman"/>
      </w:rPr>
    </w:pPr>
    <w:fldSimple w:instr=" PAGE   \* MERGEFORMAT ">
      <w:r w:rsidR="00536EC2">
        <w:rPr>
          <w:noProof/>
        </w:rPr>
        <w:t>42</w:t>
      </w:r>
    </w:fldSimple>
  </w:p>
  <w:p w:rsidR="00A01234" w:rsidRDefault="00A01234">
    <w:pPr>
      <w:pStyle w:val="a9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234" w:rsidRDefault="00A01234" w:rsidP="005C180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1234" w:rsidRDefault="00A01234" w:rsidP="005C180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50AD"/>
    <w:multiLevelType w:val="multilevel"/>
    <w:tmpl w:val="95A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96EC5"/>
    <w:multiLevelType w:val="multilevel"/>
    <w:tmpl w:val="9FCA7F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2">
    <w:nsid w:val="17222A42"/>
    <w:multiLevelType w:val="multilevel"/>
    <w:tmpl w:val="AAA4C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FE19BA"/>
    <w:multiLevelType w:val="multilevel"/>
    <w:tmpl w:val="75F0D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9D0497"/>
    <w:multiLevelType w:val="multilevel"/>
    <w:tmpl w:val="9D3A4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B03DD"/>
    <w:multiLevelType w:val="multilevel"/>
    <w:tmpl w:val="B9DA8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805885"/>
    <w:multiLevelType w:val="multilevel"/>
    <w:tmpl w:val="4DF0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53DCA"/>
    <w:multiLevelType w:val="multilevel"/>
    <w:tmpl w:val="79F06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DE467D"/>
    <w:multiLevelType w:val="multilevel"/>
    <w:tmpl w:val="C152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A6237C"/>
    <w:multiLevelType w:val="multilevel"/>
    <w:tmpl w:val="1C3A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051EBD"/>
    <w:multiLevelType w:val="multilevel"/>
    <w:tmpl w:val="EB3AC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17ABE"/>
    <w:multiLevelType w:val="multilevel"/>
    <w:tmpl w:val="1FB24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2E0930"/>
    <w:multiLevelType w:val="multilevel"/>
    <w:tmpl w:val="4F004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574A79"/>
    <w:multiLevelType w:val="multilevel"/>
    <w:tmpl w:val="92D6A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BB37F5"/>
    <w:multiLevelType w:val="hybridMultilevel"/>
    <w:tmpl w:val="28103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F435B"/>
    <w:multiLevelType w:val="multilevel"/>
    <w:tmpl w:val="789ED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973B5"/>
    <w:multiLevelType w:val="multilevel"/>
    <w:tmpl w:val="5C220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8634A3"/>
    <w:multiLevelType w:val="multilevel"/>
    <w:tmpl w:val="00CE5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313B78"/>
    <w:multiLevelType w:val="multilevel"/>
    <w:tmpl w:val="422C0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E338A2"/>
    <w:multiLevelType w:val="multilevel"/>
    <w:tmpl w:val="95C2C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396C77"/>
    <w:multiLevelType w:val="multilevel"/>
    <w:tmpl w:val="AB02F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935166"/>
    <w:multiLevelType w:val="multilevel"/>
    <w:tmpl w:val="14F20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F72427"/>
    <w:multiLevelType w:val="multilevel"/>
    <w:tmpl w:val="3E04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980017"/>
    <w:multiLevelType w:val="multilevel"/>
    <w:tmpl w:val="4F64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58583E"/>
    <w:multiLevelType w:val="hybridMultilevel"/>
    <w:tmpl w:val="65B2C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2540D"/>
    <w:multiLevelType w:val="multilevel"/>
    <w:tmpl w:val="8D2075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26">
    <w:nsid w:val="68DE530F"/>
    <w:multiLevelType w:val="multilevel"/>
    <w:tmpl w:val="544E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6B26AE"/>
    <w:multiLevelType w:val="multilevel"/>
    <w:tmpl w:val="53B8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8F4D12"/>
    <w:multiLevelType w:val="multilevel"/>
    <w:tmpl w:val="CECCE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543E4C"/>
    <w:multiLevelType w:val="multilevel"/>
    <w:tmpl w:val="327A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00A8F"/>
    <w:multiLevelType w:val="multilevel"/>
    <w:tmpl w:val="9A1A4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6"/>
  </w:num>
  <w:num w:numId="3">
    <w:abstractNumId w:val="3"/>
  </w:num>
  <w:num w:numId="4">
    <w:abstractNumId w:val="12"/>
  </w:num>
  <w:num w:numId="5">
    <w:abstractNumId w:val="17"/>
  </w:num>
  <w:num w:numId="6">
    <w:abstractNumId w:val="11"/>
  </w:num>
  <w:num w:numId="7">
    <w:abstractNumId w:val="27"/>
  </w:num>
  <w:num w:numId="8">
    <w:abstractNumId w:val="21"/>
  </w:num>
  <w:num w:numId="9">
    <w:abstractNumId w:val="8"/>
  </w:num>
  <w:num w:numId="10">
    <w:abstractNumId w:val="10"/>
  </w:num>
  <w:num w:numId="11">
    <w:abstractNumId w:val="23"/>
  </w:num>
  <w:num w:numId="12">
    <w:abstractNumId w:val="1"/>
  </w:num>
  <w:num w:numId="13">
    <w:abstractNumId w:val="7"/>
  </w:num>
  <w:num w:numId="14">
    <w:abstractNumId w:val="15"/>
  </w:num>
  <w:num w:numId="15">
    <w:abstractNumId w:val="16"/>
  </w:num>
  <w:num w:numId="16">
    <w:abstractNumId w:val="26"/>
  </w:num>
  <w:num w:numId="17">
    <w:abstractNumId w:val="30"/>
  </w:num>
  <w:num w:numId="18">
    <w:abstractNumId w:val="18"/>
  </w:num>
  <w:num w:numId="19">
    <w:abstractNumId w:val="25"/>
  </w:num>
  <w:num w:numId="20">
    <w:abstractNumId w:val="0"/>
  </w:num>
  <w:num w:numId="21">
    <w:abstractNumId w:val="28"/>
  </w:num>
  <w:num w:numId="22">
    <w:abstractNumId w:val="9"/>
  </w:num>
  <w:num w:numId="23">
    <w:abstractNumId w:val="2"/>
  </w:num>
  <w:num w:numId="24">
    <w:abstractNumId w:val="19"/>
  </w:num>
  <w:num w:numId="25">
    <w:abstractNumId w:val="20"/>
  </w:num>
  <w:num w:numId="26">
    <w:abstractNumId w:val="4"/>
  </w:num>
  <w:num w:numId="27">
    <w:abstractNumId w:val="5"/>
  </w:num>
  <w:num w:numId="28">
    <w:abstractNumId w:val="22"/>
  </w:num>
  <w:num w:numId="29">
    <w:abstractNumId w:val="13"/>
  </w:num>
  <w:num w:numId="30">
    <w:abstractNumId w:val="24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grammar="clean"/>
  <w:defaultTabStop w:val="709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617"/>
    <w:rsid w:val="00004BC9"/>
    <w:rsid w:val="000060DC"/>
    <w:rsid w:val="00006D8A"/>
    <w:rsid w:val="00025B3D"/>
    <w:rsid w:val="00035DE8"/>
    <w:rsid w:val="000D49ED"/>
    <w:rsid w:val="000D5B1C"/>
    <w:rsid w:val="000E31D4"/>
    <w:rsid w:val="00106BDC"/>
    <w:rsid w:val="00132600"/>
    <w:rsid w:val="001433C9"/>
    <w:rsid w:val="00146C37"/>
    <w:rsid w:val="00161E5A"/>
    <w:rsid w:val="00174D06"/>
    <w:rsid w:val="001B3832"/>
    <w:rsid w:val="001C6EBA"/>
    <w:rsid w:val="00204511"/>
    <w:rsid w:val="002139F6"/>
    <w:rsid w:val="00225713"/>
    <w:rsid w:val="00234B33"/>
    <w:rsid w:val="00257202"/>
    <w:rsid w:val="00261718"/>
    <w:rsid w:val="00276CC9"/>
    <w:rsid w:val="002834FE"/>
    <w:rsid w:val="002948B6"/>
    <w:rsid w:val="0029710C"/>
    <w:rsid w:val="002A4B47"/>
    <w:rsid w:val="002B1DB1"/>
    <w:rsid w:val="002C7758"/>
    <w:rsid w:val="002D04A7"/>
    <w:rsid w:val="002D7784"/>
    <w:rsid w:val="002E068C"/>
    <w:rsid w:val="002F693F"/>
    <w:rsid w:val="0030099A"/>
    <w:rsid w:val="00313062"/>
    <w:rsid w:val="00316CA5"/>
    <w:rsid w:val="00330FD6"/>
    <w:rsid w:val="00333C80"/>
    <w:rsid w:val="00342517"/>
    <w:rsid w:val="0035354C"/>
    <w:rsid w:val="00353794"/>
    <w:rsid w:val="00363829"/>
    <w:rsid w:val="003653F6"/>
    <w:rsid w:val="00374B3D"/>
    <w:rsid w:val="00386A3F"/>
    <w:rsid w:val="00391820"/>
    <w:rsid w:val="00393803"/>
    <w:rsid w:val="003B68D3"/>
    <w:rsid w:val="003B71A7"/>
    <w:rsid w:val="003C3465"/>
    <w:rsid w:val="003D43BE"/>
    <w:rsid w:val="003E655A"/>
    <w:rsid w:val="00414090"/>
    <w:rsid w:val="004329EB"/>
    <w:rsid w:val="004507D9"/>
    <w:rsid w:val="004508F5"/>
    <w:rsid w:val="00472FDE"/>
    <w:rsid w:val="00473F52"/>
    <w:rsid w:val="004C1EDA"/>
    <w:rsid w:val="004E29FE"/>
    <w:rsid w:val="004F0045"/>
    <w:rsid w:val="00503143"/>
    <w:rsid w:val="00517AB1"/>
    <w:rsid w:val="00536EC2"/>
    <w:rsid w:val="00537222"/>
    <w:rsid w:val="00561EAD"/>
    <w:rsid w:val="0056581F"/>
    <w:rsid w:val="005742EB"/>
    <w:rsid w:val="0057514D"/>
    <w:rsid w:val="00593FFC"/>
    <w:rsid w:val="005A0E1A"/>
    <w:rsid w:val="005C1802"/>
    <w:rsid w:val="005C1FBD"/>
    <w:rsid w:val="005C2ECB"/>
    <w:rsid w:val="005D7F90"/>
    <w:rsid w:val="005E5608"/>
    <w:rsid w:val="005E7684"/>
    <w:rsid w:val="005F0A39"/>
    <w:rsid w:val="005F113E"/>
    <w:rsid w:val="005F4345"/>
    <w:rsid w:val="00600E96"/>
    <w:rsid w:val="00611291"/>
    <w:rsid w:val="006369D2"/>
    <w:rsid w:val="0066371A"/>
    <w:rsid w:val="00667245"/>
    <w:rsid w:val="00672F57"/>
    <w:rsid w:val="006C0021"/>
    <w:rsid w:val="006C409C"/>
    <w:rsid w:val="006E0145"/>
    <w:rsid w:val="006E4523"/>
    <w:rsid w:val="006F3027"/>
    <w:rsid w:val="006F4B1B"/>
    <w:rsid w:val="0071026A"/>
    <w:rsid w:val="007147E2"/>
    <w:rsid w:val="0073224F"/>
    <w:rsid w:val="00734ED2"/>
    <w:rsid w:val="00770B23"/>
    <w:rsid w:val="00782B16"/>
    <w:rsid w:val="007C6D46"/>
    <w:rsid w:val="007D2C7B"/>
    <w:rsid w:val="007D3F8B"/>
    <w:rsid w:val="007E54EE"/>
    <w:rsid w:val="007F685F"/>
    <w:rsid w:val="00811B0A"/>
    <w:rsid w:val="00814B53"/>
    <w:rsid w:val="00817B47"/>
    <w:rsid w:val="0083001C"/>
    <w:rsid w:val="008320CA"/>
    <w:rsid w:val="00842067"/>
    <w:rsid w:val="00844E62"/>
    <w:rsid w:val="00846C64"/>
    <w:rsid w:val="00877F87"/>
    <w:rsid w:val="00882617"/>
    <w:rsid w:val="008A05FC"/>
    <w:rsid w:val="008A4A63"/>
    <w:rsid w:val="008A6FC4"/>
    <w:rsid w:val="008B77B5"/>
    <w:rsid w:val="008C1388"/>
    <w:rsid w:val="008F5AB0"/>
    <w:rsid w:val="00902868"/>
    <w:rsid w:val="00915740"/>
    <w:rsid w:val="00922994"/>
    <w:rsid w:val="00931B65"/>
    <w:rsid w:val="0095062B"/>
    <w:rsid w:val="00951629"/>
    <w:rsid w:val="009562DD"/>
    <w:rsid w:val="0098061E"/>
    <w:rsid w:val="00984E23"/>
    <w:rsid w:val="00986992"/>
    <w:rsid w:val="00990BE7"/>
    <w:rsid w:val="009A2A66"/>
    <w:rsid w:val="009B0B82"/>
    <w:rsid w:val="009D01D5"/>
    <w:rsid w:val="009F0945"/>
    <w:rsid w:val="00A01234"/>
    <w:rsid w:val="00A13AF3"/>
    <w:rsid w:val="00A13D02"/>
    <w:rsid w:val="00A41526"/>
    <w:rsid w:val="00A45F97"/>
    <w:rsid w:val="00A53729"/>
    <w:rsid w:val="00A656FB"/>
    <w:rsid w:val="00A71AB9"/>
    <w:rsid w:val="00A87BBF"/>
    <w:rsid w:val="00A95A69"/>
    <w:rsid w:val="00AA3017"/>
    <w:rsid w:val="00AA3992"/>
    <w:rsid w:val="00AA520F"/>
    <w:rsid w:val="00AE7C78"/>
    <w:rsid w:val="00B51D8A"/>
    <w:rsid w:val="00B655F2"/>
    <w:rsid w:val="00B71DD0"/>
    <w:rsid w:val="00B813EE"/>
    <w:rsid w:val="00B824F9"/>
    <w:rsid w:val="00B949BC"/>
    <w:rsid w:val="00B9634F"/>
    <w:rsid w:val="00BA24C2"/>
    <w:rsid w:val="00BB4BCC"/>
    <w:rsid w:val="00BD53F1"/>
    <w:rsid w:val="00BE3904"/>
    <w:rsid w:val="00BE6AD6"/>
    <w:rsid w:val="00BF680A"/>
    <w:rsid w:val="00C12F34"/>
    <w:rsid w:val="00C22D72"/>
    <w:rsid w:val="00C41165"/>
    <w:rsid w:val="00C46A37"/>
    <w:rsid w:val="00C53F10"/>
    <w:rsid w:val="00C94436"/>
    <w:rsid w:val="00CB7630"/>
    <w:rsid w:val="00CC505D"/>
    <w:rsid w:val="00CD27F2"/>
    <w:rsid w:val="00CD2840"/>
    <w:rsid w:val="00CE06F1"/>
    <w:rsid w:val="00D00938"/>
    <w:rsid w:val="00D02E9C"/>
    <w:rsid w:val="00D042AF"/>
    <w:rsid w:val="00D11965"/>
    <w:rsid w:val="00D22150"/>
    <w:rsid w:val="00D319D6"/>
    <w:rsid w:val="00D46236"/>
    <w:rsid w:val="00D52106"/>
    <w:rsid w:val="00D57A14"/>
    <w:rsid w:val="00D6465B"/>
    <w:rsid w:val="00D91B06"/>
    <w:rsid w:val="00DB5483"/>
    <w:rsid w:val="00DC5046"/>
    <w:rsid w:val="00DD34FE"/>
    <w:rsid w:val="00DF18F6"/>
    <w:rsid w:val="00DF6F2D"/>
    <w:rsid w:val="00E0482B"/>
    <w:rsid w:val="00E17AD3"/>
    <w:rsid w:val="00E3178C"/>
    <w:rsid w:val="00E54677"/>
    <w:rsid w:val="00E557DF"/>
    <w:rsid w:val="00E60AAF"/>
    <w:rsid w:val="00E67CDD"/>
    <w:rsid w:val="00E71087"/>
    <w:rsid w:val="00EA7558"/>
    <w:rsid w:val="00EC5CF0"/>
    <w:rsid w:val="00ED4A19"/>
    <w:rsid w:val="00ED7CE3"/>
    <w:rsid w:val="00EE2EA1"/>
    <w:rsid w:val="00F01D6B"/>
    <w:rsid w:val="00F13F94"/>
    <w:rsid w:val="00F2102C"/>
    <w:rsid w:val="00F248DF"/>
    <w:rsid w:val="00F2654C"/>
    <w:rsid w:val="00F2676F"/>
    <w:rsid w:val="00F26D06"/>
    <w:rsid w:val="00F33666"/>
    <w:rsid w:val="00F42F7F"/>
    <w:rsid w:val="00F57299"/>
    <w:rsid w:val="00F7013C"/>
    <w:rsid w:val="00F72D35"/>
    <w:rsid w:val="00F8055A"/>
    <w:rsid w:val="00F928E6"/>
    <w:rsid w:val="00F93B32"/>
    <w:rsid w:val="00F94818"/>
    <w:rsid w:val="00F97D5A"/>
    <w:rsid w:val="00FC0013"/>
    <w:rsid w:val="00FD2EBA"/>
    <w:rsid w:val="00FD6304"/>
    <w:rsid w:val="00FE526E"/>
    <w:rsid w:val="00FF1A2D"/>
    <w:rsid w:val="00FF5064"/>
    <w:rsid w:val="00FF66C8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17"/>
    <w:rPr>
      <w:rFonts w:eastAsia="Times New Roman" w:cs="Calibri"/>
      <w:lang w:eastAsia="en-US"/>
    </w:rPr>
  </w:style>
  <w:style w:type="paragraph" w:styleId="3">
    <w:name w:val="heading 3"/>
    <w:basedOn w:val="a"/>
    <w:link w:val="30"/>
    <w:uiPriority w:val="99"/>
    <w:qFormat/>
    <w:rsid w:val="00225713"/>
    <w:pPr>
      <w:spacing w:before="100" w:beforeAutospacing="1" w:after="100" w:afterAutospacing="1"/>
      <w:outlineLvl w:val="2"/>
    </w:pPr>
    <w:rPr>
      <w:rFonts w:eastAsia="Calibri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25713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uiPriority w:val="99"/>
    <w:rsid w:val="00A656FB"/>
    <w:pPr>
      <w:ind w:left="720"/>
    </w:pPr>
  </w:style>
  <w:style w:type="paragraph" w:styleId="a3">
    <w:name w:val="Balloon Text"/>
    <w:basedOn w:val="a"/>
    <w:link w:val="a4"/>
    <w:uiPriority w:val="99"/>
    <w:semiHidden/>
    <w:rsid w:val="00922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2994"/>
    <w:rPr>
      <w:rFonts w:ascii="Tahoma" w:hAnsi="Tahoma" w:cs="Tahoma"/>
      <w:sz w:val="16"/>
      <w:szCs w:val="16"/>
    </w:rPr>
  </w:style>
  <w:style w:type="paragraph" w:customStyle="1" w:styleId="head">
    <w:name w:val="head"/>
    <w:basedOn w:val="a"/>
    <w:uiPriority w:val="99"/>
    <w:rsid w:val="004C1EDA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25713"/>
  </w:style>
  <w:style w:type="paragraph" w:styleId="a5">
    <w:name w:val="Normal (Web)"/>
    <w:basedOn w:val="a"/>
    <w:uiPriority w:val="99"/>
    <w:semiHidden/>
    <w:rsid w:val="00225713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225713"/>
    <w:rPr>
      <w:color w:val="0000FF"/>
      <w:u w:val="single"/>
    </w:rPr>
  </w:style>
  <w:style w:type="paragraph" w:customStyle="1" w:styleId="FR4">
    <w:name w:val="FR4"/>
    <w:uiPriority w:val="99"/>
    <w:rsid w:val="00B51D8A"/>
    <w:pPr>
      <w:widowControl w:val="0"/>
      <w:autoSpaceDE w:val="0"/>
      <w:autoSpaceDN w:val="0"/>
      <w:adjustRightInd w:val="0"/>
      <w:spacing w:before="460"/>
      <w:ind w:left="960" w:right="800"/>
      <w:jc w:val="center"/>
    </w:pPr>
    <w:rPr>
      <w:b/>
      <w:bCs/>
      <w:sz w:val="24"/>
      <w:szCs w:val="24"/>
    </w:rPr>
  </w:style>
  <w:style w:type="paragraph" w:customStyle="1" w:styleId="10">
    <w:name w:val="Без интервала1"/>
    <w:link w:val="NoSpacingChar"/>
    <w:uiPriority w:val="99"/>
    <w:rsid w:val="0098061E"/>
    <w:rPr>
      <w:rFonts w:cs="Calibri"/>
      <w:lang w:eastAsia="en-US"/>
    </w:rPr>
  </w:style>
  <w:style w:type="character" w:customStyle="1" w:styleId="NoSpacingChar">
    <w:name w:val="No Spacing Char"/>
    <w:basedOn w:val="a0"/>
    <w:link w:val="10"/>
    <w:uiPriority w:val="99"/>
    <w:locked/>
    <w:rsid w:val="0098061E"/>
    <w:rPr>
      <w:sz w:val="22"/>
      <w:szCs w:val="22"/>
      <w:lang w:val="ru-RU" w:eastAsia="en-US"/>
    </w:rPr>
  </w:style>
  <w:style w:type="paragraph" w:styleId="a7">
    <w:name w:val="header"/>
    <w:basedOn w:val="a"/>
    <w:link w:val="a8"/>
    <w:uiPriority w:val="99"/>
    <w:semiHidden/>
    <w:rsid w:val="005C18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1802"/>
  </w:style>
  <w:style w:type="paragraph" w:styleId="a9">
    <w:name w:val="footer"/>
    <w:basedOn w:val="a"/>
    <w:link w:val="aa"/>
    <w:uiPriority w:val="99"/>
    <w:rsid w:val="005C18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C1802"/>
  </w:style>
  <w:style w:type="table" w:styleId="ab">
    <w:name w:val="Table Grid"/>
    <w:basedOn w:val="a1"/>
    <w:uiPriority w:val="99"/>
    <w:rsid w:val="006C409C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ntbaby.ru/_pictures/library/books/mihalevich/2_1.gif" TargetMode="External"/><Relationship Id="rId13" Type="http://schemas.openxmlformats.org/officeDocument/2006/relationships/hyperlink" Target="http://wantbaby.ru/library/books/mihalevich/chapter_1/" TargetMode="External"/><Relationship Id="rId18" Type="http://schemas.openxmlformats.org/officeDocument/2006/relationships/hyperlink" Target="http://wantbaby.ru/library/books/mihalevich/chapter_10/" TargetMode="External"/><Relationship Id="rId3" Type="http://schemas.openxmlformats.org/officeDocument/2006/relationships/styles" Target="styles.xml"/><Relationship Id="rId21" Type="http://schemas.openxmlformats.org/officeDocument/2006/relationships/hyperlink" Target="http://wantbaby.ru/library/books/mihalevich/chapter_15/" TargetMode="External"/><Relationship Id="rId7" Type="http://schemas.openxmlformats.org/officeDocument/2006/relationships/endnotes" Target="endnotes.xml"/><Relationship Id="rId12" Type="http://schemas.openxmlformats.org/officeDocument/2006/relationships/hyperlink" Target="javascript:popup('index.php?p=misc&amp;do=autowords&amp;id=115','name','500','400','yes');" TargetMode="External"/><Relationship Id="rId17" Type="http://schemas.openxmlformats.org/officeDocument/2006/relationships/hyperlink" Target="http://wantbaby.ru/library/books/mihalevich/chapter_6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antbaby.ru/library/books/mihalevich/chapter_4/" TargetMode="External"/><Relationship Id="rId20" Type="http://schemas.openxmlformats.org/officeDocument/2006/relationships/hyperlink" Target="http://wantbaby.ru/library/books/mihalevich/chapter_1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popup('index.php?p=misc&amp;do=autowords&amp;id=14','name','500','400','yes');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antbaby.ru/library/books/mihalevich/chapter_3/" TargetMode="External"/><Relationship Id="rId23" Type="http://schemas.openxmlformats.org/officeDocument/2006/relationships/footer" Target="footer1.xml"/><Relationship Id="rId10" Type="http://schemas.openxmlformats.org/officeDocument/2006/relationships/hyperlink" Target="javascript:popup('index.php?p=misc&amp;do=autowords&amp;id=14','name','500','400','yes');" TargetMode="External"/><Relationship Id="rId19" Type="http://schemas.openxmlformats.org/officeDocument/2006/relationships/hyperlink" Target="http://wantbaby.ru/library/books/mihalevich/chapter_11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antbaby.ru/library/books/mihalevich/chapter_2/" TargetMode="External"/><Relationship Id="rId22" Type="http://schemas.openxmlformats.org/officeDocument/2006/relationships/hyperlink" Target="http://wantbaby.ru/library/books/mihalevich/chapter_1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6EBE-5D73-4E04-BB34-0832AE7B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46</Pages>
  <Words>13780</Words>
  <Characters>78550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УКРАИНЫ</vt:lpstr>
    </vt:vector>
  </TitlesOfParts>
  <Company>Microsoft</Company>
  <LinksUpToDate>false</LinksUpToDate>
  <CharactersWithSpaces>92146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УКРАИНЫ</dc:title>
  <dc:subject/>
  <dc:creator>user</dc:creator>
  <cp:keywords/>
  <dc:description/>
  <cp:lastModifiedBy>Гость</cp:lastModifiedBy>
  <cp:revision>30</cp:revision>
  <cp:lastPrinted>2011-11-22T09:06:00Z</cp:lastPrinted>
  <dcterms:created xsi:type="dcterms:W3CDTF">2012-05-13T19:14:00Z</dcterms:created>
  <dcterms:modified xsi:type="dcterms:W3CDTF">2012-11-05T13:38:00Z</dcterms:modified>
</cp:coreProperties>
</file>